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37" w:rsidRDefault="00190537" w:rsidP="00190537">
      <w:pPr>
        <w:jc w:val="center"/>
        <w:rPr>
          <w:rFonts w:ascii="仿宋_GB2312" w:eastAsia="仿宋_GB2312" w:hint="eastAsia"/>
          <w:b/>
          <w:sz w:val="30"/>
          <w:szCs w:val="30"/>
        </w:rPr>
      </w:pPr>
    </w:p>
    <w:p w:rsidR="004F3CC1" w:rsidRDefault="00190537" w:rsidP="00190537">
      <w:pPr>
        <w:jc w:val="center"/>
        <w:rPr>
          <w:rFonts w:ascii="仿宋_GB2312" w:eastAsia="仿宋_GB2312" w:hint="eastAsia"/>
          <w:b/>
          <w:sz w:val="30"/>
          <w:szCs w:val="30"/>
        </w:rPr>
      </w:pPr>
      <w:r w:rsidRPr="00190537">
        <w:rPr>
          <w:rFonts w:ascii="仿宋_GB2312" w:eastAsia="仿宋_GB2312" w:hint="eastAsia"/>
          <w:b/>
          <w:sz w:val="30"/>
          <w:szCs w:val="30"/>
        </w:rPr>
        <w:t>银行专业版需求规格说明书需调整内容</w:t>
      </w:r>
    </w:p>
    <w:p w:rsidR="00190537" w:rsidRDefault="00190537" w:rsidP="00510F5F">
      <w:pPr>
        <w:rPr>
          <w:rFonts w:ascii="仿宋_GB2312" w:eastAsia="仿宋_GB2312" w:hint="eastAsia"/>
          <w:b/>
          <w:sz w:val="30"/>
          <w:szCs w:val="30"/>
        </w:rPr>
      </w:pPr>
    </w:p>
    <w:p w:rsidR="00510F5F" w:rsidRPr="00190537" w:rsidRDefault="00510F5F" w:rsidP="00510F5F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请在附件中的《</w:t>
      </w:r>
      <w:r w:rsidRPr="00190537">
        <w:rPr>
          <w:rFonts w:ascii="仿宋_GB2312" w:eastAsia="仿宋_GB2312" w:hint="eastAsia"/>
          <w:b/>
          <w:sz w:val="30"/>
          <w:szCs w:val="30"/>
        </w:rPr>
        <w:t>银行专业版需求规格说明书</w:t>
      </w:r>
      <w:r>
        <w:rPr>
          <w:rFonts w:ascii="仿宋_GB2312" w:eastAsia="仿宋_GB2312" w:hint="eastAsia"/>
          <w:b/>
          <w:sz w:val="30"/>
          <w:szCs w:val="30"/>
        </w:rPr>
        <w:t>-修订》基础上按以下内容进行调整：</w:t>
      </w:r>
    </w:p>
    <w:p w:rsidR="00D264E4" w:rsidRPr="004F3CC1" w:rsidRDefault="004F3CC1" w:rsidP="004F3CC1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30"/>
          <w:szCs w:val="30"/>
        </w:rPr>
      </w:pPr>
      <w:r w:rsidRPr="004F3CC1">
        <w:rPr>
          <w:rFonts w:ascii="仿宋_GB2312" w:eastAsia="仿宋_GB2312" w:hint="eastAsia"/>
          <w:sz w:val="30"/>
          <w:szCs w:val="30"/>
        </w:rPr>
        <w:t>报告样本没有更新</w:t>
      </w:r>
      <w:r w:rsidR="00190537">
        <w:rPr>
          <w:rFonts w:ascii="仿宋_GB2312" w:eastAsia="仿宋_GB2312" w:hint="eastAsia"/>
          <w:sz w:val="30"/>
          <w:szCs w:val="30"/>
        </w:rPr>
        <w:t>，请用最新样本作为附件，不放在说明书中。</w:t>
      </w:r>
    </w:p>
    <w:p w:rsidR="004F3CC1" w:rsidRDefault="00261255" w:rsidP="004F3CC1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专业版</w:t>
      </w:r>
      <w:r w:rsidR="00190537">
        <w:rPr>
          <w:rFonts w:ascii="仿宋_GB2312" w:eastAsia="仿宋_GB2312" w:hint="eastAsia"/>
          <w:sz w:val="30"/>
          <w:szCs w:val="30"/>
        </w:rPr>
        <w:t>的</w:t>
      </w:r>
      <w:r>
        <w:rPr>
          <w:rFonts w:ascii="仿宋_GB2312" w:eastAsia="仿宋_GB2312" w:hint="eastAsia"/>
          <w:sz w:val="30"/>
          <w:szCs w:val="30"/>
        </w:rPr>
        <w:t>使用用户：与标准版相同，包括商业银行、住房公积金中心等。</w:t>
      </w:r>
    </w:p>
    <w:p w:rsidR="008A75B2" w:rsidRDefault="00190537" w:rsidP="004F3CC1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补充该需求：</w:t>
      </w:r>
      <w:r w:rsidR="008A75B2" w:rsidRPr="008A75B2">
        <w:rPr>
          <w:rFonts w:ascii="仿宋_GB2312" w:eastAsia="仿宋_GB2312" w:hint="eastAsia"/>
          <w:sz w:val="30"/>
          <w:szCs w:val="30"/>
        </w:rPr>
        <w:t>开发给公积金赋予查询专业版信用报告权限的脚本</w:t>
      </w:r>
      <w:r w:rsidR="00447486">
        <w:rPr>
          <w:rFonts w:ascii="仿宋_GB2312" w:eastAsia="仿宋_GB2312" w:hint="eastAsia"/>
          <w:sz w:val="30"/>
          <w:szCs w:val="30"/>
        </w:rPr>
        <w:t>。</w:t>
      </w:r>
    </w:p>
    <w:p w:rsidR="00190537" w:rsidRDefault="00190537" w:rsidP="00190537">
      <w:pPr>
        <w:ind w:left="360"/>
        <w:rPr>
          <w:rFonts w:ascii="仿宋_GB2312" w:eastAsia="仿宋_GB2312" w:hAnsi="Calibri" w:cs="Times New Roman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（1）</w:t>
      </w:r>
      <w:r>
        <w:rPr>
          <w:rFonts w:ascii="仿宋_GB2312" w:eastAsia="仿宋_GB2312" w:hAnsi="Calibri" w:cs="Times New Roman" w:hint="eastAsia"/>
          <w:sz w:val="30"/>
          <w:szCs w:val="30"/>
        </w:rPr>
        <w:t>给有标准版信用报告查询权限的“公积金机构”赋予专业版查询权限。</w:t>
      </w:r>
    </w:p>
    <w:p w:rsidR="00190537" w:rsidRPr="009E0BBC" w:rsidRDefault="00047BC6" w:rsidP="009E0BBC">
      <w:pPr>
        <w:ind w:left="36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（2）</w:t>
      </w:r>
      <w:r w:rsidR="00190537">
        <w:rPr>
          <w:rFonts w:ascii="仿宋_GB2312" w:eastAsia="仿宋_GB2312" w:hAnsi="Calibri" w:cs="Times New Roman" w:hint="eastAsia"/>
          <w:sz w:val="30"/>
          <w:szCs w:val="30"/>
        </w:rPr>
        <w:t>给有标准版信用报告查询权限的“公积金机构的查询用户”赋予专业版查询权限。</w:t>
      </w:r>
    </w:p>
    <w:p w:rsidR="0027247D" w:rsidRDefault="00B26E36" w:rsidP="0027247D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统计信用提示中的“</w:t>
      </w:r>
      <w:r w:rsidRPr="00B26E36">
        <w:rPr>
          <w:rFonts w:ascii="仿宋_GB2312" w:eastAsia="仿宋_GB2312" w:hint="eastAsia"/>
          <w:sz w:val="30"/>
          <w:szCs w:val="30"/>
        </w:rPr>
        <w:t>其他贷款笔数</w:t>
      </w:r>
      <w:r>
        <w:rPr>
          <w:rFonts w:ascii="仿宋_GB2312" w:eastAsia="仿宋_GB2312" w:hint="eastAsia"/>
          <w:sz w:val="30"/>
          <w:szCs w:val="30"/>
        </w:rPr>
        <w:t>”：应包括</w:t>
      </w:r>
      <w:r w:rsidRPr="00B26E36">
        <w:rPr>
          <w:rFonts w:ascii="仿宋_GB2312" w:eastAsia="仿宋_GB2312" w:hint="eastAsia"/>
          <w:sz w:val="30"/>
          <w:szCs w:val="30"/>
        </w:rPr>
        <w:t>“个人消费贷款”。</w:t>
      </w:r>
    </w:p>
    <w:p w:rsidR="0027247D" w:rsidRPr="0027247D" w:rsidRDefault="0027247D" w:rsidP="0027247D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sz w:val="30"/>
          <w:szCs w:val="30"/>
        </w:rPr>
      </w:pPr>
      <w:r w:rsidRPr="0027247D">
        <w:rPr>
          <w:rFonts w:ascii="仿宋_GB2312" w:eastAsia="仿宋_GB2312" w:hint="eastAsia"/>
          <w:sz w:val="30"/>
          <w:szCs w:val="30"/>
        </w:rPr>
        <w:t>P22页第一段</w:t>
      </w:r>
      <w:r>
        <w:rPr>
          <w:rFonts w:ascii="仿宋_GB2312" w:eastAsia="仿宋_GB2312" w:hint="eastAsia"/>
          <w:sz w:val="30"/>
          <w:szCs w:val="30"/>
        </w:rPr>
        <w:t>：应该是</w:t>
      </w:r>
      <w:r w:rsidRPr="0027247D">
        <w:rPr>
          <w:rFonts w:ascii="仿宋_GB2312" w:eastAsia="仿宋_GB2312" w:hint="eastAsia"/>
          <w:color w:val="000000"/>
          <w:sz w:val="30"/>
          <w:szCs w:val="30"/>
        </w:rPr>
        <w:t>逾期（透支）信息汇总中的信用卡包括未销户、已销户信用卡，</w:t>
      </w:r>
      <w:r w:rsidRPr="0027247D">
        <w:rPr>
          <w:rFonts w:ascii="仿宋_GB2312" w:eastAsia="仿宋_GB2312" w:hint="eastAsia"/>
          <w:bCs/>
          <w:color w:val="000000"/>
          <w:sz w:val="30"/>
          <w:szCs w:val="30"/>
        </w:rPr>
        <w:t>不包括呆账</w:t>
      </w:r>
      <w:r w:rsidRPr="0027247D">
        <w:rPr>
          <w:rFonts w:ascii="仿宋_GB2312" w:eastAsia="仿宋_GB2312" w:hint="eastAsia"/>
          <w:color w:val="000000"/>
          <w:sz w:val="30"/>
          <w:szCs w:val="30"/>
        </w:rPr>
        <w:t>和未激活信用卡。</w:t>
      </w:r>
    </w:p>
    <w:p w:rsidR="002F5D36" w:rsidRPr="009E0BBC" w:rsidRDefault="009E0BBC" w:rsidP="009E0BB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逾期信息汇总段和明细段中，各数据项的生成规则没有更新，而新增加的</w:t>
      </w:r>
      <w:r w:rsidR="00F53BEF" w:rsidRPr="009E0BBC">
        <w:rPr>
          <w:rFonts w:ascii="仿宋_GB2312" w:eastAsia="仿宋_GB2312" w:hint="eastAsia"/>
          <w:sz w:val="30"/>
          <w:szCs w:val="30"/>
        </w:rPr>
        <w:t>总体规则中的逾期记录</w:t>
      </w:r>
      <w:r w:rsidR="002F5D36" w:rsidRPr="009E0BBC">
        <w:rPr>
          <w:rFonts w:ascii="仿宋_GB2312" w:eastAsia="仿宋_GB2312" w:hint="eastAsia"/>
          <w:sz w:val="30"/>
          <w:szCs w:val="30"/>
        </w:rPr>
        <w:t>生成规则</w:t>
      </w:r>
      <w:r>
        <w:rPr>
          <w:rFonts w:ascii="仿宋_GB2312" w:eastAsia="仿宋_GB2312" w:hint="eastAsia"/>
          <w:sz w:val="30"/>
          <w:szCs w:val="30"/>
        </w:rPr>
        <w:t>不能准确描述这些数据项的生成规则</w:t>
      </w:r>
      <w:r w:rsidR="002F5D36" w:rsidRPr="009E0BBC">
        <w:rPr>
          <w:rFonts w:ascii="仿宋_GB2312" w:eastAsia="仿宋_GB2312" w:hint="eastAsia"/>
          <w:sz w:val="30"/>
          <w:szCs w:val="30"/>
        </w:rPr>
        <w:t>：</w:t>
      </w:r>
    </w:p>
    <w:p w:rsidR="002F5D36" w:rsidRPr="002F5D36" w:rsidRDefault="002F5D36" w:rsidP="002F5D3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没有按业务（贷款、贷记卡、</w:t>
      </w:r>
      <w:proofErr w:type="gramStart"/>
      <w:r>
        <w:rPr>
          <w:rFonts w:ascii="仿宋_GB2312" w:eastAsia="仿宋_GB2312" w:hint="eastAsia"/>
          <w:sz w:val="30"/>
          <w:szCs w:val="30"/>
        </w:rPr>
        <w:t>准贷记卡</w:t>
      </w:r>
      <w:proofErr w:type="gramEnd"/>
      <w:r>
        <w:rPr>
          <w:rFonts w:ascii="仿宋_GB2312" w:eastAsia="仿宋_GB2312" w:hint="eastAsia"/>
          <w:sz w:val="30"/>
          <w:szCs w:val="30"/>
        </w:rPr>
        <w:t>）进行区分，</w:t>
      </w:r>
      <w:r>
        <w:rPr>
          <w:rFonts w:ascii="仿宋_GB2312" w:eastAsia="仿宋_GB2312" w:hint="eastAsia"/>
          <w:sz w:val="30"/>
          <w:szCs w:val="30"/>
        </w:rPr>
        <w:lastRenderedPageBreak/>
        <w:t>中间有细微差别。</w:t>
      </w:r>
    </w:p>
    <w:p w:rsidR="009E0BBC" w:rsidRPr="009E0BBC" w:rsidRDefault="002F5D36" w:rsidP="009E0BBC">
      <w:pPr>
        <w:pStyle w:val="a3"/>
        <w:numPr>
          <w:ilvl w:val="0"/>
          <w:numId w:val="2"/>
        </w:numPr>
        <w:ind w:firstLineChars="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没有区分汇总段和明细段的计算规则。</w:t>
      </w:r>
    </w:p>
    <w:p w:rsidR="009D3AFD" w:rsidRPr="009D3AFD" w:rsidRDefault="009E0BBC" w:rsidP="009D3AFD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信贷信息交易明细中没有补充</w:t>
      </w:r>
      <w:r w:rsidR="009D3AFD" w:rsidRPr="009D3AFD">
        <w:rPr>
          <w:rFonts w:ascii="仿宋_GB2312" w:eastAsia="仿宋_GB2312" w:hint="eastAsia"/>
          <w:sz w:val="30"/>
          <w:szCs w:val="30"/>
        </w:rPr>
        <w:t>：</w:t>
      </w:r>
      <w:r>
        <w:rPr>
          <w:rFonts w:ascii="仿宋_GB2312" w:eastAsia="仿宋_GB2312" w:hint="eastAsia"/>
          <w:sz w:val="30"/>
          <w:szCs w:val="30"/>
        </w:rPr>
        <w:t>“</w:t>
      </w:r>
      <w:r w:rsidR="009D3AFD" w:rsidRPr="009D3AFD">
        <w:rPr>
          <w:rFonts w:ascii="仿宋_GB2312" w:eastAsia="仿宋_GB2312" w:hint="eastAsia"/>
          <w:sz w:val="30"/>
          <w:szCs w:val="30"/>
        </w:rPr>
        <w:t>业务号</w:t>
      </w:r>
      <w:r>
        <w:rPr>
          <w:rFonts w:ascii="仿宋_GB2312" w:eastAsia="仿宋_GB2312" w:hint="eastAsia"/>
          <w:sz w:val="30"/>
          <w:szCs w:val="30"/>
        </w:rPr>
        <w:t>”</w:t>
      </w:r>
    </w:p>
    <w:p w:rsidR="009D3AFD" w:rsidRDefault="009D3AFD" w:rsidP="009D3AFD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最近5年内的逾期记录的展示规则</w:t>
      </w:r>
      <w:r w:rsidR="00510F5F">
        <w:rPr>
          <w:rFonts w:ascii="仿宋_GB2312" w:eastAsia="仿宋_GB2312" w:hint="eastAsia"/>
          <w:sz w:val="30"/>
          <w:szCs w:val="30"/>
        </w:rPr>
        <w:t>描述</w:t>
      </w:r>
      <w:r>
        <w:rPr>
          <w:rFonts w:ascii="仿宋_GB2312" w:eastAsia="仿宋_GB2312" w:hint="eastAsia"/>
          <w:sz w:val="30"/>
          <w:szCs w:val="30"/>
        </w:rPr>
        <w:t>不完整。</w:t>
      </w:r>
    </w:p>
    <w:p w:rsidR="00510F5F" w:rsidRDefault="009D3AFD" w:rsidP="00510F5F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公共信息部分：缺少针对多个账户的展示规则。</w:t>
      </w:r>
    </w:p>
    <w:p w:rsidR="00510F5F" w:rsidRDefault="00510F5F" w:rsidP="00510F5F">
      <w:pPr>
        <w:numPr>
          <w:ilvl w:val="0"/>
          <w:numId w:val="1"/>
        </w:numPr>
        <w:rPr>
          <w:rFonts w:ascii="仿宋_GB2312" w:eastAsia="仿宋_GB2312" w:hAnsi="Calibri" w:cs="Times New Roman" w:hint="eastAsia"/>
          <w:sz w:val="30"/>
          <w:szCs w:val="30"/>
        </w:rPr>
      </w:pPr>
      <w:r>
        <w:rPr>
          <w:rFonts w:ascii="仿宋_GB2312" w:eastAsia="仿宋_GB2312" w:hAnsi="Calibri" w:cs="Times New Roman" w:hint="eastAsia"/>
          <w:sz w:val="30"/>
          <w:szCs w:val="30"/>
        </w:rPr>
        <w:t>可以由个人部在前台修改报告说明的内容。</w:t>
      </w:r>
    </w:p>
    <w:p w:rsidR="008B5C56" w:rsidRDefault="008B5C56" w:rsidP="008B5C56">
      <w:pPr>
        <w:rPr>
          <w:rFonts w:ascii="仿宋_GB2312" w:eastAsia="仿宋_GB2312" w:hint="eastAsia"/>
          <w:sz w:val="30"/>
          <w:szCs w:val="30"/>
        </w:rPr>
      </w:pPr>
    </w:p>
    <w:p w:rsidR="008B5C56" w:rsidRPr="008B5C56" w:rsidRDefault="008B5C56" w:rsidP="008B5C56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二、异议处理版2011</w:t>
      </w:r>
    </w:p>
    <w:p w:rsidR="008B5C56" w:rsidRDefault="008B5C56" w:rsidP="008B5C56">
      <w:pPr>
        <w:pStyle w:val="3"/>
        <w:numPr>
          <w:ilvl w:val="0"/>
          <w:numId w:val="0"/>
        </w:numPr>
        <w:rPr>
          <w:rFonts w:ascii="仿宋_GB2312" w:eastAsia="仿宋_GB2312" w:hAnsi="宋体" w:hint="eastAsia"/>
          <w:b w:val="0"/>
          <w:bCs w:val="0"/>
          <w:sz w:val="30"/>
          <w:szCs w:val="24"/>
        </w:rPr>
      </w:pPr>
      <w:r>
        <w:rPr>
          <w:rFonts w:ascii="仿宋_GB2312" w:eastAsia="仿宋_GB2312" w:hAnsi="宋体" w:hint="eastAsia"/>
          <w:sz w:val="30"/>
        </w:rPr>
        <w:t>1.</w:t>
      </w:r>
      <w:r w:rsidRPr="008B5C56">
        <w:rPr>
          <w:rFonts w:ascii="仿宋_GB2312" w:eastAsia="仿宋_GB2312" w:hAnsi="宋体" w:hint="eastAsia"/>
          <w:b w:val="0"/>
          <w:bCs w:val="0"/>
          <w:sz w:val="30"/>
          <w:szCs w:val="24"/>
        </w:rPr>
        <w:t xml:space="preserve"> </w:t>
      </w:r>
      <w:r w:rsidR="00510F5F">
        <w:rPr>
          <w:rFonts w:ascii="仿宋_GB2312" w:eastAsia="仿宋_GB2312" w:hAnsi="宋体" w:hint="eastAsia"/>
          <w:b w:val="0"/>
          <w:bCs w:val="0"/>
          <w:sz w:val="30"/>
          <w:szCs w:val="24"/>
        </w:rPr>
        <w:t>“</w:t>
      </w:r>
      <w:r w:rsidRPr="003A3154">
        <w:rPr>
          <w:rFonts w:ascii="仿宋_GB2312" w:eastAsia="仿宋_GB2312" w:hAnsi="宋体" w:hint="eastAsia"/>
          <w:b w:val="0"/>
          <w:bCs w:val="0"/>
          <w:sz w:val="30"/>
          <w:szCs w:val="24"/>
        </w:rPr>
        <w:t>调整商业银行端查询界面的查询条件</w:t>
      </w:r>
      <w:r w:rsidR="00510F5F">
        <w:rPr>
          <w:rFonts w:ascii="仿宋_GB2312" w:eastAsia="仿宋_GB2312" w:hAnsi="宋体" w:hint="eastAsia"/>
          <w:b w:val="0"/>
          <w:bCs w:val="0"/>
          <w:sz w:val="30"/>
          <w:szCs w:val="24"/>
        </w:rPr>
        <w:t>”的</w:t>
      </w:r>
      <w:r>
        <w:rPr>
          <w:rFonts w:ascii="仿宋_GB2312" w:eastAsia="仿宋_GB2312" w:hAnsi="宋体" w:hint="eastAsia"/>
          <w:b w:val="0"/>
          <w:bCs w:val="0"/>
          <w:sz w:val="30"/>
          <w:szCs w:val="24"/>
        </w:rPr>
        <w:t>描述不完整。</w:t>
      </w:r>
    </w:p>
    <w:p w:rsidR="00233F28" w:rsidRPr="00510F5F" w:rsidRDefault="006217BB" w:rsidP="003936D9">
      <w:pPr>
        <w:rPr>
          <w:rFonts w:ascii="仿宋_GB2312" w:eastAsia="仿宋_GB2312" w:hAnsi="宋体" w:cs="Times New Roman" w:hint="eastAsia"/>
          <w:sz w:val="30"/>
          <w:szCs w:val="24"/>
        </w:rPr>
      </w:pPr>
      <w:bookmarkStart w:id="0" w:name="_Toc299098023"/>
      <w:r>
        <w:rPr>
          <w:rFonts w:ascii="仿宋_GB2312" w:eastAsia="仿宋_GB2312" w:hAnsi="宋体" w:cs="Times New Roman" w:hint="eastAsia"/>
          <w:sz w:val="30"/>
          <w:szCs w:val="24"/>
        </w:rPr>
        <w:t xml:space="preserve">2. </w:t>
      </w:r>
      <w:r w:rsidR="003936D9">
        <w:rPr>
          <w:rFonts w:ascii="仿宋_GB2312" w:eastAsia="仿宋_GB2312" w:hAnsi="宋体" w:cs="Times New Roman" w:hint="eastAsia"/>
          <w:sz w:val="30"/>
          <w:szCs w:val="24"/>
        </w:rPr>
        <w:t>2.3.3</w:t>
      </w:r>
      <w:r w:rsidR="003936D9" w:rsidRPr="003936D9">
        <w:rPr>
          <w:rFonts w:ascii="仿宋_GB2312" w:eastAsia="仿宋_GB2312" w:hAnsi="宋体" w:cs="Times New Roman" w:hint="eastAsia"/>
          <w:sz w:val="30"/>
          <w:szCs w:val="24"/>
        </w:rPr>
        <w:t>银行异议处理版信用报告查询流程</w:t>
      </w:r>
      <w:bookmarkEnd w:id="0"/>
      <w:r w:rsidR="003936D9">
        <w:rPr>
          <w:rFonts w:ascii="仿宋_GB2312" w:eastAsia="仿宋_GB2312" w:hAnsi="宋体" w:cs="Times New Roman" w:hint="eastAsia"/>
          <w:sz w:val="30"/>
          <w:szCs w:val="24"/>
        </w:rPr>
        <w:t>中的“前提条件”</w:t>
      </w:r>
      <w:r w:rsidR="00510F5F">
        <w:rPr>
          <w:rFonts w:ascii="仿宋_GB2312" w:eastAsia="仿宋_GB2312" w:hAnsi="宋体" w:cs="Times New Roman" w:hint="eastAsia"/>
          <w:sz w:val="30"/>
          <w:szCs w:val="24"/>
        </w:rPr>
        <w:t>中</w:t>
      </w:r>
      <w:r w:rsidR="003936D9">
        <w:rPr>
          <w:rFonts w:ascii="仿宋_GB2312" w:eastAsia="仿宋_GB2312" w:hAnsi="宋体" w:cs="Times New Roman" w:hint="eastAsia"/>
          <w:sz w:val="30"/>
          <w:szCs w:val="24"/>
        </w:rPr>
        <w:t>，出现了人民银行和本人简版……</w:t>
      </w:r>
    </w:p>
    <w:p w:rsidR="00233F28" w:rsidRDefault="00233F28" w:rsidP="003936D9">
      <w:pPr>
        <w:rPr>
          <w:rFonts w:ascii="仿宋_GB2312" w:eastAsia="仿宋_GB2312" w:hAnsi="宋体" w:cs="Times New Roman" w:hint="eastAsia"/>
          <w:sz w:val="30"/>
          <w:szCs w:val="24"/>
        </w:rPr>
      </w:pPr>
      <w:r>
        <w:rPr>
          <w:rFonts w:ascii="仿宋_GB2312" w:eastAsia="仿宋_GB2312" w:hAnsi="宋体" w:cs="Times New Roman" w:hint="eastAsia"/>
          <w:sz w:val="30"/>
          <w:szCs w:val="24"/>
        </w:rPr>
        <w:t>3.详细的生成规则不用再写一遍，写“参见专业版”就可以了。</w:t>
      </w:r>
    </w:p>
    <w:p w:rsidR="00547558" w:rsidRDefault="00547558" w:rsidP="00547558">
      <w:pPr>
        <w:rPr>
          <w:rFonts w:ascii="仿宋_GB2312" w:eastAsia="仿宋_GB2312" w:hint="eastAsia"/>
          <w:sz w:val="30"/>
          <w:szCs w:val="30"/>
        </w:rPr>
      </w:pPr>
    </w:p>
    <w:p w:rsidR="00547558" w:rsidRPr="008B5C56" w:rsidRDefault="00547558" w:rsidP="00547558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三、征信中心版2011</w:t>
      </w:r>
    </w:p>
    <w:p w:rsidR="00547558" w:rsidRDefault="00547558" w:rsidP="00547558">
      <w:pPr>
        <w:pStyle w:val="3"/>
        <w:numPr>
          <w:ilvl w:val="0"/>
          <w:numId w:val="0"/>
        </w:numPr>
        <w:rPr>
          <w:rFonts w:ascii="仿宋_GB2312" w:eastAsia="仿宋_GB2312" w:hAnsi="宋体" w:hint="eastAsia"/>
          <w:b w:val="0"/>
          <w:bCs w:val="0"/>
          <w:sz w:val="30"/>
          <w:szCs w:val="24"/>
        </w:rPr>
      </w:pPr>
      <w:r>
        <w:rPr>
          <w:rFonts w:ascii="仿宋_GB2312" w:eastAsia="仿宋_GB2312" w:hAnsi="宋体" w:hint="eastAsia"/>
          <w:sz w:val="30"/>
        </w:rPr>
        <w:t>1.</w:t>
      </w:r>
      <w:r w:rsidRPr="008B5C56">
        <w:rPr>
          <w:rFonts w:ascii="仿宋_GB2312" w:eastAsia="仿宋_GB2312" w:hAnsi="宋体" w:hint="eastAsia"/>
          <w:b w:val="0"/>
          <w:bCs w:val="0"/>
          <w:sz w:val="30"/>
          <w:szCs w:val="24"/>
        </w:rPr>
        <w:t xml:space="preserve"> </w:t>
      </w:r>
      <w:r w:rsidR="00510F5F">
        <w:rPr>
          <w:rFonts w:ascii="仿宋_GB2312" w:eastAsia="仿宋_GB2312" w:hAnsi="宋体" w:hint="eastAsia"/>
          <w:b w:val="0"/>
          <w:bCs w:val="0"/>
          <w:sz w:val="30"/>
          <w:szCs w:val="24"/>
        </w:rPr>
        <w:t>“</w:t>
      </w:r>
      <w:r w:rsidRPr="003A3154">
        <w:rPr>
          <w:rFonts w:ascii="仿宋_GB2312" w:eastAsia="仿宋_GB2312" w:hAnsi="宋体" w:hint="eastAsia"/>
          <w:b w:val="0"/>
          <w:bCs w:val="0"/>
          <w:sz w:val="30"/>
          <w:szCs w:val="24"/>
        </w:rPr>
        <w:t>调整</w:t>
      </w:r>
      <w:r>
        <w:rPr>
          <w:rFonts w:ascii="仿宋_GB2312" w:eastAsia="仿宋_GB2312" w:hAnsi="宋体" w:hint="eastAsia"/>
          <w:b w:val="0"/>
          <w:bCs w:val="0"/>
          <w:sz w:val="30"/>
          <w:szCs w:val="24"/>
        </w:rPr>
        <w:t>人民</w:t>
      </w:r>
      <w:r w:rsidRPr="003A3154">
        <w:rPr>
          <w:rFonts w:ascii="仿宋_GB2312" w:eastAsia="仿宋_GB2312" w:hAnsi="宋体" w:hint="eastAsia"/>
          <w:b w:val="0"/>
          <w:bCs w:val="0"/>
          <w:sz w:val="30"/>
          <w:szCs w:val="24"/>
        </w:rPr>
        <w:t>银行端查询界面的查询条件</w:t>
      </w:r>
      <w:r w:rsidR="00510F5F">
        <w:rPr>
          <w:rFonts w:ascii="仿宋_GB2312" w:eastAsia="仿宋_GB2312" w:hAnsi="宋体" w:hint="eastAsia"/>
          <w:b w:val="0"/>
          <w:bCs w:val="0"/>
          <w:sz w:val="30"/>
          <w:szCs w:val="24"/>
        </w:rPr>
        <w:t>”的</w:t>
      </w:r>
      <w:r>
        <w:rPr>
          <w:rFonts w:ascii="仿宋_GB2312" w:eastAsia="仿宋_GB2312" w:hAnsi="宋体" w:hint="eastAsia"/>
          <w:b w:val="0"/>
          <w:bCs w:val="0"/>
          <w:sz w:val="30"/>
          <w:szCs w:val="24"/>
        </w:rPr>
        <w:t>描述不完整。</w:t>
      </w:r>
    </w:p>
    <w:p w:rsidR="00547558" w:rsidRPr="0051383E" w:rsidRDefault="00547558" w:rsidP="00547558">
      <w:pPr>
        <w:rPr>
          <w:rFonts w:ascii="仿宋_GB2312" w:eastAsia="仿宋_GB2312" w:hAnsi="宋体" w:cs="Times New Roman" w:hint="eastAsia"/>
          <w:sz w:val="30"/>
          <w:szCs w:val="24"/>
        </w:rPr>
      </w:pPr>
      <w:r>
        <w:rPr>
          <w:rFonts w:ascii="仿宋_GB2312" w:eastAsia="仿宋_GB2312" w:hAnsi="宋体" w:cs="Times New Roman" w:hint="eastAsia"/>
          <w:sz w:val="30"/>
          <w:szCs w:val="24"/>
        </w:rPr>
        <w:t>2. 2.4.3中的功能描述、基本流程不对，描述是对商业银行的，应该是</w:t>
      </w:r>
      <w:r w:rsidR="0051383E">
        <w:rPr>
          <w:rFonts w:ascii="仿宋_GB2312" w:eastAsia="仿宋_GB2312" w:hAnsi="宋体" w:cs="Times New Roman" w:hint="eastAsia"/>
          <w:sz w:val="30"/>
          <w:szCs w:val="24"/>
        </w:rPr>
        <w:t>对征信中心和分中心</w:t>
      </w:r>
      <w:r>
        <w:rPr>
          <w:rFonts w:ascii="仿宋_GB2312" w:eastAsia="仿宋_GB2312" w:hAnsi="宋体" w:cs="Times New Roman" w:hint="eastAsia"/>
          <w:sz w:val="30"/>
          <w:szCs w:val="24"/>
        </w:rPr>
        <w:t>的。</w:t>
      </w:r>
    </w:p>
    <w:p w:rsidR="00547558" w:rsidRDefault="00547558" w:rsidP="00547558">
      <w:pPr>
        <w:rPr>
          <w:rFonts w:ascii="仿宋_GB2312" w:eastAsia="仿宋_GB2312" w:hAnsi="宋体" w:cs="Times New Roman" w:hint="eastAsia"/>
          <w:sz w:val="30"/>
          <w:szCs w:val="24"/>
        </w:rPr>
      </w:pPr>
      <w:r>
        <w:rPr>
          <w:rFonts w:ascii="仿宋_GB2312" w:eastAsia="仿宋_GB2312" w:hAnsi="宋体" w:cs="Times New Roman" w:hint="eastAsia"/>
          <w:sz w:val="30"/>
          <w:szCs w:val="24"/>
        </w:rPr>
        <w:t>3.详细的生成规则不用再写一遍，写“参见专业版”就可以了。</w:t>
      </w:r>
    </w:p>
    <w:p w:rsidR="00547558" w:rsidRDefault="00547558" w:rsidP="00547558">
      <w:pPr>
        <w:rPr>
          <w:rFonts w:ascii="仿宋_GB2312" w:eastAsia="仿宋_GB2312" w:hint="eastAsia"/>
          <w:sz w:val="30"/>
          <w:szCs w:val="30"/>
        </w:rPr>
      </w:pPr>
    </w:p>
    <w:p w:rsidR="00547558" w:rsidRPr="00547558" w:rsidRDefault="00547558" w:rsidP="003936D9">
      <w:pPr>
        <w:rPr>
          <w:rFonts w:ascii="仿宋_GB2312" w:eastAsia="仿宋_GB2312" w:hAnsi="宋体" w:cs="Times New Roman" w:hint="eastAsia"/>
          <w:sz w:val="30"/>
          <w:szCs w:val="24"/>
        </w:rPr>
      </w:pPr>
    </w:p>
    <w:p w:rsidR="00547558" w:rsidRPr="00547558" w:rsidRDefault="00547558" w:rsidP="003936D9">
      <w:pPr>
        <w:rPr>
          <w:rFonts w:ascii="仿宋_GB2312" w:eastAsia="仿宋_GB2312" w:hAnsi="宋体" w:cs="Times New Roman"/>
          <w:sz w:val="30"/>
          <w:szCs w:val="24"/>
        </w:rPr>
      </w:pPr>
    </w:p>
    <w:sectPr w:rsidR="00547558" w:rsidRPr="00547558" w:rsidSect="00D2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C56" w:rsidRDefault="008B5C56" w:rsidP="00131640">
      <w:r>
        <w:separator/>
      </w:r>
    </w:p>
  </w:endnote>
  <w:endnote w:type="continuationSeparator" w:id="1">
    <w:p w:rsidR="008B5C56" w:rsidRDefault="008B5C56" w:rsidP="00131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C56" w:rsidRDefault="008B5C56" w:rsidP="00131640">
      <w:r>
        <w:separator/>
      </w:r>
    </w:p>
  </w:footnote>
  <w:footnote w:type="continuationSeparator" w:id="1">
    <w:p w:rsidR="008B5C56" w:rsidRDefault="008B5C56" w:rsidP="001316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F42"/>
    <w:multiLevelType w:val="hybridMultilevel"/>
    <w:tmpl w:val="34B4428A"/>
    <w:lvl w:ilvl="0" w:tplc="3970CA4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42F54AE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ACE4FC1"/>
    <w:multiLevelType w:val="hybridMultilevel"/>
    <w:tmpl w:val="B0A40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7F7D7B"/>
    <w:multiLevelType w:val="hybridMultilevel"/>
    <w:tmpl w:val="F3CEC4F8"/>
    <w:lvl w:ilvl="0" w:tplc="4A9CD9C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CA846D4"/>
    <w:multiLevelType w:val="hybridMultilevel"/>
    <w:tmpl w:val="85E63E62"/>
    <w:lvl w:ilvl="0" w:tplc="2BAE0420">
      <w:start w:val="1"/>
      <w:numFmt w:val="decimal"/>
      <w:lvlText w:val="（%1）"/>
      <w:lvlJc w:val="left"/>
      <w:pPr>
        <w:ind w:left="23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CF2"/>
    <w:rsid w:val="00047BC6"/>
    <w:rsid w:val="00131640"/>
    <w:rsid w:val="00190537"/>
    <w:rsid w:val="00233F28"/>
    <w:rsid w:val="00261255"/>
    <w:rsid w:val="0027247D"/>
    <w:rsid w:val="002F5D36"/>
    <w:rsid w:val="003936D9"/>
    <w:rsid w:val="00447486"/>
    <w:rsid w:val="004F3CC1"/>
    <w:rsid w:val="00510F5F"/>
    <w:rsid w:val="0051383E"/>
    <w:rsid w:val="00547558"/>
    <w:rsid w:val="006217BB"/>
    <w:rsid w:val="008736A3"/>
    <w:rsid w:val="008A75B2"/>
    <w:rsid w:val="008B5C56"/>
    <w:rsid w:val="009D3AFD"/>
    <w:rsid w:val="009E0BBC"/>
    <w:rsid w:val="00B26E36"/>
    <w:rsid w:val="00D264E4"/>
    <w:rsid w:val="00E70CF2"/>
    <w:rsid w:val="00F5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E4"/>
    <w:pPr>
      <w:widowControl w:val="0"/>
      <w:jc w:val="both"/>
    </w:pPr>
  </w:style>
  <w:style w:type="paragraph" w:styleId="1">
    <w:name w:val="heading 1"/>
    <w:aliases w:val="Head 1,Head 11,Head 12,Head 111,Head 13,Head 112,Head 14,Head 113,Head 15,Head 114,Head 16,Head 115,Head 17,Head 116,Head 18,Head 117,Head 19,Head 118,Head 121,Head 1111,Head 131,Head 1121,Head 141,Head 1131,Head 151,Head 1141,Head 161,H1,Heading 0"/>
    <w:basedOn w:val="a"/>
    <w:next w:val="a"/>
    <w:link w:val="1Char"/>
    <w:qFormat/>
    <w:rsid w:val="008B5C5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eading 2 Hidden,Heading 2 CCBS,H2,2nd level,h2,2,Header 2,l2,heading 2,Chapter Title,第一节 标题 2,Chapter Title Char,第一节 标题 2 Char,编号标题2,sect 1.2,PIM2,Titre2,Head 2,Titre3,Level 2 Head,2.标题 2,HD2,Fab-2,H21,sect 1.21,H22,sect 1.22,H211,H"/>
    <w:basedOn w:val="a"/>
    <w:next w:val="a"/>
    <w:link w:val="2Char"/>
    <w:qFormat/>
    <w:rsid w:val="008B5C56"/>
    <w:pPr>
      <w:keepNext/>
      <w:keepLines/>
      <w:numPr>
        <w:ilvl w:val="1"/>
        <w:numId w:val="3"/>
      </w:numPr>
      <w:spacing w:before="260" w:after="260" w:line="360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3,3rd level,BOD 0,Section,标题 3 Char Char Char,H3,heading 3,heading 3 Char,Heading 3 - old,sect1.2.3,(A-3),Level 3 Head,l3,CT,sl3,Heading 3under,- Maj Side,level_3,PIM 3,prop3,3,3heading,Heading 31,Bold Head,bh,Fab-3,Level 3 Topic Heading,l3+toc 3"/>
    <w:basedOn w:val="a"/>
    <w:next w:val="a"/>
    <w:link w:val="3Char"/>
    <w:qFormat/>
    <w:rsid w:val="008B5C5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标题 5级,标题2 4,Heading sql,第三层条"/>
    <w:basedOn w:val="a"/>
    <w:next w:val="a"/>
    <w:link w:val="4Char"/>
    <w:qFormat/>
    <w:rsid w:val="008B5C5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口,H5,PIM 5,h5,Second Subheading,Block Label,ds,dd,Roman list,Heading5,5,H5-Heading 5,l5,heading5,prop5,Para5,Para51,H51,Para52,H52,Para511,H511,Para53,H53,Para512,H512,Para54,H54,Para513,H513,Para55,H55,Para514,H514,Para56,H56,Para515,H515,l,第四层条,L"/>
    <w:basedOn w:val="a"/>
    <w:next w:val="a"/>
    <w:link w:val="5Char"/>
    <w:qFormat/>
    <w:rsid w:val="008B5C5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B5C5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B5C5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B5C5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8B5C5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C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31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3164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31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31640"/>
    <w:rPr>
      <w:sz w:val="18"/>
      <w:szCs w:val="18"/>
    </w:rPr>
  </w:style>
  <w:style w:type="paragraph" w:styleId="20">
    <w:name w:val="Body Text 2"/>
    <w:basedOn w:val="a"/>
    <w:link w:val="2Char0"/>
    <w:rsid w:val="008B5C56"/>
    <w:rPr>
      <w:rFonts w:ascii="Times New Roman" w:eastAsia="宋体" w:hAnsi="Times New Roman" w:cs="Times New Roman"/>
      <w:sz w:val="28"/>
      <w:szCs w:val="24"/>
    </w:rPr>
  </w:style>
  <w:style w:type="character" w:customStyle="1" w:styleId="2Char0">
    <w:name w:val="正文文本 2 Char"/>
    <w:basedOn w:val="a0"/>
    <w:link w:val="20"/>
    <w:rsid w:val="008B5C56"/>
    <w:rPr>
      <w:rFonts w:ascii="Times New Roman" w:eastAsia="宋体" w:hAnsi="Times New Roman" w:cs="Times New Roman"/>
      <w:sz w:val="28"/>
      <w:szCs w:val="24"/>
    </w:rPr>
  </w:style>
  <w:style w:type="paragraph" w:customStyle="1" w:styleId="special">
    <w:name w:val="special"/>
    <w:basedOn w:val="a"/>
    <w:rsid w:val="008B5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8B5C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B5C5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B5C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B5C5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B5C5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B5C5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B5C5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B5C5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B5C56"/>
    <w:rPr>
      <w:rFonts w:ascii="Arial" w:eastAsia="黑体" w:hAnsi="Arial" w:cs="Times New Roman"/>
      <w:szCs w:val="21"/>
    </w:rPr>
  </w:style>
  <w:style w:type="character" w:customStyle="1" w:styleId="3Char0">
    <w:name w:val="公司文档标题3 Char"/>
    <w:basedOn w:val="a0"/>
    <w:link w:val="30"/>
    <w:rsid w:val="00547558"/>
    <w:rPr>
      <w:rFonts w:ascii="宋体" w:eastAsia="宋体" w:hAnsi="宋体" w:cs="宋体"/>
      <w:b/>
      <w:kern w:val="44"/>
      <w:sz w:val="24"/>
      <w:szCs w:val="21"/>
    </w:rPr>
  </w:style>
  <w:style w:type="paragraph" w:customStyle="1" w:styleId="30">
    <w:name w:val="公司文档标题3"/>
    <w:basedOn w:val="3"/>
    <w:link w:val="3Char0"/>
    <w:rsid w:val="00547558"/>
    <w:pPr>
      <w:keepNext w:val="0"/>
      <w:keepLines w:val="0"/>
      <w:tabs>
        <w:tab w:val="clear" w:pos="720"/>
        <w:tab w:val="num" w:pos="1560"/>
      </w:tabs>
      <w:spacing w:before="120" w:after="120" w:line="300" w:lineRule="auto"/>
      <w:ind w:left="1200"/>
    </w:pPr>
    <w:rPr>
      <w:rFonts w:ascii="宋体" w:hAnsi="宋体" w:cs="宋体"/>
      <w:bCs w:val="0"/>
      <w:kern w:val="44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7BB1-9289-4946-8372-862A5E3A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16</cp:revision>
  <dcterms:created xsi:type="dcterms:W3CDTF">2011-07-27T01:26:00Z</dcterms:created>
  <dcterms:modified xsi:type="dcterms:W3CDTF">2011-07-27T07:30:00Z</dcterms:modified>
</cp:coreProperties>
</file>