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936" w:rsidRPr="00DC3936" w:rsidRDefault="00DC3936" w:rsidP="00DC3936">
      <w:pPr>
        <w:jc w:val="center"/>
        <w:rPr>
          <w:rFonts w:ascii="微软雅黑" w:eastAsia="微软雅黑" w:hAnsi="微软雅黑"/>
          <w:sz w:val="28"/>
        </w:rPr>
      </w:pPr>
      <w:r w:rsidRPr="00DC3936">
        <w:rPr>
          <w:rFonts w:ascii="微软雅黑" w:eastAsia="微软雅黑" w:hAnsi="微软雅黑" w:hint="eastAsia"/>
          <w:sz w:val="28"/>
          <w:u w:val="single"/>
        </w:rPr>
        <w:t>开启传</w:t>
      </w:r>
      <w:proofErr w:type="gramStart"/>
      <w:r w:rsidRPr="00DC3936">
        <w:rPr>
          <w:rFonts w:ascii="微软雅黑" w:eastAsia="微软雅黑" w:hAnsi="微软雅黑" w:hint="eastAsia"/>
          <w:sz w:val="28"/>
          <w:u w:val="single"/>
        </w:rPr>
        <w:t>祺</w:t>
      </w:r>
      <w:proofErr w:type="gramEnd"/>
      <w:r w:rsidRPr="00DC3936">
        <w:rPr>
          <w:rFonts w:ascii="微软雅黑" w:eastAsia="微软雅黑" w:hAnsi="微软雅黑" w:hint="eastAsia"/>
          <w:sz w:val="28"/>
          <w:u w:val="single"/>
        </w:rPr>
        <w:t>之旅</w:t>
      </w:r>
      <w:r w:rsidRPr="00DC3936">
        <w:rPr>
          <w:rFonts w:ascii="微软雅黑" w:eastAsia="微软雅黑" w:hAnsi="微软雅黑" w:hint="eastAsia"/>
          <w:sz w:val="28"/>
        </w:rPr>
        <w:t>！</w:t>
      </w:r>
    </w:p>
    <w:p w:rsidR="00DC3936" w:rsidRPr="00DC3936" w:rsidRDefault="00DC3936" w:rsidP="00DC3936">
      <w:pPr>
        <w:widowControl/>
        <w:shd w:val="clear" w:color="auto" w:fill="FFFFFF"/>
        <w:spacing w:line="345" w:lineRule="atLeast"/>
        <w:ind w:firstLine="360"/>
        <w:jc w:val="center"/>
        <w:rPr>
          <w:rFonts w:ascii="微软雅黑" w:eastAsia="微软雅黑" w:hAnsi="微软雅黑" w:cs="Arial"/>
          <w:color w:val="333333"/>
          <w:kern w:val="0"/>
          <w:sz w:val="20"/>
          <w:szCs w:val="18"/>
        </w:rPr>
      </w:pPr>
      <w:proofErr w:type="gramStart"/>
      <w:r w:rsidRPr="00DC3936">
        <w:rPr>
          <w:rFonts w:ascii="微软雅黑" w:eastAsia="微软雅黑" w:hAnsi="微软雅黑" w:hint="eastAsia"/>
          <w:sz w:val="28"/>
        </w:rPr>
        <w:t>广汽传祺</w:t>
      </w:r>
      <w:proofErr w:type="gramEnd"/>
      <w:r w:rsidRPr="00DC3936">
        <w:rPr>
          <w:rFonts w:ascii="微软雅黑" w:eastAsia="微软雅黑" w:hAnsi="微软雅黑"/>
          <w:sz w:val="28"/>
        </w:rPr>
        <w:t>201</w:t>
      </w:r>
      <w:r w:rsidRPr="00DC3936">
        <w:rPr>
          <w:rFonts w:ascii="微软雅黑" w:eastAsia="微软雅黑" w:hAnsi="微软雅黑" w:hint="eastAsia"/>
          <w:sz w:val="28"/>
        </w:rPr>
        <w:t>8届校园招聘，等你来！</w:t>
      </w:r>
    </w:p>
    <w:p w:rsidR="00DC3936" w:rsidRPr="00DC3936" w:rsidRDefault="00DC3936" w:rsidP="00DC3936">
      <w:pPr>
        <w:pStyle w:val="1"/>
        <w:spacing w:line="360" w:lineRule="auto"/>
        <w:ind w:firstLineChars="0" w:firstLine="0"/>
        <w:jc w:val="left"/>
        <w:rPr>
          <w:rFonts w:ascii="微软雅黑" w:eastAsia="微软雅黑" w:hAnsi="微软雅黑"/>
          <w:b/>
          <w:szCs w:val="21"/>
        </w:rPr>
      </w:pPr>
      <w:r w:rsidRPr="00DC3936">
        <w:rPr>
          <w:rFonts w:ascii="微软雅黑" w:eastAsia="微软雅黑" w:hAnsi="微软雅黑" w:hint="eastAsia"/>
          <w:b/>
          <w:szCs w:val="21"/>
        </w:rPr>
        <w:t>公司简介：</w:t>
      </w:r>
    </w:p>
    <w:p w:rsidR="00DC3936" w:rsidRPr="00DC3936" w:rsidRDefault="00DC3936" w:rsidP="00DC3936">
      <w:pPr>
        <w:widowControl/>
        <w:shd w:val="clear" w:color="auto" w:fill="FFFFFF"/>
        <w:ind w:firstLine="357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DC3936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广州汽车集团乘用车有限公司（以下简称</w:t>
      </w:r>
      <w:proofErr w:type="gramStart"/>
      <w:r w:rsidRPr="00DC3936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广汽传祺</w:t>
      </w:r>
      <w:proofErr w:type="gramEnd"/>
      <w:r w:rsidRPr="00DC3936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）</w:t>
      </w:r>
      <w:proofErr w:type="gramStart"/>
      <w:r w:rsidRPr="00DC3936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是广汽集团</w:t>
      </w:r>
      <w:proofErr w:type="gramEnd"/>
      <w:r w:rsidRPr="00DC3936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（世界500强，A+H股上市）投资设立的大型现代化汽车企业，</w:t>
      </w:r>
      <w:proofErr w:type="gramStart"/>
      <w:r w:rsidRPr="00DC3936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是广汽集团</w:t>
      </w:r>
      <w:proofErr w:type="gramEnd"/>
      <w:r w:rsidRPr="00DC3936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自主品牌战略的核心载体，得到国家、省、市的高度重视，被誉为广州自主创新的“一号工程”，也是国家高新技术企业。公司成立于2008年7月</w:t>
      </w:r>
      <w:r w:rsidR="00E7425D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，</w:t>
      </w:r>
      <w:r w:rsidRPr="00DC3936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注册资金</w:t>
      </w:r>
      <w:r w:rsidR="004549B4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65.6</w:t>
      </w:r>
      <w:r w:rsidRPr="00DC3936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亿元。厂区占地面积118万平方米，现有员工</w:t>
      </w:r>
      <w:r w:rsidRPr="00DC3936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近万</w:t>
      </w:r>
      <w:r w:rsidRPr="00DC3936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人，员工平均年龄25岁。同时，公司下设有销售公司，并在杭州、新疆</w:t>
      </w:r>
      <w:r w:rsidRPr="00DC3936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、宜昌</w:t>
      </w:r>
      <w:r w:rsidRPr="00DC3936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建立生产基地。</w:t>
      </w:r>
    </w:p>
    <w:p w:rsidR="00DC3936" w:rsidRPr="00DC3936" w:rsidRDefault="00DC3936" w:rsidP="00DC3936">
      <w:pPr>
        <w:widowControl/>
        <w:shd w:val="clear" w:color="auto" w:fill="FFFFFF"/>
        <w:ind w:firstLine="357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DC3936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怀着振兴民族汽车品牌的梦想，公司坚持国际标准、正向开发、品质优先，传</w:t>
      </w:r>
      <w:proofErr w:type="gramStart"/>
      <w:r w:rsidRPr="00DC3936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祺</w:t>
      </w:r>
      <w:proofErr w:type="gramEnd"/>
      <w:r w:rsidRPr="00DC3936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品牌实现跨越式发展，明星车型GS4稳居中国SUV销量榜前二，GS8销量过万，夺得大七座SUV细分市场冠军。传</w:t>
      </w:r>
      <w:proofErr w:type="gramStart"/>
      <w:r w:rsidRPr="00DC3936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祺</w:t>
      </w:r>
      <w:proofErr w:type="gramEnd"/>
      <w:r w:rsidRPr="00DC3936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连续六年实现超过80%的年复合增长率，2016年全年终端销量突破38万辆，同比增长96%；2017年1-</w:t>
      </w:r>
      <w:r w:rsidRPr="00DC3936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7</w:t>
      </w:r>
      <w:r w:rsidRPr="00DC3936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月累计</w:t>
      </w:r>
      <w:r w:rsidRPr="00DC3936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产销29</w:t>
      </w:r>
      <w:r w:rsidRPr="00DC3936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万辆，同比增长53.2%，增速始终领跑中国车市。</w:t>
      </w:r>
    </w:p>
    <w:p w:rsidR="00DC3936" w:rsidRPr="00DC3936" w:rsidRDefault="00DC3936" w:rsidP="00DC3936">
      <w:pPr>
        <w:widowControl/>
        <w:ind w:firstLine="357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DC3936">
        <w:rPr>
          <w:rFonts w:ascii="微软雅黑" w:eastAsia="微软雅黑" w:hAnsi="微软雅黑" w:cs="Arial"/>
          <w:color w:val="333333"/>
          <w:kern w:val="0"/>
          <w:sz w:val="18"/>
          <w:szCs w:val="18"/>
          <w:shd w:val="clear" w:color="auto" w:fill="FFFFFF"/>
        </w:rPr>
        <w:t>2017年春晚，</w:t>
      </w:r>
      <w:proofErr w:type="gramStart"/>
      <w:r w:rsidRPr="00DC3936">
        <w:rPr>
          <w:rFonts w:ascii="微软雅黑" w:eastAsia="微软雅黑" w:hAnsi="微软雅黑" w:cs="Arial"/>
          <w:color w:val="333333"/>
          <w:kern w:val="0"/>
          <w:sz w:val="18"/>
          <w:szCs w:val="18"/>
          <w:shd w:val="clear" w:color="auto" w:fill="FFFFFF"/>
        </w:rPr>
        <w:t>广汽传祺</w:t>
      </w:r>
      <w:proofErr w:type="gramEnd"/>
      <w:r w:rsidRPr="00DC3936">
        <w:rPr>
          <w:rFonts w:ascii="微软雅黑" w:eastAsia="微软雅黑" w:hAnsi="微软雅黑" w:cs="Arial"/>
          <w:color w:val="333333"/>
          <w:kern w:val="0"/>
          <w:sz w:val="18"/>
          <w:szCs w:val="18"/>
          <w:shd w:val="clear" w:color="auto" w:fill="FFFFFF"/>
        </w:rPr>
        <w:t>独家冠名“@春晚”网络直播，成为唯一“上春晚”的中国汽车品牌，向全球华人送上新春祝福，展现中国汽车“品牌向上”的国际化新形象。公司不断推进品牌国际化进程，目前</w:t>
      </w:r>
      <w:proofErr w:type="gramStart"/>
      <w:r w:rsidRPr="00DC3936">
        <w:rPr>
          <w:rFonts w:ascii="微软雅黑" w:eastAsia="微软雅黑" w:hAnsi="微软雅黑" w:cs="Arial"/>
          <w:color w:val="333333"/>
          <w:kern w:val="0"/>
          <w:sz w:val="18"/>
          <w:szCs w:val="18"/>
          <w:shd w:val="clear" w:color="auto" w:fill="FFFFFF"/>
        </w:rPr>
        <w:t>广汽传祺</w:t>
      </w:r>
      <w:proofErr w:type="gramEnd"/>
      <w:r w:rsidRPr="00DC3936">
        <w:rPr>
          <w:rFonts w:ascii="微软雅黑" w:eastAsia="微软雅黑" w:hAnsi="微软雅黑" w:cs="Arial"/>
          <w:color w:val="333333"/>
          <w:kern w:val="0"/>
          <w:sz w:val="18"/>
          <w:szCs w:val="18"/>
          <w:shd w:val="clear" w:color="auto" w:fill="FFFFFF"/>
        </w:rPr>
        <w:t>已在14个国家建立海外营销和服务体系。未来，我们还将为全球消费者提供更优质的产品与服务。</w:t>
      </w:r>
    </w:p>
    <w:p w:rsidR="00DC3936" w:rsidRPr="00DC3936" w:rsidRDefault="00DC3936" w:rsidP="00DC3936">
      <w:pPr>
        <w:widowControl/>
        <w:shd w:val="clear" w:color="auto" w:fill="FFFFFF"/>
        <w:ind w:firstLine="357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DC3936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凭借国家大力发展中国品牌的东风，</w:t>
      </w:r>
      <w:proofErr w:type="gramStart"/>
      <w:r w:rsidRPr="00DC3936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广汽集团</w:t>
      </w:r>
      <w:proofErr w:type="gramEnd"/>
      <w:r w:rsidRPr="00DC3936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“十三五规划”——“1513战略”明确提出，突出“1”</w:t>
      </w:r>
      <w:proofErr w:type="gramStart"/>
      <w:r w:rsidRPr="00DC3936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个</w:t>
      </w:r>
      <w:proofErr w:type="gramEnd"/>
      <w:r w:rsidRPr="00DC3936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重点就是“举全集团之力发展自主品牌，实现自主品牌事业的跨越式发展”。面向未来，规划至2020年，预计</w:t>
      </w:r>
      <w:proofErr w:type="gramStart"/>
      <w:r w:rsidRPr="00DC3936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广汽传祺</w:t>
      </w:r>
      <w:proofErr w:type="gramEnd"/>
      <w:r w:rsidRPr="00DC3936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产能将形成100万辆规模，同时，大力开拓海外市场，将传</w:t>
      </w:r>
      <w:proofErr w:type="gramStart"/>
      <w:r w:rsidRPr="00DC3936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祺</w:t>
      </w:r>
      <w:proofErr w:type="gramEnd"/>
      <w:r w:rsidRPr="00DC3936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打造成世界级的中国品牌、产销</w:t>
      </w:r>
      <w:proofErr w:type="gramStart"/>
      <w:r w:rsidRPr="00DC3936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研</w:t>
      </w:r>
      <w:proofErr w:type="gramEnd"/>
      <w:r w:rsidRPr="00DC3936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全球化的国际企业！</w:t>
      </w:r>
    </w:p>
    <w:p w:rsidR="00801E92" w:rsidRDefault="00DC3936" w:rsidP="00801E92">
      <w:pPr>
        <w:pStyle w:val="1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eastAsia="微软雅黑" w:hAnsi="微软雅黑"/>
          <w:b/>
          <w:szCs w:val="21"/>
        </w:rPr>
      </w:pPr>
      <w:r w:rsidRPr="00DC3936">
        <w:rPr>
          <w:rFonts w:ascii="微软雅黑" w:eastAsia="微软雅黑" w:hAnsi="微软雅黑" w:hint="eastAsia"/>
          <w:b/>
          <w:szCs w:val="21"/>
        </w:rPr>
        <w:t>招聘需求</w:t>
      </w:r>
    </w:p>
    <w:p w:rsidR="00801E92" w:rsidRDefault="00801E92" w:rsidP="00801E92">
      <w:pPr>
        <w:pStyle w:val="1"/>
        <w:spacing w:line="360" w:lineRule="auto"/>
        <w:ind w:firstLineChars="0" w:firstLine="0"/>
        <w:rPr>
          <w:rFonts w:ascii="微软雅黑" w:eastAsia="微软雅黑" w:hAnsi="微软雅黑"/>
          <w:sz w:val="18"/>
          <w:szCs w:val="18"/>
        </w:rPr>
      </w:pPr>
      <w:r w:rsidRPr="00801E92">
        <w:rPr>
          <w:rFonts w:ascii="微软雅黑" w:eastAsia="微软雅黑" w:hAnsi="微软雅黑" w:hint="eastAsia"/>
          <w:b/>
          <w:bCs/>
          <w:sz w:val="18"/>
          <w:szCs w:val="18"/>
        </w:rPr>
        <w:t>基本要求：</w:t>
      </w:r>
      <w:r w:rsidRPr="00801E92">
        <w:rPr>
          <w:rFonts w:ascii="微软雅黑" w:eastAsia="微软雅黑" w:hAnsi="微软雅黑" w:hint="eastAsia"/>
          <w:sz w:val="18"/>
          <w:szCs w:val="18"/>
        </w:rPr>
        <w:t>1. 本科及以上学历，能按时获得学历及学位证书的2018届应届毕业生；</w:t>
      </w:r>
      <w:r w:rsidRPr="00801E92">
        <w:rPr>
          <w:rFonts w:ascii="微软雅黑" w:eastAsia="微软雅黑" w:hAnsi="微软雅黑" w:hint="eastAsia"/>
          <w:sz w:val="18"/>
          <w:szCs w:val="18"/>
        </w:rPr>
        <w:br/>
        <w:t xml:space="preserve">         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01E92">
        <w:rPr>
          <w:rFonts w:ascii="微软雅黑" w:eastAsia="微软雅黑" w:hAnsi="微软雅黑" w:hint="eastAsia"/>
          <w:sz w:val="18"/>
          <w:szCs w:val="18"/>
        </w:rPr>
        <w:t>2. 学习成绩优良，通过大学英语四级，大学期间原则上无重修、补考记录；</w:t>
      </w:r>
      <w:r w:rsidRPr="00801E92">
        <w:rPr>
          <w:rFonts w:ascii="微软雅黑" w:eastAsia="微软雅黑" w:hAnsi="微软雅黑" w:hint="eastAsia"/>
          <w:sz w:val="18"/>
          <w:szCs w:val="18"/>
        </w:rPr>
        <w:br/>
        <w:t xml:space="preserve">        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801E92">
        <w:rPr>
          <w:rFonts w:ascii="微软雅黑" w:eastAsia="微软雅黑" w:hAnsi="微软雅黑" w:hint="eastAsia"/>
          <w:sz w:val="18"/>
          <w:szCs w:val="18"/>
        </w:rPr>
        <w:t>3. 具有良好的在校表现和社会实践经历；</w:t>
      </w:r>
      <w:r>
        <w:rPr>
          <w:rFonts w:ascii="微软雅黑" w:eastAsia="微软雅黑" w:hAnsi="微软雅黑" w:hint="eastAsia"/>
          <w:sz w:val="18"/>
          <w:szCs w:val="18"/>
        </w:rPr>
        <w:br/>
        <w:t xml:space="preserve">          </w:t>
      </w:r>
      <w:r w:rsidRPr="00801E92">
        <w:rPr>
          <w:rFonts w:ascii="微软雅黑" w:eastAsia="微软雅黑" w:hAnsi="微软雅黑" w:hint="eastAsia"/>
          <w:sz w:val="18"/>
          <w:szCs w:val="18"/>
        </w:rPr>
        <w:t>4. 具有良好的沟通能力和团队协作精神，认真负责、乐观进取；</w:t>
      </w:r>
      <w:r>
        <w:rPr>
          <w:rFonts w:ascii="微软雅黑" w:eastAsia="微软雅黑" w:hAnsi="微软雅黑" w:hint="eastAsia"/>
          <w:sz w:val="18"/>
          <w:szCs w:val="18"/>
        </w:rPr>
        <w:br/>
        <w:t xml:space="preserve">          </w:t>
      </w:r>
      <w:r w:rsidRPr="00801E92">
        <w:rPr>
          <w:rFonts w:ascii="微软雅黑" w:eastAsia="微软雅黑" w:hAnsi="微软雅黑" w:hint="eastAsia"/>
          <w:sz w:val="18"/>
          <w:szCs w:val="18"/>
        </w:rPr>
        <w:t xml:space="preserve">5. </w:t>
      </w:r>
      <w:r w:rsidR="00E7425D">
        <w:rPr>
          <w:rFonts w:ascii="微软雅黑" w:eastAsia="微软雅黑" w:hAnsi="微软雅黑" w:hint="eastAsia"/>
          <w:sz w:val="18"/>
          <w:szCs w:val="18"/>
        </w:rPr>
        <w:t>欢迎有海外留学经历的同学前来应聘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F50069" w:rsidRDefault="00F50069" w:rsidP="00801E92">
      <w:pPr>
        <w:pStyle w:val="1"/>
        <w:spacing w:line="360" w:lineRule="auto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:rsidR="00F50069" w:rsidRDefault="00F50069" w:rsidP="00801E92">
      <w:pPr>
        <w:pStyle w:val="1"/>
        <w:spacing w:line="360" w:lineRule="auto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:rsidR="00F50069" w:rsidRDefault="00F50069" w:rsidP="00801E92">
      <w:pPr>
        <w:pStyle w:val="1"/>
        <w:spacing w:line="360" w:lineRule="auto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:rsidR="00F50069" w:rsidRDefault="00F50069" w:rsidP="00801E92">
      <w:pPr>
        <w:pStyle w:val="1"/>
        <w:spacing w:line="360" w:lineRule="auto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:rsidR="00F50069" w:rsidRDefault="00F50069" w:rsidP="00801E92">
      <w:pPr>
        <w:pStyle w:val="1"/>
        <w:spacing w:line="360" w:lineRule="auto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:rsidR="00F50069" w:rsidRDefault="00F50069" w:rsidP="00801E92">
      <w:pPr>
        <w:pStyle w:val="1"/>
        <w:spacing w:line="360" w:lineRule="auto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:rsidR="00F50069" w:rsidRDefault="00F50069" w:rsidP="00801E92">
      <w:pPr>
        <w:pStyle w:val="1"/>
        <w:spacing w:line="360" w:lineRule="auto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:rsidR="00F50069" w:rsidRDefault="00F50069" w:rsidP="00801E92">
      <w:pPr>
        <w:pStyle w:val="1"/>
        <w:spacing w:line="360" w:lineRule="auto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:rsidR="00F50069" w:rsidRPr="00801E92" w:rsidRDefault="00F50069" w:rsidP="00801E92">
      <w:pPr>
        <w:pStyle w:val="1"/>
        <w:spacing w:line="360" w:lineRule="auto"/>
        <w:ind w:firstLineChars="0" w:firstLine="0"/>
        <w:rPr>
          <w:rFonts w:ascii="微软雅黑" w:eastAsia="微软雅黑" w:hAnsi="微软雅黑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134"/>
        <w:gridCol w:w="3403"/>
        <w:gridCol w:w="3071"/>
      </w:tblGrid>
      <w:tr w:rsidR="00DC3936" w:rsidRPr="00DC3936" w:rsidTr="00DC3936">
        <w:trPr>
          <w:trHeight w:val="418"/>
        </w:trPr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DC3936" w:rsidRPr="00DC3936" w:rsidRDefault="00DC3936" w:rsidP="00DC3936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DC3936">
              <w:rPr>
                <w:rFonts w:ascii="微软雅黑" w:eastAsia="微软雅黑" w:hAnsi="微软雅黑" w:cs="Arial" w:hint="eastAsia"/>
                <w:b/>
                <w:bCs/>
                <w:color w:val="2A2D32"/>
                <w:kern w:val="24"/>
                <w:sz w:val="18"/>
                <w:szCs w:val="18"/>
              </w:rPr>
              <w:t>序号</w:t>
            </w:r>
          </w:p>
        </w:tc>
        <w:tc>
          <w:tcPr>
            <w:tcW w:w="6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DC3936" w:rsidRPr="00DC3936" w:rsidRDefault="00DC3936" w:rsidP="00DC3936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DC3936">
              <w:rPr>
                <w:rFonts w:ascii="微软雅黑" w:eastAsia="微软雅黑" w:hAnsi="微软雅黑" w:cs="Arial" w:hint="eastAsia"/>
                <w:b/>
                <w:bCs/>
                <w:color w:val="2A2D32"/>
                <w:kern w:val="24"/>
                <w:sz w:val="18"/>
                <w:szCs w:val="18"/>
              </w:rPr>
              <w:t>岗位类别</w:t>
            </w:r>
          </w:p>
        </w:tc>
        <w:tc>
          <w:tcPr>
            <w:tcW w:w="20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DC3936" w:rsidRPr="00DC3936" w:rsidRDefault="00DC3936" w:rsidP="00DC3936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DC3936">
              <w:rPr>
                <w:rFonts w:ascii="微软雅黑" w:eastAsia="微软雅黑" w:hAnsi="微软雅黑" w:cs="Arial" w:hint="eastAsia"/>
                <w:b/>
                <w:bCs/>
                <w:color w:val="2A2D32"/>
                <w:kern w:val="24"/>
                <w:sz w:val="18"/>
                <w:szCs w:val="18"/>
              </w:rPr>
              <w:t>职责描述</w:t>
            </w:r>
          </w:p>
        </w:tc>
        <w:tc>
          <w:tcPr>
            <w:tcW w:w="18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DC3936" w:rsidRPr="00DC3936" w:rsidRDefault="00DC3936" w:rsidP="00DC3936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DC3936">
              <w:rPr>
                <w:rFonts w:ascii="微软雅黑" w:eastAsia="微软雅黑" w:hAnsi="微软雅黑" w:cs="Arial" w:hint="eastAsia"/>
                <w:b/>
                <w:bCs/>
                <w:color w:val="2A2D32"/>
                <w:kern w:val="24"/>
                <w:sz w:val="18"/>
                <w:szCs w:val="18"/>
              </w:rPr>
              <w:t>需求专业</w:t>
            </w:r>
          </w:p>
        </w:tc>
      </w:tr>
      <w:tr w:rsidR="00DC3936" w:rsidRPr="00DC3936" w:rsidTr="00DC3936">
        <w:trPr>
          <w:trHeight w:val="1048"/>
        </w:trPr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7F7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C3936" w:rsidRPr="00DC3936" w:rsidRDefault="00DC3936" w:rsidP="00DC3936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</w:rPr>
            </w:pPr>
            <w:r w:rsidRPr="00DC3936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7F7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C3936" w:rsidRPr="00DC3936" w:rsidRDefault="00DC3936" w:rsidP="00DC3936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</w:rPr>
            </w:pPr>
            <w:r w:rsidRPr="00DC3936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工艺技术类</w:t>
            </w:r>
          </w:p>
        </w:tc>
        <w:tc>
          <w:tcPr>
            <w:tcW w:w="20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7F7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C3936" w:rsidRPr="00DC3936" w:rsidRDefault="00DC3936" w:rsidP="00DC3936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</w:rPr>
            </w:pPr>
            <w:r w:rsidRPr="00DC3936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运用专业或者技术解决和处理现场专业技术性问题，主要从事工艺、设备、产品试验、现场技术、工程技术等方面的工作。</w:t>
            </w:r>
          </w:p>
        </w:tc>
        <w:tc>
          <w:tcPr>
            <w:tcW w:w="18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7F7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C3936" w:rsidRPr="00DC3936" w:rsidRDefault="00DC3936" w:rsidP="00DC3936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</w:rPr>
            </w:pPr>
            <w:r w:rsidRPr="00DC3936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车辆工程、机电、电气自动化、电子科学与技术、工业工程、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消防工程</w:t>
            </w:r>
            <w:r w:rsidRPr="00DC3936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等相关专业</w:t>
            </w:r>
          </w:p>
        </w:tc>
      </w:tr>
      <w:tr w:rsidR="00DC3936" w:rsidRPr="00DC3936" w:rsidTr="00DC3936">
        <w:trPr>
          <w:trHeight w:val="1048"/>
        </w:trPr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7F7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C3936" w:rsidRPr="00DC3936" w:rsidRDefault="00DC3936" w:rsidP="00DC3936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</w:rPr>
            </w:pPr>
            <w:r w:rsidRPr="00DC3936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6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7F7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C3936" w:rsidRPr="00DC3936" w:rsidRDefault="00DC3936" w:rsidP="00DC3936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</w:rPr>
            </w:pPr>
            <w:r w:rsidRPr="00DC3936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品质管理类</w:t>
            </w:r>
          </w:p>
        </w:tc>
        <w:tc>
          <w:tcPr>
            <w:tcW w:w="20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7F7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C3936" w:rsidRPr="00DC3936" w:rsidRDefault="00DC3936" w:rsidP="00DC3936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</w:rPr>
            </w:pPr>
            <w:r w:rsidRPr="00DC3936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针对整车量</w:t>
            </w:r>
            <w:proofErr w:type="gramStart"/>
            <w:r w:rsidRPr="00DC3936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产过程</w:t>
            </w:r>
            <w:proofErr w:type="gramEnd"/>
            <w:r w:rsidRPr="00DC3936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中出现的质量问题或市场反馈质量信息进行分析并解决，以及供应商的品质监察及品质培育等方面的工作。</w:t>
            </w:r>
          </w:p>
        </w:tc>
        <w:tc>
          <w:tcPr>
            <w:tcW w:w="18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7F7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C3936" w:rsidRPr="00DC3936" w:rsidRDefault="00DC3936" w:rsidP="00DC3936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</w:rPr>
            </w:pPr>
            <w:r w:rsidRPr="00DC3936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车辆工程、机械、发动机（热能）、电气自动化、电子科学与技术等相关专业</w:t>
            </w:r>
          </w:p>
        </w:tc>
      </w:tr>
      <w:tr w:rsidR="00DC3936" w:rsidRPr="00DC3936" w:rsidTr="00DC3936">
        <w:trPr>
          <w:trHeight w:val="748"/>
        </w:trPr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7F7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C3936" w:rsidRPr="00DC3936" w:rsidRDefault="00DC3936" w:rsidP="00DC3936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</w:rPr>
            </w:pPr>
            <w:r w:rsidRPr="00DC3936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6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7F7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C3936" w:rsidRPr="00DC3936" w:rsidRDefault="00DC3936" w:rsidP="00DC3936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</w:rPr>
            </w:pPr>
            <w:r w:rsidRPr="00DC3936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动力总成类</w:t>
            </w:r>
          </w:p>
        </w:tc>
        <w:tc>
          <w:tcPr>
            <w:tcW w:w="20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7F7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C3936" w:rsidRPr="00DC3936" w:rsidRDefault="00DC3936" w:rsidP="00DC3936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</w:rPr>
            </w:pPr>
            <w:r w:rsidRPr="00DC3936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运用专业或者技术解决和处理发动机及变速箱的工艺、品质、试验试制、现场技术等方面的工作。</w:t>
            </w:r>
          </w:p>
        </w:tc>
        <w:tc>
          <w:tcPr>
            <w:tcW w:w="18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7F7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C3936" w:rsidRPr="00DC3936" w:rsidRDefault="00DC3936" w:rsidP="00DC3936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</w:rPr>
            </w:pPr>
            <w:r w:rsidRPr="00DC3936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车辆工程、机械、发动机（热能）、电气自动化等相关专业</w:t>
            </w:r>
          </w:p>
        </w:tc>
      </w:tr>
      <w:tr w:rsidR="00DC3936" w:rsidRPr="00DC3936" w:rsidTr="00DC3936">
        <w:trPr>
          <w:trHeight w:val="795"/>
        </w:trPr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7F7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C3936" w:rsidRPr="00DC3936" w:rsidRDefault="00DC3936" w:rsidP="00DC3936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</w:rPr>
            </w:pPr>
            <w:r w:rsidRPr="00DC3936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 xml:space="preserve">4 </w:t>
            </w:r>
          </w:p>
        </w:tc>
        <w:tc>
          <w:tcPr>
            <w:tcW w:w="6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C3936" w:rsidRPr="00DC3936" w:rsidRDefault="00DC3936" w:rsidP="00DC3936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</w:rPr>
            </w:pPr>
            <w:r w:rsidRPr="00DC3936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营销类</w:t>
            </w:r>
          </w:p>
        </w:tc>
        <w:tc>
          <w:tcPr>
            <w:tcW w:w="20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C3936" w:rsidRPr="00DC3936" w:rsidRDefault="00DC3936" w:rsidP="00DC3936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</w:rPr>
            </w:pPr>
            <w:r w:rsidRPr="00DC3936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深入地接触市场、客户、经销商群体，主要从事市场、营销、传播、售后、客服等方面的工作。</w:t>
            </w:r>
          </w:p>
        </w:tc>
        <w:tc>
          <w:tcPr>
            <w:tcW w:w="18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C3936" w:rsidRPr="00DC3936" w:rsidRDefault="00DC3936" w:rsidP="00DC3936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</w:rPr>
            </w:pPr>
            <w:r w:rsidRPr="00DC3936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市场营销、企业管理、工商管理、广告学、新闻学、传播学等相关专业</w:t>
            </w:r>
          </w:p>
        </w:tc>
      </w:tr>
      <w:tr w:rsidR="00DC3936" w:rsidRPr="00DC3936" w:rsidTr="00DC3936">
        <w:trPr>
          <w:trHeight w:val="900"/>
        </w:trPr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7F7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C3936" w:rsidRPr="00DC3936" w:rsidRDefault="00DC3936" w:rsidP="00DC3936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</w:rPr>
            </w:pPr>
            <w:r w:rsidRPr="00DC3936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 xml:space="preserve">5 </w:t>
            </w:r>
          </w:p>
        </w:tc>
        <w:tc>
          <w:tcPr>
            <w:tcW w:w="6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C3936" w:rsidRPr="00DC3936" w:rsidRDefault="00DC3936" w:rsidP="00DC3936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</w:rPr>
            </w:pPr>
            <w:r w:rsidRPr="00DC3936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管理类</w:t>
            </w:r>
          </w:p>
        </w:tc>
        <w:tc>
          <w:tcPr>
            <w:tcW w:w="20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C3936" w:rsidRPr="00DC3936" w:rsidRDefault="00DC3936" w:rsidP="00DC3936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</w:rPr>
            </w:pPr>
            <w:r w:rsidRPr="00DC3936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为公司运营提供职能支持，主要从事综合管理、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人力、</w:t>
            </w:r>
            <w:r w:rsidRPr="00DC3936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生产计划、物流与控制、企划、法</w:t>
            </w:r>
            <w:proofErr w:type="gramStart"/>
            <w:r w:rsidRPr="00DC3936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务</w:t>
            </w:r>
            <w:proofErr w:type="gramEnd"/>
            <w:r w:rsidRPr="00DC3936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、财务、安全管理等方面的工作。</w:t>
            </w:r>
          </w:p>
        </w:tc>
        <w:tc>
          <w:tcPr>
            <w:tcW w:w="18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C3936" w:rsidRPr="00DC3936" w:rsidRDefault="00DC3936" w:rsidP="00DC3936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</w:rPr>
            </w:pPr>
            <w:r w:rsidRPr="00DC3936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工商管理、企业管理、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人力资源管理、</w:t>
            </w:r>
            <w:r w:rsidRPr="00DC3936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物流管理、法学、财务管理、安全工程</w:t>
            </w:r>
            <w:r w:rsidR="00E76F55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、工程管理</w:t>
            </w:r>
            <w:r w:rsidRPr="00DC3936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等相关专业</w:t>
            </w:r>
          </w:p>
        </w:tc>
      </w:tr>
      <w:tr w:rsidR="00DC3936" w:rsidRPr="00DC3936" w:rsidTr="00DC3936">
        <w:trPr>
          <w:trHeight w:val="748"/>
        </w:trPr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7F7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C3936" w:rsidRPr="00DC3936" w:rsidRDefault="00DC3936" w:rsidP="00DC3936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</w:rPr>
            </w:pPr>
            <w:r w:rsidRPr="00DC3936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 xml:space="preserve">6 </w:t>
            </w:r>
          </w:p>
        </w:tc>
        <w:tc>
          <w:tcPr>
            <w:tcW w:w="6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C3936" w:rsidRPr="00DC3936" w:rsidRDefault="00DC3936" w:rsidP="00DC3936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</w:rPr>
            </w:pPr>
            <w:r w:rsidRPr="00DC3936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采购类</w:t>
            </w:r>
          </w:p>
        </w:tc>
        <w:tc>
          <w:tcPr>
            <w:tcW w:w="20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C3936" w:rsidRPr="00DC3936" w:rsidRDefault="00DC3936" w:rsidP="00DC3936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</w:rPr>
            </w:pPr>
            <w:r w:rsidRPr="00DC3936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根据公司产能规划，协调推进零部件及其他物件的采购、成本企划、项目管理等方面的工作。</w:t>
            </w:r>
          </w:p>
        </w:tc>
        <w:tc>
          <w:tcPr>
            <w:tcW w:w="18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C3936" w:rsidRPr="00DC3936" w:rsidRDefault="00DC3936" w:rsidP="00DC3936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</w:rPr>
            </w:pPr>
            <w:r w:rsidRPr="00DC3936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车辆工程、机械等相关专业</w:t>
            </w:r>
          </w:p>
        </w:tc>
      </w:tr>
      <w:tr w:rsidR="00DC3936" w:rsidRPr="00DC3936" w:rsidTr="00DC3936">
        <w:trPr>
          <w:trHeight w:val="748"/>
        </w:trPr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7F7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C3936" w:rsidRPr="00DC3936" w:rsidRDefault="00DC3936" w:rsidP="00DC3936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</w:rPr>
            </w:pPr>
            <w:r w:rsidRPr="00DC3936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 xml:space="preserve">7 </w:t>
            </w:r>
          </w:p>
        </w:tc>
        <w:tc>
          <w:tcPr>
            <w:tcW w:w="6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7F7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C3936" w:rsidRPr="00DC3936" w:rsidRDefault="00DC3936" w:rsidP="00DC3936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</w:rPr>
            </w:pPr>
            <w:r w:rsidRPr="00DC3936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IT类</w:t>
            </w:r>
          </w:p>
        </w:tc>
        <w:tc>
          <w:tcPr>
            <w:tcW w:w="20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7F7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C3936" w:rsidRPr="00DC3936" w:rsidRDefault="00DC3936" w:rsidP="00DC3936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</w:rPr>
            </w:pPr>
            <w:r w:rsidRPr="00DC3936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从事ERP、销售、生产等系统的开发、运维，以及服务器管理、数据库管理等方面的工作。</w:t>
            </w:r>
          </w:p>
        </w:tc>
        <w:tc>
          <w:tcPr>
            <w:tcW w:w="18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7F7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C3936" w:rsidRPr="00DC3936" w:rsidRDefault="00DC3936" w:rsidP="00DC3936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</w:rPr>
            </w:pPr>
            <w:r w:rsidRPr="00DC3936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计算机、软件工程、网络工程等IT相关专业</w:t>
            </w:r>
          </w:p>
        </w:tc>
      </w:tr>
      <w:tr w:rsidR="00560B14" w:rsidRPr="00DC3936" w:rsidTr="00DC3936">
        <w:trPr>
          <w:trHeight w:val="748"/>
        </w:trPr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7F7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60B14" w:rsidRPr="00DC3936" w:rsidRDefault="00560B14" w:rsidP="00DC3936">
            <w:pPr>
              <w:widowControl/>
              <w:jc w:val="center"/>
              <w:textAlignment w:val="center"/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6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7F7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60B14" w:rsidRPr="00DC3936" w:rsidRDefault="00560B14" w:rsidP="00DC3936">
            <w:pPr>
              <w:widowControl/>
              <w:jc w:val="center"/>
              <w:textAlignment w:val="center"/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</w:pPr>
            <w:r w:rsidRPr="00560B14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翻译类</w:t>
            </w:r>
          </w:p>
        </w:tc>
        <w:tc>
          <w:tcPr>
            <w:tcW w:w="20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7F7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60B14" w:rsidRPr="00DC3936" w:rsidRDefault="00560B14" w:rsidP="00DC3936">
            <w:pPr>
              <w:widowControl/>
              <w:jc w:val="left"/>
              <w:textAlignment w:val="center"/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</w:pPr>
            <w:r w:rsidRPr="00560B14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从事日语、英语类翻译，口译为主；同时负责公司内外部大型接待事务处理。</w:t>
            </w:r>
          </w:p>
        </w:tc>
        <w:tc>
          <w:tcPr>
            <w:tcW w:w="18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7F7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60B14" w:rsidRPr="00DC3936" w:rsidRDefault="00560B14" w:rsidP="00DC3936">
            <w:pPr>
              <w:widowControl/>
              <w:jc w:val="left"/>
              <w:textAlignment w:val="center"/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</w:pPr>
            <w:r w:rsidRPr="00560B14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日语、英语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等相关专业</w:t>
            </w:r>
            <w:bookmarkStart w:id="0" w:name="_GoBack"/>
            <w:bookmarkEnd w:id="0"/>
          </w:p>
        </w:tc>
      </w:tr>
    </w:tbl>
    <w:p w:rsidR="00DC3936" w:rsidRPr="00DC3936" w:rsidRDefault="00DC3936" w:rsidP="00DC3936">
      <w:pPr>
        <w:pStyle w:val="1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eastAsia="微软雅黑" w:hAnsi="微软雅黑"/>
          <w:b/>
          <w:szCs w:val="21"/>
        </w:rPr>
      </w:pPr>
      <w:r w:rsidRPr="00DC3936">
        <w:rPr>
          <w:rFonts w:ascii="微软雅黑" w:eastAsia="微软雅黑" w:hAnsi="微软雅黑" w:hint="eastAsia"/>
          <w:b/>
          <w:szCs w:val="21"/>
        </w:rPr>
        <w:t>人力资源管理</w:t>
      </w:r>
    </w:p>
    <w:p w:rsidR="00DC3936" w:rsidRPr="00DC3936" w:rsidRDefault="00DC3936" w:rsidP="00DC3936">
      <w:pPr>
        <w:pStyle w:val="1"/>
        <w:spacing w:line="360" w:lineRule="auto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DC3936">
        <w:rPr>
          <w:rFonts w:ascii="微软雅黑" w:eastAsia="微软雅黑" w:hAnsi="微软雅黑" w:hint="eastAsia"/>
          <w:sz w:val="18"/>
          <w:szCs w:val="18"/>
        </w:rPr>
        <w:t>公司坚持“以人为本，共创共赢”的人力资源管理理念，通过构建充分激发人的智慧和活力的工作环境、员工培训及薪酬激励体系，使员工的成长、自我价值实现与企业的经营发展紧密相连，实现“双赢”。通过创新探索，逐步建立了有自主品牌特色的现代人力资源管理体系，着力打造</w:t>
      </w:r>
      <w:proofErr w:type="gramStart"/>
      <w:r w:rsidRPr="00DC3936">
        <w:rPr>
          <w:rFonts w:ascii="微软雅黑" w:eastAsia="微软雅黑" w:hAnsi="微软雅黑" w:hint="eastAsia"/>
          <w:sz w:val="18"/>
          <w:szCs w:val="18"/>
        </w:rPr>
        <w:t>助推广汽传祺</w:t>
      </w:r>
      <w:proofErr w:type="gramEnd"/>
      <w:r w:rsidRPr="00DC3936">
        <w:rPr>
          <w:rFonts w:ascii="微软雅黑" w:eastAsia="微软雅黑" w:hAnsi="微软雅黑" w:hint="eastAsia"/>
          <w:sz w:val="18"/>
          <w:szCs w:val="18"/>
        </w:rPr>
        <w:t>跨越发展的人才引擎，形成凝心聚力、生机活力的传</w:t>
      </w:r>
      <w:proofErr w:type="gramStart"/>
      <w:r w:rsidRPr="00DC3936">
        <w:rPr>
          <w:rFonts w:ascii="微软雅黑" w:eastAsia="微软雅黑" w:hAnsi="微软雅黑" w:hint="eastAsia"/>
          <w:sz w:val="18"/>
          <w:szCs w:val="18"/>
        </w:rPr>
        <w:t>祺</w:t>
      </w:r>
      <w:proofErr w:type="gramEnd"/>
      <w:r w:rsidRPr="00DC3936">
        <w:rPr>
          <w:rFonts w:ascii="微软雅黑" w:eastAsia="微软雅黑" w:hAnsi="微软雅黑" w:hint="eastAsia"/>
          <w:sz w:val="18"/>
          <w:szCs w:val="18"/>
        </w:rPr>
        <w:t>人才文化。</w:t>
      </w:r>
    </w:p>
    <w:p w:rsidR="00DC3936" w:rsidRPr="00774928" w:rsidRDefault="00DC3936" w:rsidP="00774928">
      <w:pPr>
        <w:numPr>
          <w:ilvl w:val="0"/>
          <w:numId w:val="1"/>
        </w:numPr>
        <w:spacing w:line="360" w:lineRule="auto"/>
        <w:ind w:left="420"/>
        <w:jc w:val="left"/>
        <w:rPr>
          <w:rFonts w:ascii="微软雅黑" w:eastAsia="微软雅黑" w:hAnsi="微软雅黑"/>
          <w:b/>
          <w:sz w:val="18"/>
          <w:szCs w:val="18"/>
        </w:rPr>
      </w:pPr>
      <w:r w:rsidRPr="00774928">
        <w:rPr>
          <w:rFonts w:ascii="微软雅黑" w:eastAsia="微软雅黑" w:hAnsi="微软雅黑" w:hint="eastAsia"/>
          <w:b/>
          <w:sz w:val="18"/>
          <w:szCs w:val="18"/>
        </w:rPr>
        <w:t>薪酬激励</w:t>
      </w:r>
    </w:p>
    <w:p w:rsidR="00DC3936" w:rsidRPr="00DC3936" w:rsidRDefault="00DC3936" w:rsidP="00DC3936">
      <w:pPr>
        <w:spacing w:line="360" w:lineRule="auto"/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DC3936">
        <w:rPr>
          <w:rFonts w:ascii="微软雅黑" w:eastAsia="微软雅黑" w:hAnsi="微软雅黑" w:hint="eastAsia"/>
          <w:sz w:val="18"/>
          <w:szCs w:val="18"/>
        </w:rPr>
        <w:t>公司努力建立外部具有一定竞争力、内部具有相对的公平性、较完善的全面薪酬管理体系，与员工共享企业发展成果。</w:t>
      </w:r>
    </w:p>
    <w:p w:rsidR="00DC3936" w:rsidRPr="00DC3936" w:rsidRDefault="00DC3936" w:rsidP="00774928">
      <w:pPr>
        <w:numPr>
          <w:ilvl w:val="0"/>
          <w:numId w:val="3"/>
        </w:numPr>
        <w:rPr>
          <w:rFonts w:ascii="微软雅黑" w:eastAsia="微软雅黑" w:hAnsi="微软雅黑"/>
          <w:b/>
          <w:sz w:val="18"/>
          <w:szCs w:val="18"/>
        </w:rPr>
      </w:pPr>
      <w:r w:rsidRPr="00DC3936">
        <w:rPr>
          <w:rFonts w:ascii="微软雅黑" w:eastAsia="微软雅黑" w:hAnsi="微软雅黑" w:hint="eastAsia"/>
          <w:b/>
          <w:sz w:val="18"/>
          <w:szCs w:val="18"/>
        </w:rPr>
        <w:t>富有竞争力的起薪</w:t>
      </w:r>
    </w:p>
    <w:p w:rsidR="00DC3936" w:rsidRPr="00DC3936" w:rsidRDefault="00DC3936" w:rsidP="00774928">
      <w:pPr>
        <w:ind w:left="900"/>
        <w:jc w:val="left"/>
        <w:rPr>
          <w:rFonts w:ascii="微软雅黑" w:eastAsia="微软雅黑" w:hAnsi="微软雅黑"/>
          <w:sz w:val="18"/>
          <w:szCs w:val="18"/>
        </w:rPr>
      </w:pPr>
      <w:r w:rsidRPr="00DC3936">
        <w:rPr>
          <w:rFonts w:ascii="微软雅黑" w:eastAsia="微软雅黑" w:hAnsi="微软雅黑" w:hint="eastAsia"/>
          <w:sz w:val="18"/>
          <w:szCs w:val="18"/>
        </w:rPr>
        <w:lastRenderedPageBreak/>
        <w:t>提供在行业内具有竞争力，内部具有相对公平性，成长性的薪酬待遇，使员工共享公司发展成果。</w:t>
      </w:r>
    </w:p>
    <w:p w:rsidR="00DC3936" w:rsidRPr="00DC3936" w:rsidRDefault="00DC3936" w:rsidP="00774928">
      <w:pPr>
        <w:numPr>
          <w:ilvl w:val="0"/>
          <w:numId w:val="3"/>
        </w:numPr>
        <w:jc w:val="left"/>
        <w:rPr>
          <w:rFonts w:ascii="微软雅黑" w:eastAsia="微软雅黑" w:hAnsi="微软雅黑"/>
          <w:b/>
          <w:sz w:val="18"/>
          <w:szCs w:val="18"/>
        </w:rPr>
      </w:pPr>
      <w:r w:rsidRPr="00DC3936">
        <w:rPr>
          <w:rFonts w:ascii="微软雅黑" w:eastAsia="微软雅黑" w:hAnsi="微软雅黑" w:hint="eastAsia"/>
          <w:b/>
          <w:sz w:val="18"/>
          <w:szCs w:val="18"/>
        </w:rPr>
        <w:t>弹性兼具成长性的绩效奖励</w:t>
      </w:r>
    </w:p>
    <w:p w:rsidR="00DC3936" w:rsidRPr="00DC3936" w:rsidRDefault="00DC3936" w:rsidP="00774928">
      <w:pPr>
        <w:ind w:left="900"/>
        <w:jc w:val="left"/>
        <w:rPr>
          <w:rFonts w:ascii="微软雅黑" w:eastAsia="微软雅黑" w:hAnsi="微软雅黑"/>
          <w:sz w:val="18"/>
          <w:szCs w:val="18"/>
        </w:rPr>
      </w:pPr>
      <w:r w:rsidRPr="00DC3936">
        <w:rPr>
          <w:rFonts w:ascii="微软雅黑" w:eastAsia="微软雅黑" w:hAnsi="微软雅黑" w:hint="eastAsia"/>
          <w:sz w:val="18"/>
          <w:szCs w:val="18"/>
        </w:rPr>
        <w:t>业绩工资与个人业绩挂钩，根据公司经营效益，每年发放丰厚的年度奖金。</w:t>
      </w:r>
    </w:p>
    <w:p w:rsidR="00DC3936" w:rsidRPr="00DC3936" w:rsidRDefault="00DC3936" w:rsidP="00774928">
      <w:pPr>
        <w:numPr>
          <w:ilvl w:val="0"/>
          <w:numId w:val="3"/>
        </w:numPr>
        <w:jc w:val="left"/>
        <w:rPr>
          <w:rFonts w:ascii="微软雅黑" w:eastAsia="微软雅黑" w:hAnsi="微软雅黑"/>
          <w:b/>
          <w:sz w:val="18"/>
          <w:szCs w:val="18"/>
        </w:rPr>
      </w:pPr>
      <w:r w:rsidRPr="00DC3936">
        <w:rPr>
          <w:rFonts w:ascii="微软雅黑" w:eastAsia="微软雅黑" w:hAnsi="微软雅黑" w:hint="eastAsia"/>
          <w:b/>
          <w:sz w:val="18"/>
          <w:szCs w:val="18"/>
        </w:rPr>
        <w:t>完善的员工福利体系</w:t>
      </w:r>
    </w:p>
    <w:p w:rsidR="00DC3936" w:rsidRPr="00DC3936" w:rsidRDefault="00DC3936" w:rsidP="00774928">
      <w:pPr>
        <w:ind w:left="900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 w:rsidRPr="00DC3936">
        <w:rPr>
          <w:rFonts w:ascii="微软雅黑" w:eastAsia="微软雅黑" w:hAnsi="微软雅黑" w:hint="eastAsia"/>
          <w:sz w:val="18"/>
          <w:szCs w:val="18"/>
        </w:rPr>
        <w:t>六险二</w:t>
      </w:r>
      <w:proofErr w:type="gramEnd"/>
      <w:r w:rsidRPr="00DC3936">
        <w:rPr>
          <w:rFonts w:ascii="微软雅黑" w:eastAsia="微软雅黑" w:hAnsi="微软雅黑" w:hint="eastAsia"/>
          <w:sz w:val="18"/>
          <w:szCs w:val="18"/>
        </w:rPr>
        <w:t>金（除五险</w:t>
      </w:r>
      <w:proofErr w:type="gramStart"/>
      <w:r w:rsidRPr="00DC3936">
        <w:rPr>
          <w:rFonts w:ascii="微软雅黑" w:eastAsia="微软雅黑" w:hAnsi="微软雅黑" w:hint="eastAsia"/>
          <w:sz w:val="18"/>
          <w:szCs w:val="18"/>
        </w:rPr>
        <w:t>一</w:t>
      </w:r>
      <w:proofErr w:type="gramEnd"/>
      <w:r w:rsidRPr="00DC3936">
        <w:rPr>
          <w:rFonts w:ascii="微软雅黑" w:eastAsia="微软雅黑" w:hAnsi="微软雅黑" w:hint="eastAsia"/>
          <w:sz w:val="18"/>
          <w:szCs w:val="18"/>
        </w:rPr>
        <w:t>金之外增加商业医疗保险及企业年金）；员工优惠购车；良好的住宿环境；应届大学生安家费及住宿综合补贴。</w:t>
      </w:r>
    </w:p>
    <w:p w:rsidR="00DC3936" w:rsidRPr="00DC3936" w:rsidRDefault="00DC3936" w:rsidP="00774928">
      <w:pPr>
        <w:numPr>
          <w:ilvl w:val="0"/>
          <w:numId w:val="3"/>
        </w:numPr>
        <w:jc w:val="left"/>
        <w:rPr>
          <w:rFonts w:ascii="微软雅黑" w:eastAsia="微软雅黑" w:hAnsi="微软雅黑"/>
          <w:b/>
          <w:sz w:val="18"/>
          <w:szCs w:val="18"/>
        </w:rPr>
      </w:pPr>
      <w:r w:rsidRPr="00DC3936">
        <w:rPr>
          <w:rFonts w:ascii="微软雅黑" w:eastAsia="微软雅黑" w:hAnsi="微软雅黑" w:hint="eastAsia"/>
          <w:b/>
          <w:sz w:val="18"/>
          <w:szCs w:val="18"/>
        </w:rPr>
        <w:t>贴心的人文关怀</w:t>
      </w:r>
    </w:p>
    <w:p w:rsidR="00DC3936" w:rsidRPr="00DC3936" w:rsidRDefault="00DC3936" w:rsidP="00774928">
      <w:pPr>
        <w:ind w:leftChars="399" w:left="838"/>
        <w:jc w:val="left"/>
        <w:rPr>
          <w:rFonts w:ascii="微软雅黑" w:eastAsia="微软雅黑" w:hAnsi="微软雅黑"/>
          <w:sz w:val="18"/>
          <w:szCs w:val="18"/>
        </w:rPr>
      </w:pPr>
      <w:r w:rsidRPr="00DC3936">
        <w:rPr>
          <w:rFonts w:ascii="微软雅黑" w:eastAsia="微软雅黑" w:hAnsi="微软雅黑" w:hint="eastAsia"/>
          <w:sz w:val="18"/>
          <w:szCs w:val="18"/>
        </w:rPr>
        <w:t>免费工作餐；传</w:t>
      </w:r>
      <w:proofErr w:type="gramStart"/>
      <w:r w:rsidRPr="00DC3936">
        <w:rPr>
          <w:rFonts w:ascii="微软雅黑" w:eastAsia="微软雅黑" w:hAnsi="微软雅黑" w:hint="eastAsia"/>
          <w:sz w:val="18"/>
          <w:szCs w:val="18"/>
        </w:rPr>
        <w:t>祺</w:t>
      </w:r>
      <w:proofErr w:type="gramEnd"/>
      <w:r w:rsidRPr="00DC3936">
        <w:rPr>
          <w:rFonts w:ascii="微软雅黑" w:eastAsia="微软雅黑" w:hAnsi="微软雅黑" w:hint="eastAsia"/>
          <w:sz w:val="18"/>
          <w:szCs w:val="18"/>
        </w:rPr>
        <w:t>美食节；带薪年假及高温假；年度健康体检；过节费，高温费；妈咪小屋；单身联谊……</w:t>
      </w:r>
    </w:p>
    <w:p w:rsidR="00DC3936" w:rsidRPr="00DC3936" w:rsidRDefault="00DC3936" w:rsidP="00774928">
      <w:pPr>
        <w:numPr>
          <w:ilvl w:val="0"/>
          <w:numId w:val="3"/>
        </w:numPr>
        <w:jc w:val="left"/>
        <w:rPr>
          <w:rFonts w:ascii="微软雅黑" w:eastAsia="微软雅黑" w:hAnsi="微软雅黑"/>
          <w:b/>
          <w:sz w:val="18"/>
          <w:szCs w:val="18"/>
        </w:rPr>
      </w:pPr>
      <w:r w:rsidRPr="00DC3936">
        <w:rPr>
          <w:rFonts w:ascii="微软雅黑" w:eastAsia="微软雅黑" w:hAnsi="微软雅黑" w:hint="eastAsia"/>
          <w:b/>
          <w:sz w:val="18"/>
          <w:szCs w:val="18"/>
        </w:rPr>
        <w:t>丰富的员工活动</w:t>
      </w:r>
    </w:p>
    <w:p w:rsidR="00DC3936" w:rsidRPr="00DC3936" w:rsidRDefault="00DC3936" w:rsidP="00774928">
      <w:pPr>
        <w:ind w:left="900"/>
        <w:jc w:val="left"/>
        <w:rPr>
          <w:rFonts w:ascii="微软雅黑" w:eastAsia="微软雅黑" w:hAnsi="微软雅黑"/>
          <w:sz w:val="18"/>
          <w:szCs w:val="18"/>
        </w:rPr>
      </w:pPr>
      <w:r w:rsidRPr="00DC3936">
        <w:rPr>
          <w:rFonts w:ascii="微软雅黑" w:eastAsia="微软雅黑" w:hAnsi="微软雅黑" w:hint="eastAsia"/>
          <w:sz w:val="18"/>
          <w:szCs w:val="18"/>
        </w:rPr>
        <w:t>篮球，足球，羽毛球，游泳等各类文体活动；自行车越野，摄影，舞蹈等兴趣爱好协会；工会定期举行各类文体活动和出游。</w:t>
      </w:r>
    </w:p>
    <w:p w:rsidR="00DC3936" w:rsidRPr="00DC3936" w:rsidRDefault="00DC3936" w:rsidP="00774928">
      <w:pPr>
        <w:numPr>
          <w:ilvl w:val="0"/>
          <w:numId w:val="3"/>
        </w:numPr>
        <w:jc w:val="left"/>
        <w:rPr>
          <w:rFonts w:ascii="微软雅黑" w:eastAsia="微软雅黑" w:hAnsi="微软雅黑"/>
          <w:sz w:val="18"/>
          <w:szCs w:val="18"/>
        </w:rPr>
      </w:pPr>
      <w:r w:rsidRPr="00DC3936">
        <w:rPr>
          <w:rFonts w:ascii="微软雅黑" w:eastAsia="微软雅黑" w:hAnsi="微软雅黑" w:hint="eastAsia"/>
          <w:b/>
          <w:sz w:val="18"/>
          <w:szCs w:val="18"/>
        </w:rPr>
        <w:t>优越的工作环境</w:t>
      </w:r>
    </w:p>
    <w:p w:rsidR="00DC3936" w:rsidRDefault="00DC3936" w:rsidP="00774928">
      <w:pPr>
        <w:ind w:left="900"/>
        <w:jc w:val="left"/>
        <w:rPr>
          <w:rFonts w:ascii="微软雅黑" w:eastAsia="微软雅黑" w:hAnsi="微软雅黑"/>
          <w:sz w:val="18"/>
          <w:szCs w:val="18"/>
        </w:rPr>
      </w:pPr>
      <w:r w:rsidRPr="00DC3936">
        <w:rPr>
          <w:rFonts w:ascii="微软雅黑" w:eastAsia="微软雅黑" w:hAnsi="微软雅黑" w:hint="eastAsia"/>
          <w:sz w:val="18"/>
          <w:szCs w:val="18"/>
        </w:rPr>
        <w:t>绿色、节能、环保的花园式工厂，公司种有黄花梨、紫檀、沉香等78种苗木品种，营造了优美的工作环境。</w:t>
      </w:r>
    </w:p>
    <w:p w:rsidR="00774928" w:rsidRPr="00DC3936" w:rsidRDefault="00774928" w:rsidP="00774928">
      <w:pPr>
        <w:ind w:left="900"/>
        <w:jc w:val="left"/>
        <w:rPr>
          <w:rFonts w:ascii="微软雅黑" w:eastAsia="微软雅黑" w:hAnsi="微软雅黑"/>
          <w:sz w:val="18"/>
          <w:szCs w:val="18"/>
        </w:rPr>
      </w:pPr>
    </w:p>
    <w:p w:rsidR="00DC3936" w:rsidRPr="00DC3936" w:rsidRDefault="00DC3936" w:rsidP="00DC3936">
      <w:pPr>
        <w:numPr>
          <w:ilvl w:val="0"/>
          <w:numId w:val="1"/>
        </w:numPr>
        <w:spacing w:line="360" w:lineRule="auto"/>
        <w:ind w:left="420"/>
        <w:jc w:val="left"/>
        <w:rPr>
          <w:rFonts w:ascii="微软雅黑" w:eastAsia="微软雅黑" w:hAnsi="微软雅黑"/>
          <w:b/>
          <w:sz w:val="18"/>
          <w:szCs w:val="18"/>
        </w:rPr>
      </w:pPr>
      <w:r w:rsidRPr="00DC3936">
        <w:rPr>
          <w:rFonts w:ascii="微软雅黑" w:eastAsia="微软雅黑" w:hAnsi="微软雅黑" w:hint="eastAsia"/>
          <w:b/>
          <w:sz w:val="18"/>
          <w:szCs w:val="18"/>
        </w:rPr>
        <w:t>人才培训</w:t>
      </w:r>
    </w:p>
    <w:p w:rsidR="00DC3936" w:rsidRPr="00DC3936" w:rsidRDefault="00DC3936" w:rsidP="00DC3936">
      <w:pPr>
        <w:spacing w:line="360" w:lineRule="auto"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 w:rsidRPr="00DC3936">
        <w:rPr>
          <w:rFonts w:ascii="微软雅黑" w:eastAsia="微软雅黑" w:hAnsi="微软雅黑" w:hint="eastAsia"/>
          <w:sz w:val="18"/>
          <w:szCs w:val="18"/>
        </w:rPr>
        <w:t>公司坚持“造车育人，人才强司”，以构建学习型组织为导向，努力构建</w:t>
      </w:r>
      <w:r w:rsidRPr="00DC3936">
        <w:rPr>
          <w:rFonts w:ascii="微软雅黑" w:eastAsia="微软雅黑" w:hAnsi="微软雅黑"/>
          <w:sz w:val="18"/>
          <w:szCs w:val="18"/>
        </w:rPr>
        <w:t>OJT</w:t>
      </w:r>
      <w:r w:rsidRPr="00DC3936">
        <w:rPr>
          <w:rFonts w:ascii="微软雅黑" w:eastAsia="微软雅黑" w:hAnsi="微软雅黑" w:hint="eastAsia"/>
          <w:sz w:val="18"/>
          <w:szCs w:val="18"/>
        </w:rPr>
        <w:t>、</w:t>
      </w:r>
      <w:r w:rsidRPr="00DC3936">
        <w:rPr>
          <w:rFonts w:ascii="微软雅黑" w:eastAsia="微软雅黑" w:hAnsi="微软雅黑"/>
          <w:sz w:val="18"/>
          <w:szCs w:val="18"/>
        </w:rPr>
        <w:t>OFF-JT</w:t>
      </w:r>
      <w:r w:rsidRPr="00DC3936">
        <w:rPr>
          <w:rFonts w:ascii="微软雅黑" w:eastAsia="微软雅黑" w:hAnsi="微软雅黑" w:hint="eastAsia"/>
          <w:sz w:val="18"/>
          <w:szCs w:val="18"/>
        </w:rPr>
        <w:t>、</w:t>
      </w:r>
      <w:r w:rsidRPr="00DC3936">
        <w:rPr>
          <w:rFonts w:ascii="微软雅黑" w:eastAsia="微软雅黑" w:hAnsi="微软雅黑"/>
          <w:sz w:val="18"/>
          <w:szCs w:val="18"/>
        </w:rPr>
        <w:t>SDP</w:t>
      </w:r>
      <w:r w:rsidRPr="00DC3936">
        <w:rPr>
          <w:rFonts w:ascii="微软雅黑" w:eastAsia="微软雅黑" w:hAnsi="微软雅黑" w:hint="eastAsia"/>
          <w:sz w:val="18"/>
          <w:szCs w:val="18"/>
        </w:rPr>
        <w:t>多元化人才培训模式。创建了“传</w:t>
      </w:r>
      <w:proofErr w:type="gramStart"/>
      <w:r w:rsidRPr="00DC3936">
        <w:rPr>
          <w:rFonts w:ascii="微软雅黑" w:eastAsia="微软雅黑" w:hAnsi="微软雅黑" w:hint="eastAsia"/>
          <w:sz w:val="18"/>
          <w:szCs w:val="18"/>
        </w:rPr>
        <w:t>祺</w:t>
      </w:r>
      <w:proofErr w:type="gramEnd"/>
      <w:r w:rsidRPr="00DC3936">
        <w:rPr>
          <w:rFonts w:ascii="微软雅黑" w:eastAsia="微软雅黑" w:hAnsi="微软雅黑" w:hint="eastAsia"/>
          <w:sz w:val="18"/>
          <w:szCs w:val="18"/>
        </w:rPr>
        <w:t>大讲堂”、“传</w:t>
      </w:r>
      <w:proofErr w:type="gramStart"/>
      <w:r w:rsidRPr="00DC3936">
        <w:rPr>
          <w:rFonts w:ascii="微软雅黑" w:eastAsia="微软雅黑" w:hAnsi="微软雅黑" w:hint="eastAsia"/>
          <w:sz w:val="18"/>
          <w:szCs w:val="18"/>
        </w:rPr>
        <w:t>祺鹰系列</w:t>
      </w:r>
      <w:proofErr w:type="gramEnd"/>
      <w:r w:rsidRPr="00DC3936">
        <w:rPr>
          <w:rFonts w:ascii="微软雅黑" w:eastAsia="微软雅黑" w:hAnsi="微软雅黑" w:hint="eastAsia"/>
          <w:sz w:val="18"/>
          <w:szCs w:val="18"/>
        </w:rPr>
        <w:t>管理培训”、“创新广汽IGA活动”、“QC质量小组”等具有传</w:t>
      </w:r>
      <w:proofErr w:type="gramStart"/>
      <w:r w:rsidRPr="00DC3936">
        <w:rPr>
          <w:rFonts w:ascii="微软雅黑" w:eastAsia="微软雅黑" w:hAnsi="微软雅黑" w:hint="eastAsia"/>
          <w:sz w:val="18"/>
          <w:szCs w:val="18"/>
        </w:rPr>
        <w:t>祺</w:t>
      </w:r>
      <w:proofErr w:type="gramEnd"/>
      <w:r w:rsidRPr="00DC3936">
        <w:rPr>
          <w:rFonts w:ascii="微软雅黑" w:eastAsia="微软雅黑" w:hAnsi="微软雅黑" w:hint="eastAsia"/>
          <w:sz w:val="18"/>
          <w:szCs w:val="18"/>
        </w:rPr>
        <w:t>特色的人才培养模式。针对新大学生，专门设立“传</w:t>
      </w:r>
      <w:proofErr w:type="gramStart"/>
      <w:r w:rsidRPr="00DC3936">
        <w:rPr>
          <w:rFonts w:ascii="微软雅黑" w:eastAsia="微软雅黑" w:hAnsi="微软雅黑" w:hint="eastAsia"/>
          <w:sz w:val="18"/>
          <w:szCs w:val="18"/>
        </w:rPr>
        <w:t>祺</w:t>
      </w:r>
      <w:proofErr w:type="gramEnd"/>
      <w:r w:rsidRPr="00DC3936">
        <w:rPr>
          <w:rFonts w:ascii="微软雅黑" w:eastAsia="微软雅黑" w:hAnsi="微软雅黑" w:hint="eastAsia"/>
          <w:sz w:val="18"/>
          <w:szCs w:val="18"/>
        </w:rPr>
        <w:t>新动力成长训练营”，并实施“导师制”，“工作悉心辅导，成长正面引导”，使员工获得持续的学习和成长。</w:t>
      </w:r>
    </w:p>
    <w:p w:rsidR="00DC3936" w:rsidRPr="00DC3936" w:rsidRDefault="00DC3936" w:rsidP="00DC3936">
      <w:pPr>
        <w:numPr>
          <w:ilvl w:val="0"/>
          <w:numId w:val="1"/>
        </w:numPr>
        <w:spacing w:line="360" w:lineRule="auto"/>
        <w:ind w:left="420"/>
        <w:jc w:val="left"/>
        <w:rPr>
          <w:rFonts w:ascii="微软雅黑" w:eastAsia="微软雅黑" w:hAnsi="微软雅黑"/>
          <w:b/>
          <w:sz w:val="18"/>
          <w:szCs w:val="18"/>
        </w:rPr>
      </w:pPr>
      <w:r w:rsidRPr="00DC3936">
        <w:rPr>
          <w:rFonts w:ascii="微软雅黑" w:eastAsia="微软雅黑" w:hAnsi="微软雅黑" w:hint="eastAsia"/>
          <w:b/>
          <w:sz w:val="18"/>
          <w:szCs w:val="18"/>
        </w:rPr>
        <w:t>职业发展</w:t>
      </w:r>
    </w:p>
    <w:p w:rsidR="00DC3936" w:rsidRPr="00DC3936" w:rsidRDefault="00DC3936" w:rsidP="00DC3936">
      <w:pPr>
        <w:spacing w:line="360" w:lineRule="auto"/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DC3936">
        <w:rPr>
          <w:rFonts w:ascii="微软雅黑" w:eastAsia="微软雅黑" w:hAnsi="微软雅黑" w:hint="eastAsia"/>
          <w:sz w:val="18"/>
          <w:szCs w:val="18"/>
        </w:rPr>
        <w:t>公司建立了</w:t>
      </w:r>
      <w:r>
        <w:rPr>
          <w:rFonts w:ascii="微软雅黑" w:eastAsia="微软雅黑" w:hAnsi="微软雅黑" w:hint="eastAsia"/>
          <w:sz w:val="18"/>
          <w:szCs w:val="18"/>
        </w:rPr>
        <w:t>“职务”、“资格”双通道</w:t>
      </w:r>
      <w:r w:rsidRPr="00DC3936">
        <w:rPr>
          <w:rFonts w:ascii="微软雅黑" w:eastAsia="微软雅黑" w:hAnsi="微软雅黑" w:hint="eastAsia"/>
          <w:sz w:val="18"/>
          <w:szCs w:val="18"/>
        </w:rPr>
        <w:t>的人才晋升通道，大大拓展了员工的职业发展通道。树立“年轻干部也能挑大梁”的观念，不拘年龄、资历等限制，本着“大胆使用，重点培养”的原则，大胆选拔、任用优秀年轻干部。一大批年轻人才在传</w:t>
      </w:r>
      <w:proofErr w:type="gramStart"/>
      <w:r w:rsidRPr="00DC3936">
        <w:rPr>
          <w:rFonts w:ascii="微软雅黑" w:eastAsia="微软雅黑" w:hAnsi="微软雅黑" w:hint="eastAsia"/>
          <w:sz w:val="18"/>
          <w:szCs w:val="18"/>
        </w:rPr>
        <w:t>祺</w:t>
      </w:r>
      <w:proofErr w:type="gramEnd"/>
      <w:r w:rsidRPr="00DC3936">
        <w:rPr>
          <w:rFonts w:ascii="微软雅黑" w:eastAsia="微软雅黑" w:hAnsi="微软雅黑" w:hint="eastAsia"/>
          <w:sz w:val="18"/>
          <w:szCs w:val="18"/>
        </w:rPr>
        <w:t>快速成长，不少已经成长为科级、甚至部级干部。</w:t>
      </w:r>
    </w:p>
    <w:p w:rsidR="00DC3936" w:rsidRPr="00DC3936" w:rsidRDefault="00DC3936" w:rsidP="00DC3936">
      <w:pPr>
        <w:numPr>
          <w:ilvl w:val="0"/>
          <w:numId w:val="1"/>
        </w:numPr>
        <w:spacing w:line="360" w:lineRule="auto"/>
        <w:ind w:left="420"/>
        <w:jc w:val="left"/>
        <w:rPr>
          <w:rFonts w:ascii="微软雅黑" w:eastAsia="微软雅黑" w:hAnsi="微软雅黑"/>
          <w:b/>
          <w:sz w:val="18"/>
          <w:szCs w:val="18"/>
        </w:rPr>
      </w:pPr>
      <w:r w:rsidRPr="00DC3936">
        <w:rPr>
          <w:rFonts w:ascii="微软雅黑" w:eastAsia="微软雅黑" w:hAnsi="微软雅黑" w:hint="eastAsia"/>
          <w:b/>
          <w:sz w:val="18"/>
          <w:szCs w:val="18"/>
        </w:rPr>
        <w:t>多彩活动</w:t>
      </w:r>
    </w:p>
    <w:p w:rsidR="00DC3936" w:rsidRPr="00DC3936" w:rsidRDefault="00DC3936" w:rsidP="00DC3936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DC3936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381250" cy="1583055"/>
            <wp:effectExtent l="19050" t="0" r="0" b="0"/>
            <wp:docPr id="1" name="图片 4" descr="IMG_67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IMG_673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8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3936">
        <w:rPr>
          <w:rFonts w:ascii="微软雅黑" w:eastAsia="微软雅黑" w:hAnsi="微软雅黑"/>
          <w:sz w:val="18"/>
          <w:szCs w:val="18"/>
        </w:rPr>
        <w:t xml:space="preserve">   </w:t>
      </w:r>
      <w:r w:rsidRPr="00DC3936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463165" cy="1583055"/>
            <wp:effectExtent l="19050" t="0" r="0" b="0"/>
            <wp:docPr id="2" name="图片 10" descr="职工篮球比赛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职工篮球比赛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158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936" w:rsidRPr="00DC3936" w:rsidRDefault="00DC3936" w:rsidP="00DC3936">
      <w:pPr>
        <w:ind w:firstLineChars="200" w:firstLine="360"/>
        <w:rPr>
          <w:rFonts w:ascii="微软雅黑" w:eastAsia="微软雅黑" w:hAnsi="微软雅黑"/>
          <w:noProof/>
          <w:sz w:val="18"/>
          <w:szCs w:val="18"/>
        </w:rPr>
      </w:pPr>
      <w:r w:rsidRPr="00DC3936">
        <w:rPr>
          <w:rFonts w:ascii="微软雅黑" w:eastAsia="微软雅黑" w:hAnsi="微软雅黑" w:hint="eastAsia"/>
          <w:noProof/>
          <w:sz w:val="18"/>
          <w:szCs w:val="18"/>
        </w:rPr>
        <w:t>“传祺新动力成长营”团队户外拓展</w:t>
      </w:r>
      <w:r w:rsidRPr="00DC3936">
        <w:rPr>
          <w:rFonts w:ascii="微软雅黑" w:eastAsia="微软雅黑" w:hAnsi="微软雅黑"/>
          <w:noProof/>
          <w:sz w:val="18"/>
          <w:szCs w:val="18"/>
        </w:rPr>
        <w:t xml:space="preserve">                    </w:t>
      </w:r>
      <w:r>
        <w:rPr>
          <w:rFonts w:ascii="微软雅黑" w:eastAsia="微软雅黑" w:hAnsi="微软雅黑" w:hint="eastAsia"/>
          <w:noProof/>
          <w:sz w:val="18"/>
          <w:szCs w:val="18"/>
        </w:rPr>
        <w:t xml:space="preserve">     </w:t>
      </w:r>
      <w:r w:rsidRPr="00DC3936">
        <w:rPr>
          <w:rFonts w:ascii="微软雅黑" w:eastAsia="微软雅黑" w:hAnsi="微软雅黑" w:hint="eastAsia"/>
          <w:noProof/>
          <w:sz w:val="18"/>
          <w:szCs w:val="18"/>
        </w:rPr>
        <w:t>员工篮球赛</w:t>
      </w:r>
      <w:r w:rsidRPr="00DC3936">
        <w:rPr>
          <w:rFonts w:ascii="微软雅黑" w:eastAsia="微软雅黑" w:hAnsi="微软雅黑"/>
          <w:noProof/>
          <w:sz w:val="18"/>
          <w:szCs w:val="18"/>
        </w:rPr>
        <w:t xml:space="preserve">             </w:t>
      </w:r>
    </w:p>
    <w:p w:rsidR="00DC3936" w:rsidRPr="00DC3936" w:rsidRDefault="00DC3936" w:rsidP="00DC3936">
      <w:pPr>
        <w:ind w:firstLineChars="50" w:firstLine="90"/>
        <w:rPr>
          <w:rFonts w:ascii="微软雅黑" w:eastAsia="微软雅黑" w:hAnsi="微软雅黑"/>
          <w:noProof/>
          <w:sz w:val="18"/>
          <w:szCs w:val="18"/>
        </w:rPr>
      </w:pPr>
    </w:p>
    <w:p w:rsidR="00DC3936" w:rsidRPr="00DC3936" w:rsidRDefault="00026948" w:rsidP="00DC3936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lastRenderedPageBreak/>
        <w:drawing>
          <wp:inline distT="0" distB="0" distL="0" distR="0">
            <wp:extent cx="2382244" cy="1764282"/>
            <wp:effectExtent l="19050" t="0" r="0" b="0"/>
            <wp:docPr id="5" name="图片 4" descr="环厂跑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环厂跑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6083" cy="17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936" w:rsidRPr="00DC3936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DC3936" w:rsidRPr="00DC3936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470150" cy="1760855"/>
            <wp:effectExtent l="19050" t="0" r="6350" b="0"/>
            <wp:docPr id="4" name="图片 1" descr="D:\gamc user profiles\wucy\Desktop\微信页面\照片\自行车协会户外活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D:\gamc user profiles\wucy\Desktop\微信页面\照片\自行车协会户外活动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928" w:rsidRPr="000E1682" w:rsidRDefault="00DC3936" w:rsidP="00DC3936">
      <w:pPr>
        <w:rPr>
          <w:sz w:val="20"/>
        </w:rPr>
      </w:pPr>
      <w:r w:rsidRPr="00DC3936">
        <w:rPr>
          <w:rFonts w:ascii="微软雅黑" w:eastAsia="微软雅黑" w:hAnsi="微软雅黑"/>
          <w:sz w:val="18"/>
          <w:szCs w:val="18"/>
        </w:rPr>
        <w:t xml:space="preserve">           </w:t>
      </w: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="00026948">
        <w:rPr>
          <w:rFonts w:ascii="微软雅黑" w:eastAsia="微软雅黑" w:hAnsi="微软雅黑" w:hint="eastAsia"/>
          <w:sz w:val="18"/>
          <w:szCs w:val="18"/>
        </w:rPr>
        <w:t>环厂跑</w:t>
      </w:r>
      <w:r w:rsidRPr="00DC3936">
        <w:rPr>
          <w:rFonts w:ascii="微软雅黑" w:eastAsia="微软雅黑" w:hAnsi="微软雅黑" w:hint="eastAsia"/>
          <w:sz w:val="18"/>
          <w:szCs w:val="18"/>
        </w:rPr>
        <w:t xml:space="preserve">       </w:t>
      </w:r>
      <w:r w:rsidRPr="00DC3936">
        <w:rPr>
          <w:rFonts w:ascii="微软雅黑" w:eastAsia="微软雅黑" w:hAnsi="微软雅黑"/>
          <w:sz w:val="18"/>
          <w:szCs w:val="18"/>
        </w:rPr>
        <w:t xml:space="preserve">                         </w:t>
      </w:r>
      <w:r w:rsidR="00026948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DC3936">
        <w:rPr>
          <w:rFonts w:ascii="微软雅黑" w:eastAsia="微软雅黑" w:hAnsi="微软雅黑" w:hint="eastAsia"/>
          <w:sz w:val="18"/>
          <w:szCs w:val="18"/>
        </w:rPr>
        <w:t>自行车协会户外活动</w:t>
      </w:r>
      <w:r w:rsidRPr="00DC3936"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sz w:val="20"/>
        </w:rPr>
        <w:t xml:space="preserve">     </w:t>
      </w:r>
      <w:r>
        <w:rPr>
          <w:rFonts w:hint="eastAsia"/>
          <w:sz w:val="20"/>
        </w:rPr>
        <w:t xml:space="preserve"> </w:t>
      </w:r>
    </w:p>
    <w:p w:rsidR="004A6A81" w:rsidRPr="00774928" w:rsidRDefault="004A6A81" w:rsidP="004A6A81">
      <w:pPr>
        <w:numPr>
          <w:ilvl w:val="0"/>
          <w:numId w:val="2"/>
        </w:numPr>
        <w:spacing w:line="360" w:lineRule="auto"/>
        <w:jc w:val="left"/>
        <w:rPr>
          <w:rFonts w:ascii="宋体"/>
          <w:b/>
          <w:sz w:val="18"/>
          <w:szCs w:val="18"/>
        </w:rPr>
      </w:pPr>
      <w:r w:rsidRPr="00774928">
        <w:rPr>
          <w:rFonts w:ascii="宋体" w:hAnsi="宋体" w:hint="eastAsia"/>
          <w:b/>
          <w:sz w:val="18"/>
          <w:szCs w:val="18"/>
        </w:rPr>
        <w:t>招聘行程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843"/>
        <w:gridCol w:w="2403"/>
        <w:gridCol w:w="2909"/>
      </w:tblGrid>
      <w:tr w:rsidR="0000005F" w:rsidRPr="00BE6976" w:rsidTr="002E77A1">
        <w:trPr>
          <w:jc w:val="center"/>
        </w:trPr>
        <w:tc>
          <w:tcPr>
            <w:tcW w:w="817" w:type="dxa"/>
            <w:vAlign w:val="center"/>
          </w:tcPr>
          <w:p w:rsidR="0000005F" w:rsidRPr="00BE6976" w:rsidRDefault="0000005F" w:rsidP="002E77A1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BE6976">
              <w:rPr>
                <w:rFonts w:ascii="宋体" w:hAnsi="宋体" w:hint="eastAsia"/>
                <w:b/>
                <w:sz w:val="18"/>
                <w:szCs w:val="18"/>
              </w:rPr>
              <w:t>城市</w:t>
            </w:r>
          </w:p>
        </w:tc>
        <w:tc>
          <w:tcPr>
            <w:tcW w:w="1843" w:type="dxa"/>
            <w:vAlign w:val="center"/>
          </w:tcPr>
          <w:p w:rsidR="0000005F" w:rsidRPr="00BE6976" w:rsidRDefault="0000005F" w:rsidP="002E77A1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BE6976">
              <w:rPr>
                <w:rFonts w:ascii="宋体" w:hAnsi="宋体" w:hint="eastAsia"/>
                <w:b/>
                <w:sz w:val="18"/>
                <w:szCs w:val="18"/>
              </w:rPr>
              <w:t>宣讲高校</w:t>
            </w:r>
          </w:p>
        </w:tc>
        <w:tc>
          <w:tcPr>
            <w:tcW w:w="2403" w:type="dxa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A5B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宣讲时间</w:t>
            </w:r>
          </w:p>
        </w:tc>
        <w:tc>
          <w:tcPr>
            <w:tcW w:w="2909" w:type="dxa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A5B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地点</w:t>
            </w:r>
          </w:p>
        </w:tc>
      </w:tr>
      <w:tr w:rsidR="0000005F" w:rsidRPr="00EA5B29" w:rsidTr="002E77A1">
        <w:trPr>
          <w:jc w:val="center"/>
        </w:trPr>
        <w:tc>
          <w:tcPr>
            <w:tcW w:w="817" w:type="dxa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A5B29">
              <w:rPr>
                <w:rFonts w:ascii="微软雅黑" w:eastAsia="微软雅黑" w:hAnsi="微软雅黑" w:hint="eastAsia"/>
                <w:sz w:val="18"/>
                <w:szCs w:val="18"/>
              </w:rPr>
              <w:t>广州</w:t>
            </w:r>
          </w:p>
        </w:tc>
        <w:tc>
          <w:tcPr>
            <w:tcW w:w="1843" w:type="dxa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A5B29">
              <w:rPr>
                <w:rFonts w:ascii="微软雅黑" w:eastAsia="微软雅黑" w:hAnsi="微软雅黑" w:hint="eastAsia"/>
                <w:sz w:val="18"/>
                <w:szCs w:val="18"/>
              </w:rPr>
              <w:t>华南理工大学</w:t>
            </w:r>
          </w:p>
          <w:p w:rsidR="0000005F" w:rsidRPr="00EA5B29" w:rsidRDefault="0000005F" w:rsidP="002E77A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A5B29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proofErr w:type="gramStart"/>
            <w:r w:rsidRPr="00EA5B29">
              <w:rPr>
                <w:rFonts w:ascii="微软雅黑" w:eastAsia="微软雅黑" w:hAnsi="微软雅黑" w:hint="eastAsia"/>
                <w:sz w:val="18"/>
                <w:szCs w:val="18"/>
              </w:rPr>
              <w:t>与广汽集团</w:t>
            </w:r>
            <w:proofErr w:type="gramEnd"/>
            <w:r w:rsidRPr="00EA5B29">
              <w:rPr>
                <w:rFonts w:ascii="微软雅黑" w:eastAsia="微软雅黑" w:hAnsi="微软雅黑" w:hint="eastAsia"/>
                <w:sz w:val="18"/>
                <w:szCs w:val="18"/>
              </w:rPr>
              <w:t>合办）</w:t>
            </w:r>
          </w:p>
        </w:tc>
        <w:tc>
          <w:tcPr>
            <w:tcW w:w="2403" w:type="dxa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A5B29">
              <w:rPr>
                <w:rFonts w:ascii="微软雅黑" w:eastAsia="微软雅黑" w:hAnsi="微软雅黑" w:hint="eastAsia"/>
                <w:sz w:val="18"/>
                <w:szCs w:val="18"/>
              </w:rPr>
              <w:t>9月15日19:00-21:00</w:t>
            </w:r>
          </w:p>
        </w:tc>
        <w:tc>
          <w:tcPr>
            <w:tcW w:w="2909" w:type="dxa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A5B29">
              <w:rPr>
                <w:rFonts w:ascii="微软雅黑" w:eastAsia="微软雅黑" w:hAnsi="微软雅黑" w:hint="eastAsia"/>
                <w:sz w:val="18"/>
                <w:szCs w:val="18"/>
              </w:rPr>
              <w:t>五山校区</w:t>
            </w:r>
          </w:p>
          <w:p w:rsidR="0000005F" w:rsidRPr="00EA5B29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EA5B29">
              <w:rPr>
                <w:rFonts w:ascii="微软雅黑" w:eastAsia="微软雅黑" w:hAnsi="微软雅黑" w:hint="eastAsia"/>
                <w:sz w:val="18"/>
                <w:szCs w:val="18"/>
              </w:rPr>
              <w:t>励吾科技</w:t>
            </w:r>
            <w:proofErr w:type="gramEnd"/>
            <w:r w:rsidRPr="00EA5B29">
              <w:rPr>
                <w:rFonts w:ascii="微软雅黑" w:eastAsia="微软雅黑" w:hAnsi="微软雅黑" w:hint="eastAsia"/>
                <w:sz w:val="18"/>
                <w:szCs w:val="18"/>
              </w:rPr>
              <w:t>大楼国际会议中心</w:t>
            </w:r>
          </w:p>
        </w:tc>
      </w:tr>
      <w:tr w:rsidR="0000005F" w:rsidRPr="00EA5B29" w:rsidTr="002E77A1">
        <w:trPr>
          <w:jc w:val="center"/>
        </w:trPr>
        <w:tc>
          <w:tcPr>
            <w:tcW w:w="817" w:type="dxa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A5B29">
              <w:rPr>
                <w:rFonts w:ascii="微软雅黑" w:eastAsia="微软雅黑" w:hAnsi="微软雅黑" w:hint="eastAsia"/>
                <w:sz w:val="18"/>
                <w:szCs w:val="18"/>
              </w:rPr>
              <w:t>长春</w:t>
            </w:r>
          </w:p>
        </w:tc>
        <w:tc>
          <w:tcPr>
            <w:tcW w:w="1843" w:type="dxa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A5B29">
              <w:rPr>
                <w:rFonts w:ascii="微软雅黑" w:eastAsia="微软雅黑" w:hAnsi="微软雅黑" w:hint="eastAsia"/>
                <w:sz w:val="18"/>
                <w:szCs w:val="18"/>
              </w:rPr>
              <w:t>吉林大学</w:t>
            </w:r>
          </w:p>
          <w:p w:rsidR="0000005F" w:rsidRPr="00EA5B29" w:rsidRDefault="0000005F" w:rsidP="002E77A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A5B29">
              <w:rPr>
                <w:rFonts w:ascii="微软雅黑" w:eastAsia="微软雅黑" w:hAnsi="微软雅黑" w:cs="宋体" w:hint="eastAsia"/>
                <w:sz w:val="18"/>
                <w:szCs w:val="18"/>
              </w:rPr>
              <w:t>（</w:t>
            </w:r>
            <w:proofErr w:type="gramStart"/>
            <w:r w:rsidRPr="00EA5B29">
              <w:rPr>
                <w:rFonts w:ascii="微软雅黑" w:eastAsia="微软雅黑" w:hAnsi="微软雅黑" w:cs="宋体" w:hint="eastAsia"/>
                <w:sz w:val="18"/>
                <w:szCs w:val="18"/>
              </w:rPr>
              <w:t>与广汽集团</w:t>
            </w:r>
            <w:proofErr w:type="gramEnd"/>
            <w:r w:rsidRPr="00EA5B29">
              <w:rPr>
                <w:rFonts w:ascii="微软雅黑" w:eastAsia="微软雅黑" w:hAnsi="微软雅黑" w:cs="宋体" w:hint="eastAsia"/>
                <w:sz w:val="18"/>
                <w:szCs w:val="18"/>
              </w:rPr>
              <w:t>合办）</w:t>
            </w:r>
          </w:p>
        </w:tc>
        <w:tc>
          <w:tcPr>
            <w:tcW w:w="2403" w:type="dxa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A5B29">
              <w:rPr>
                <w:rFonts w:ascii="微软雅黑" w:eastAsia="微软雅黑" w:hAnsi="微软雅黑" w:hint="eastAsia"/>
                <w:sz w:val="18"/>
                <w:szCs w:val="18"/>
              </w:rPr>
              <w:t>9月17日18:30-20:30</w:t>
            </w:r>
          </w:p>
        </w:tc>
        <w:tc>
          <w:tcPr>
            <w:tcW w:w="2909" w:type="dxa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A5B29">
              <w:rPr>
                <w:rFonts w:ascii="微软雅黑" w:eastAsia="微软雅黑" w:hAnsi="微软雅黑" w:hint="eastAsia"/>
                <w:sz w:val="18"/>
                <w:szCs w:val="18"/>
              </w:rPr>
              <w:t>南岭校区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仿生楼报告厅</w:t>
            </w:r>
          </w:p>
        </w:tc>
      </w:tr>
      <w:tr w:rsidR="0000005F" w:rsidRPr="00EA5B29" w:rsidTr="002E77A1">
        <w:trPr>
          <w:trHeight w:val="578"/>
          <w:jc w:val="center"/>
        </w:trPr>
        <w:tc>
          <w:tcPr>
            <w:tcW w:w="817" w:type="dxa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A5B29">
              <w:rPr>
                <w:rFonts w:ascii="微软雅黑" w:eastAsia="微软雅黑" w:hAnsi="微软雅黑" w:hint="eastAsia"/>
                <w:sz w:val="18"/>
                <w:szCs w:val="18"/>
              </w:rPr>
              <w:t>长沙</w:t>
            </w:r>
          </w:p>
        </w:tc>
        <w:tc>
          <w:tcPr>
            <w:tcW w:w="1843" w:type="dxa"/>
            <w:vAlign w:val="center"/>
          </w:tcPr>
          <w:p w:rsidR="0000005F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A5B29">
              <w:rPr>
                <w:rFonts w:ascii="微软雅黑" w:eastAsia="微软雅黑" w:hAnsi="微软雅黑" w:hint="eastAsia"/>
                <w:sz w:val="18"/>
                <w:szCs w:val="18"/>
              </w:rPr>
              <w:t>湖南大学</w:t>
            </w:r>
          </w:p>
          <w:p w:rsidR="0000005F" w:rsidRPr="00EA5B29" w:rsidRDefault="0000005F" w:rsidP="002E77A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与广汽集团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合办）</w:t>
            </w:r>
          </w:p>
        </w:tc>
        <w:tc>
          <w:tcPr>
            <w:tcW w:w="2403" w:type="dxa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9月22日</w:t>
            </w:r>
            <w:r w:rsidRPr="00EA5B29">
              <w:rPr>
                <w:rFonts w:ascii="微软雅黑" w:eastAsia="微软雅黑" w:hAnsi="微软雅黑" w:hint="eastAsia"/>
                <w:sz w:val="18"/>
                <w:szCs w:val="18"/>
              </w:rPr>
              <w:t>19:00-21:00</w:t>
            </w:r>
          </w:p>
        </w:tc>
        <w:tc>
          <w:tcPr>
            <w:tcW w:w="2909" w:type="dxa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本部逸夫楼报告厅</w:t>
            </w:r>
          </w:p>
        </w:tc>
      </w:tr>
      <w:tr w:rsidR="0000005F" w:rsidRPr="00EA5B29" w:rsidTr="002E77A1">
        <w:trPr>
          <w:jc w:val="center"/>
        </w:trPr>
        <w:tc>
          <w:tcPr>
            <w:tcW w:w="817" w:type="dxa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A5B29">
              <w:rPr>
                <w:rFonts w:ascii="微软雅黑" w:eastAsia="微软雅黑" w:hAnsi="微软雅黑" w:hint="eastAsia"/>
                <w:sz w:val="18"/>
                <w:szCs w:val="18"/>
              </w:rPr>
              <w:t>成都</w:t>
            </w:r>
          </w:p>
        </w:tc>
        <w:tc>
          <w:tcPr>
            <w:tcW w:w="1843" w:type="dxa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A5B29">
              <w:rPr>
                <w:rFonts w:ascii="微软雅黑" w:eastAsia="微软雅黑" w:hAnsi="微软雅黑" w:hint="eastAsia"/>
                <w:sz w:val="18"/>
                <w:szCs w:val="18"/>
              </w:rPr>
              <w:t>四川大学</w:t>
            </w:r>
          </w:p>
          <w:p w:rsidR="0000005F" w:rsidRPr="00EA5B29" w:rsidRDefault="0000005F" w:rsidP="002E77A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A5B29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proofErr w:type="gramStart"/>
            <w:r w:rsidRPr="00EA5B29">
              <w:rPr>
                <w:rFonts w:ascii="微软雅黑" w:eastAsia="微软雅黑" w:hAnsi="微软雅黑" w:hint="eastAsia"/>
                <w:sz w:val="18"/>
                <w:szCs w:val="18"/>
              </w:rPr>
              <w:t>与广汽集团</w:t>
            </w:r>
            <w:proofErr w:type="gramEnd"/>
            <w:r w:rsidRPr="00EA5B29">
              <w:rPr>
                <w:rFonts w:ascii="微软雅黑" w:eastAsia="微软雅黑" w:hAnsi="微软雅黑" w:hint="eastAsia"/>
                <w:sz w:val="18"/>
                <w:szCs w:val="18"/>
              </w:rPr>
              <w:t>合办）</w:t>
            </w:r>
          </w:p>
        </w:tc>
        <w:tc>
          <w:tcPr>
            <w:tcW w:w="2403" w:type="dxa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9月25日18:30-20:30</w:t>
            </w:r>
          </w:p>
        </w:tc>
        <w:tc>
          <w:tcPr>
            <w:tcW w:w="2909" w:type="dxa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A5B29">
              <w:rPr>
                <w:rFonts w:ascii="微软雅黑" w:eastAsia="微软雅黑" w:hAnsi="微软雅黑" w:hint="eastAsia"/>
                <w:sz w:val="18"/>
                <w:szCs w:val="18"/>
              </w:rPr>
              <w:t>望江校区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就业指导中心201</w:t>
            </w:r>
          </w:p>
        </w:tc>
      </w:tr>
      <w:tr w:rsidR="0000005F" w:rsidRPr="00EA5B29" w:rsidTr="002E77A1">
        <w:trPr>
          <w:jc w:val="center"/>
        </w:trPr>
        <w:tc>
          <w:tcPr>
            <w:tcW w:w="817" w:type="dxa"/>
            <w:vAlign w:val="center"/>
          </w:tcPr>
          <w:p w:rsidR="0000005F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北京</w:t>
            </w:r>
          </w:p>
        </w:tc>
        <w:tc>
          <w:tcPr>
            <w:tcW w:w="1843" w:type="dxa"/>
            <w:vAlign w:val="center"/>
          </w:tcPr>
          <w:p w:rsidR="0000005F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清华大学</w:t>
            </w:r>
          </w:p>
          <w:p w:rsidR="0000005F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与广汽集团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合办）</w:t>
            </w:r>
          </w:p>
        </w:tc>
        <w:tc>
          <w:tcPr>
            <w:tcW w:w="2403" w:type="dxa"/>
            <w:vAlign w:val="center"/>
          </w:tcPr>
          <w:p w:rsidR="0000005F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9月27日19:00-21:00</w:t>
            </w:r>
          </w:p>
        </w:tc>
        <w:tc>
          <w:tcPr>
            <w:tcW w:w="2909" w:type="dxa"/>
            <w:vAlign w:val="center"/>
          </w:tcPr>
          <w:p w:rsidR="0000005F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职业发展中心-新东方报告厅</w:t>
            </w:r>
          </w:p>
        </w:tc>
      </w:tr>
      <w:tr w:rsidR="0000005F" w:rsidRPr="00EA5B29" w:rsidTr="002E77A1">
        <w:trPr>
          <w:jc w:val="center"/>
        </w:trPr>
        <w:tc>
          <w:tcPr>
            <w:tcW w:w="817" w:type="dxa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长沙</w:t>
            </w:r>
          </w:p>
        </w:tc>
        <w:tc>
          <w:tcPr>
            <w:tcW w:w="1843" w:type="dxa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湖南大学</w:t>
            </w:r>
          </w:p>
        </w:tc>
        <w:tc>
          <w:tcPr>
            <w:tcW w:w="2403" w:type="dxa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10月9日15:00-17:30</w:t>
            </w:r>
          </w:p>
        </w:tc>
        <w:tc>
          <w:tcPr>
            <w:tcW w:w="2909" w:type="dxa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南校区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复临舍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201</w:t>
            </w:r>
          </w:p>
        </w:tc>
      </w:tr>
      <w:tr w:rsidR="0000005F" w:rsidRPr="00EA5B29" w:rsidTr="002E77A1">
        <w:trPr>
          <w:jc w:val="center"/>
        </w:trPr>
        <w:tc>
          <w:tcPr>
            <w:tcW w:w="817" w:type="dxa"/>
            <w:vMerge w:val="restart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武汉</w:t>
            </w:r>
          </w:p>
        </w:tc>
        <w:tc>
          <w:tcPr>
            <w:tcW w:w="1843" w:type="dxa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武汉大学</w:t>
            </w:r>
          </w:p>
        </w:tc>
        <w:tc>
          <w:tcPr>
            <w:tcW w:w="2403" w:type="dxa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10月10日 19:00-20:30</w:t>
            </w:r>
          </w:p>
        </w:tc>
        <w:tc>
          <w:tcPr>
            <w:tcW w:w="2909" w:type="dxa"/>
            <w:vAlign w:val="center"/>
          </w:tcPr>
          <w:p w:rsidR="0000005F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工学部</w:t>
            </w:r>
          </w:p>
          <w:p w:rsidR="0000005F" w:rsidRPr="00EA5B29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动力与机械学院报告厅</w:t>
            </w:r>
          </w:p>
        </w:tc>
      </w:tr>
      <w:tr w:rsidR="0000005F" w:rsidRPr="00EA5B29" w:rsidTr="002E77A1">
        <w:trPr>
          <w:trHeight w:val="483"/>
          <w:jc w:val="center"/>
        </w:trPr>
        <w:tc>
          <w:tcPr>
            <w:tcW w:w="817" w:type="dxa"/>
            <w:vMerge/>
            <w:vAlign w:val="center"/>
          </w:tcPr>
          <w:p w:rsidR="0000005F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华中科技大学</w:t>
            </w:r>
          </w:p>
        </w:tc>
        <w:tc>
          <w:tcPr>
            <w:tcW w:w="2403" w:type="dxa"/>
            <w:vAlign w:val="center"/>
          </w:tcPr>
          <w:p w:rsidR="0000005F" w:rsidRPr="002A3364" w:rsidRDefault="0000005F" w:rsidP="00823D4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10月1</w:t>
            </w:r>
            <w:r w:rsidR="00516074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日16:</w:t>
            </w:r>
            <w:r w:rsidR="00823D4A">
              <w:rPr>
                <w:rFonts w:ascii="微软雅黑" w:eastAsia="微软雅黑" w:hAnsi="微软雅黑" w:hint="eastAsia"/>
                <w:sz w:val="18"/>
                <w:szCs w:val="18"/>
              </w:rPr>
              <w:t>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-1</w:t>
            </w:r>
            <w:r w:rsidR="00823D4A">
              <w:rPr>
                <w:rFonts w:ascii="微软雅黑" w:eastAsia="微软雅黑" w:hAnsi="微软雅黑" w:hint="eastAsia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="00823D4A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2909" w:type="dxa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机械大楼一楼报告厅</w:t>
            </w:r>
          </w:p>
        </w:tc>
      </w:tr>
      <w:tr w:rsidR="0000005F" w:rsidRPr="00EA5B29" w:rsidTr="002E77A1">
        <w:trPr>
          <w:jc w:val="center"/>
        </w:trPr>
        <w:tc>
          <w:tcPr>
            <w:tcW w:w="817" w:type="dxa"/>
            <w:vMerge w:val="restart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A5B29">
              <w:rPr>
                <w:rFonts w:ascii="微软雅黑" w:eastAsia="微软雅黑" w:hAnsi="微软雅黑" w:hint="eastAsia"/>
                <w:sz w:val="18"/>
                <w:szCs w:val="18"/>
              </w:rPr>
              <w:t>上海</w:t>
            </w:r>
          </w:p>
        </w:tc>
        <w:tc>
          <w:tcPr>
            <w:tcW w:w="1843" w:type="dxa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A5B29">
              <w:rPr>
                <w:rFonts w:ascii="微软雅黑" w:eastAsia="微软雅黑" w:hAnsi="微软雅黑" w:hint="eastAsia"/>
                <w:sz w:val="18"/>
                <w:szCs w:val="18"/>
              </w:rPr>
              <w:t>同济大学</w:t>
            </w:r>
          </w:p>
        </w:tc>
        <w:tc>
          <w:tcPr>
            <w:tcW w:w="2403" w:type="dxa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10月13日18:00-19:30</w:t>
            </w:r>
          </w:p>
        </w:tc>
        <w:tc>
          <w:tcPr>
            <w:tcW w:w="2909" w:type="dxa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A5B29">
              <w:rPr>
                <w:rFonts w:ascii="微软雅黑" w:eastAsia="微软雅黑" w:hAnsi="微软雅黑" w:hint="eastAsia"/>
                <w:sz w:val="18"/>
                <w:szCs w:val="18"/>
              </w:rPr>
              <w:t>嘉定校区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济人楼405</w:t>
            </w:r>
          </w:p>
        </w:tc>
      </w:tr>
      <w:tr w:rsidR="0000005F" w:rsidRPr="00EA5B29" w:rsidTr="002E77A1">
        <w:trPr>
          <w:jc w:val="center"/>
        </w:trPr>
        <w:tc>
          <w:tcPr>
            <w:tcW w:w="817" w:type="dxa"/>
            <w:vMerge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A5B29">
              <w:rPr>
                <w:rFonts w:ascii="微软雅黑" w:eastAsia="微软雅黑" w:hAnsi="微软雅黑" w:hint="eastAsia"/>
                <w:sz w:val="18"/>
                <w:szCs w:val="18"/>
              </w:rPr>
              <w:t>上海交通大学</w:t>
            </w:r>
          </w:p>
        </w:tc>
        <w:tc>
          <w:tcPr>
            <w:tcW w:w="2403" w:type="dxa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10月15日</w:t>
            </w:r>
          </w:p>
        </w:tc>
        <w:tc>
          <w:tcPr>
            <w:tcW w:w="2909" w:type="dxa"/>
            <w:vMerge w:val="restart"/>
            <w:vAlign w:val="center"/>
          </w:tcPr>
          <w:p w:rsidR="0000005F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地点待公布</w:t>
            </w:r>
          </w:p>
          <w:p w:rsidR="0000005F" w:rsidRPr="00EA5B29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（详见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广汽传祺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招聘公众号）</w:t>
            </w:r>
          </w:p>
        </w:tc>
      </w:tr>
      <w:tr w:rsidR="0000005F" w:rsidRPr="00EA5B29" w:rsidTr="002E77A1">
        <w:trPr>
          <w:jc w:val="center"/>
        </w:trPr>
        <w:tc>
          <w:tcPr>
            <w:tcW w:w="817" w:type="dxa"/>
            <w:vMerge/>
            <w:vAlign w:val="center"/>
          </w:tcPr>
          <w:p w:rsidR="0000005F" w:rsidRDefault="0000005F" w:rsidP="002E77A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00005F" w:rsidRDefault="0000005F" w:rsidP="002E77A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复旦大学</w:t>
            </w:r>
          </w:p>
        </w:tc>
        <w:tc>
          <w:tcPr>
            <w:tcW w:w="2403" w:type="dxa"/>
            <w:vAlign w:val="center"/>
          </w:tcPr>
          <w:p w:rsidR="0000005F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10月15日</w:t>
            </w:r>
          </w:p>
        </w:tc>
        <w:tc>
          <w:tcPr>
            <w:tcW w:w="2909" w:type="dxa"/>
            <w:vMerge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0005F" w:rsidRPr="00EA5B29" w:rsidTr="002E77A1">
        <w:trPr>
          <w:jc w:val="center"/>
        </w:trPr>
        <w:tc>
          <w:tcPr>
            <w:tcW w:w="817" w:type="dxa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杭州</w:t>
            </w:r>
          </w:p>
        </w:tc>
        <w:tc>
          <w:tcPr>
            <w:tcW w:w="1843" w:type="dxa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浙江大学</w:t>
            </w:r>
          </w:p>
        </w:tc>
        <w:tc>
          <w:tcPr>
            <w:tcW w:w="2403" w:type="dxa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10月17日</w:t>
            </w:r>
          </w:p>
        </w:tc>
        <w:tc>
          <w:tcPr>
            <w:tcW w:w="2909" w:type="dxa"/>
            <w:vMerge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0005F" w:rsidRPr="00EA5B29" w:rsidTr="002E77A1">
        <w:trPr>
          <w:jc w:val="center"/>
        </w:trPr>
        <w:tc>
          <w:tcPr>
            <w:tcW w:w="817" w:type="dxa"/>
            <w:vMerge w:val="restart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A5B29">
              <w:rPr>
                <w:rFonts w:ascii="微软雅黑" w:eastAsia="微软雅黑" w:hAnsi="微软雅黑" w:hint="eastAsia"/>
                <w:sz w:val="18"/>
                <w:szCs w:val="18"/>
              </w:rPr>
              <w:t>北京</w:t>
            </w:r>
          </w:p>
        </w:tc>
        <w:tc>
          <w:tcPr>
            <w:tcW w:w="1843" w:type="dxa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A5B29">
              <w:rPr>
                <w:rFonts w:ascii="微软雅黑" w:eastAsia="微软雅黑" w:hAnsi="微软雅黑" w:hint="eastAsia"/>
                <w:sz w:val="18"/>
                <w:szCs w:val="18"/>
              </w:rPr>
              <w:t>北京大学</w:t>
            </w:r>
          </w:p>
        </w:tc>
        <w:tc>
          <w:tcPr>
            <w:tcW w:w="2403" w:type="dxa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10月19日</w:t>
            </w:r>
          </w:p>
        </w:tc>
        <w:tc>
          <w:tcPr>
            <w:tcW w:w="2909" w:type="dxa"/>
            <w:vMerge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0005F" w:rsidRPr="00EA5B29" w:rsidTr="002E77A1">
        <w:trPr>
          <w:jc w:val="center"/>
        </w:trPr>
        <w:tc>
          <w:tcPr>
            <w:tcW w:w="817" w:type="dxa"/>
            <w:vMerge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A5B29">
              <w:rPr>
                <w:rFonts w:ascii="微软雅黑" w:eastAsia="微软雅黑" w:hAnsi="微软雅黑" w:hint="eastAsia"/>
                <w:sz w:val="18"/>
                <w:szCs w:val="18"/>
              </w:rPr>
              <w:t>清华大学</w:t>
            </w:r>
          </w:p>
        </w:tc>
        <w:tc>
          <w:tcPr>
            <w:tcW w:w="2403" w:type="dxa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10月19日</w:t>
            </w:r>
          </w:p>
        </w:tc>
        <w:tc>
          <w:tcPr>
            <w:tcW w:w="2909" w:type="dxa"/>
            <w:vMerge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0005F" w:rsidRPr="00EA5B29" w:rsidTr="002E77A1">
        <w:trPr>
          <w:jc w:val="center"/>
        </w:trPr>
        <w:tc>
          <w:tcPr>
            <w:tcW w:w="817" w:type="dxa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A5B29">
              <w:rPr>
                <w:rFonts w:ascii="微软雅黑" w:eastAsia="微软雅黑" w:hAnsi="微软雅黑" w:hint="eastAsia"/>
                <w:sz w:val="18"/>
                <w:szCs w:val="18"/>
              </w:rPr>
              <w:t>天津</w:t>
            </w:r>
          </w:p>
        </w:tc>
        <w:tc>
          <w:tcPr>
            <w:tcW w:w="1843" w:type="dxa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A5B29">
              <w:rPr>
                <w:rFonts w:ascii="微软雅黑" w:eastAsia="微软雅黑" w:hAnsi="微软雅黑" w:hint="eastAsia"/>
                <w:sz w:val="18"/>
                <w:szCs w:val="18"/>
              </w:rPr>
              <w:t>天津大学</w:t>
            </w:r>
          </w:p>
        </w:tc>
        <w:tc>
          <w:tcPr>
            <w:tcW w:w="2403" w:type="dxa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10月23日19:00-20:30</w:t>
            </w:r>
          </w:p>
        </w:tc>
        <w:tc>
          <w:tcPr>
            <w:tcW w:w="2909" w:type="dxa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A5B29">
              <w:rPr>
                <w:rFonts w:ascii="微软雅黑" w:eastAsia="微软雅黑" w:hAnsi="微软雅黑" w:hint="eastAsia"/>
                <w:sz w:val="18"/>
                <w:szCs w:val="18"/>
              </w:rPr>
              <w:t>北洋园校区</w:t>
            </w:r>
            <w:r w:rsidR="00823D4A">
              <w:rPr>
                <w:rFonts w:ascii="微软雅黑" w:eastAsia="微软雅黑" w:hAnsi="微软雅黑" w:hint="eastAsia"/>
                <w:sz w:val="18"/>
                <w:szCs w:val="18"/>
              </w:rPr>
              <w:t>32楼B117</w:t>
            </w:r>
          </w:p>
        </w:tc>
      </w:tr>
      <w:tr w:rsidR="0000005F" w:rsidRPr="00EA5B29" w:rsidTr="002E77A1">
        <w:trPr>
          <w:jc w:val="center"/>
        </w:trPr>
        <w:tc>
          <w:tcPr>
            <w:tcW w:w="817" w:type="dxa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A5B29">
              <w:rPr>
                <w:rFonts w:ascii="微软雅黑" w:eastAsia="微软雅黑" w:hAnsi="微软雅黑" w:hint="eastAsia"/>
                <w:sz w:val="18"/>
                <w:szCs w:val="18"/>
              </w:rPr>
              <w:t>威海</w:t>
            </w:r>
          </w:p>
        </w:tc>
        <w:tc>
          <w:tcPr>
            <w:tcW w:w="1843" w:type="dxa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A5B29">
              <w:rPr>
                <w:rFonts w:ascii="微软雅黑" w:eastAsia="微软雅黑" w:hAnsi="微软雅黑" w:hint="eastAsia"/>
                <w:sz w:val="18"/>
                <w:szCs w:val="18"/>
              </w:rPr>
              <w:t>哈尔滨工业大学</w:t>
            </w:r>
          </w:p>
        </w:tc>
        <w:tc>
          <w:tcPr>
            <w:tcW w:w="2403" w:type="dxa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10月24日19:00-20:30</w:t>
            </w:r>
          </w:p>
        </w:tc>
        <w:tc>
          <w:tcPr>
            <w:tcW w:w="2909" w:type="dxa"/>
            <w:vAlign w:val="center"/>
          </w:tcPr>
          <w:p w:rsidR="0000005F" w:rsidRPr="00EA5B29" w:rsidRDefault="0000005F" w:rsidP="002E77A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A5B29">
              <w:rPr>
                <w:rFonts w:ascii="微软雅黑" w:eastAsia="微软雅黑" w:hAnsi="微软雅黑" w:hint="eastAsia"/>
                <w:sz w:val="18"/>
                <w:szCs w:val="18"/>
              </w:rPr>
              <w:t>威海校区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大学生活动中心报告厅</w:t>
            </w:r>
          </w:p>
        </w:tc>
      </w:tr>
    </w:tbl>
    <w:p w:rsidR="004A6A81" w:rsidRPr="00774928" w:rsidRDefault="004A6A81" w:rsidP="004A6A81">
      <w:pPr>
        <w:numPr>
          <w:ilvl w:val="0"/>
          <w:numId w:val="2"/>
        </w:numPr>
        <w:spacing w:line="360" w:lineRule="auto"/>
        <w:jc w:val="left"/>
        <w:rPr>
          <w:rFonts w:ascii="宋体" w:hAnsi="宋体"/>
          <w:b/>
          <w:sz w:val="18"/>
          <w:szCs w:val="18"/>
        </w:rPr>
      </w:pPr>
      <w:r w:rsidRPr="00774928">
        <w:rPr>
          <w:rFonts w:ascii="宋体" w:hAnsi="宋体" w:hint="eastAsia"/>
          <w:b/>
          <w:sz w:val="18"/>
          <w:szCs w:val="18"/>
        </w:rPr>
        <w:t>联系方式</w:t>
      </w:r>
    </w:p>
    <w:p w:rsidR="004A6A81" w:rsidRPr="00F27B08" w:rsidRDefault="004A6A81" w:rsidP="00E913A4">
      <w:pPr>
        <w:spacing w:line="360" w:lineRule="auto"/>
      </w:pPr>
      <w:r w:rsidRPr="00774928">
        <w:rPr>
          <w:rFonts w:ascii="Arial" w:hAnsi="宋体" w:cs="Arial"/>
          <w:sz w:val="18"/>
          <w:szCs w:val="18"/>
        </w:rPr>
        <w:t>1</w:t>
      </w:r>
      <w:r w:rsidRPr="00774928">
        <w:rPr>
          <w:rFonts w:ascii="Arial" w:hAnsi="宋体" w:cs="Arial" w:hint="eastAsia"/>
          <w:sz w:val="18"/>
          <w:szCs w:val="18"/>
        </w:rPr>
        <w:t>、</w:t>
      </w:r>
      <w:proofErr w:type="gramStart"/>
      <w:r w:rsidR="00F27B08">
        <w:rPr>
          <w:rFonts w:ascii="Arial" w:hAnsi="宋体" w:cs="Arial" w:hint="eastAsia"/>
          <w:sz w:val="18"/>
          <w:szCs w:val="18"/>
        </w:rPr>
        <w:t>网申地址</w:t>
      </w:r>
      <w:proofErr w:type="gramEnd"/>
      <w:r w:rsidRPr="00774928">
        <w:rPr>
          <w:rFonts w:ascii="Arial" w:hAnsi="宋体" w:cs="Arial" w:hint="eastAsia"/>
          <w:sz w:val="18"/>
          <w:szCs w:val="18"/>
        </w:rPr>
        <w:t>：</w:t>
      </w:r>
      <w:r w:rsidR="00F27B08" w:rsidRPr="00E913A4">
        <w:rPr>
          <w:rFonts w:hint="eastAsia"/>
          <w:sz w:val="18"/>
          <w:szCs w:val="18"/>
          <w:u w:val="single"/>
        </w:rPr>
        <w:t>http://chuanqi.zhaopin.com</w:t>
      </w:r>
    </w:p>
    <w:p w:rsidR="004A6A81" w:rsidRPr="00774928" w:rsidRDefault="004A6A81" w:rsidP="00E913A4">
      <w:pPr>
        <w:spacing w:line="360" w:lineRule="auto"/>
        <w:rPr>
          <w:rFonts w:ascii="Arial" w:hAnsi="Arial" w:cs="Arial"/>
          <w:sz w:val="18"/>
          <w:szCs w:val="18"/>
        </w:rPr>
      </w:pPr>
      <w:r w:rsidRPr="00774928">
        <w:rPr>
          <w:rFonts w:ascii="Arial" w:hAnsi="Arial" w:cs="Arial"/>
          <w:sz w:val="18"/>
          <w:szCs w:val="18"/>
        </w:rPr>
        <w:t>2</w:t>
      </w:r>
      <w:r w:rsidRPr="00774928">
        <w:rPr>
          <w:rFonts w:ascii="Arial" w:hAnsi="Arial" w:cs="Arial" w:hint="eastAsia"/>
          <w:sz w:val="18"/>
          <w:szCs w:val="18"/>
        </w:rPr>
        <w:t>、公司地址：</w:t>
      </w:r>
      <w:r w:rsidRPr="00774928">
        <w:rPr>
          <w:rFonts w:hint="eastAsia"/>
          <w:sz w:val="18"/>
          <w:szCs w:val="18"/>
        </w:rPr>
        <w:t>广州市</w:t>
      </w:r>
      <w:proofErr w:type="gramStart"/>
      <w:r w:rsidRPr="00774928">
        <w:rPr>
          <w:rFonts w:hint="eastAsia"/>
          <w:sz w:val="18"/>
          <w:szCs w:val="18"/>
        </w:rPr>
        <w:t>番禺区金山</w:t>
      </w:r>
      <w:proofErr w:type="gramEnd"/>
      <w:r w:rsidRPr="00774928">
        <w:rPr>
          <w:rFonts w:hint="eastAsia"/>
          <w:sz w:val="18"/>
          <w:szCs w:val="18"/>
        </w:rPr>
        <w:t>大道东路</w:t>
      </w:r>
      <w:r w:rsidRPr="00774928">
        <w:rPr>
          <w:sz w:val="18"/>
          <w:szCs w:val="18"/>
        </w:rPr>
        <w:t>633</w:t>
      </w:r>
      <w:r w:rsidRPr="00774928">
        <w:rPr>
          <w:rFonts w:hint="eastAsia"/>
          <w:sz w:val="18"/>
          <w:szCs w:val="18"/>
        </w:rPr>
        <w:t>号</w:t>
      </w:r>
    </w:p>
    <w:p w:rsidR="004A6A81" w:rsidRPr="00F55E64" w:rsidRDefault="004A6A81" w:rsidP="00E913A4">
      <w:pPr>
        <w:spacing w:line="360" w:lineRule="auto"/>
        <w:rPr>
          <w:rFonts w:ascii="宋体"/>
          <w:sz w:val="24"/>
        </w:rPr>
      </w:pPr>
      <w:r w:rsidRPr="00774928">
        <w:rPr>
          <w:rFonts w:ascii="Arial" w:hAnsi="Arial" w:cs="Arial"/>
          <w:sz w:val="18"/>
          <w:szCs w:val="18"/>
        </w:rPr>
        <w:t>3</w:t>
      </w:r>
      <w:r w:rsidRPr="00774928">
        <w:rPr>
          <w:rFonts w:ascii="Arial" w:hAnsi="Arial" w:cs="Arial" w:hint="eastAsia"/>
          <w:sz w:val="18"/>
          <w:szCs w:val="18"/>
        </w:rPr>
        <w:t>、</w:t>
      </w:r>
      <w:r w:rsidRPr="00774928">
        <w:rPr>
          <w:rFonts w:ascii="宋体" w:hAnsi="宋体" w:hint="eastAsia"/>
          <w:sz w:val="18"/>
          <w:szCs w:val="18"/>
        </w:rPr>
        <w:t>联系电话：</w:t>
      </w:r>
      <w:r w:rsidRPr="00774928">
        <w:rPr>
          <w:sz w:val="18"/>
          <w:szCs w:val="18"/>
        </w:rPr>
        <w:t xml:space="preserve">020-39206366 </w:t>
      </w:r>
      <w:r w:rsidRPr="00774928">
        <w:rPr>
          <w:rFonts w:hint="eastAsia"/>
          <w:sz w:val="18"/>
          <w:szCs w:val="18"/>
        </w:rPr>
        <w:t>邬小姐、</w:t>
      </w:r>
      <w:r w:rsidR="00774928" w:rsidRPr="00774928">
        <w:rPr>
          <w:rFonts w:hint="eastAsia"/>
          <w:sz w:val="18"/>
          <w:szCs w:val="18"/>
        </w:rPr>
        <w:t>许</w:t>
      </w:r>
      <w:r w:rsidRPr="00774928">
        <w:rPr>
          <w:rFonts w:hint="eastAsia"/>
          <w:sz w:val="18"/>
          <w:szCs w:val="18"/>
        </w:rPr>
        <w:t>先生</w:t>
      </w:r>
    </w:p>
    <w:p w:rsidR="004A6A81" w:rsidRPr="00774928" w:rsidRDefault="004A6A81" w:rsidP="004A6A81">
      <w:pPr>
        <w:spacing w:line="360" w:lineRule="auto"/>
        <w:jc w:val="left"/>
        <w:rPr>
          <w:rFonts w:ascii="宋体"/>
          <w:b/>
          <w:sz w:val="24"/>
        </w:rPr>
      </w:pPr>
    </w:p>
    <w:p w:rsidR="00C955AC" w:rsidRPr="004A6A81" w:rsidRDefault="00C955AC"/>
    <w:sectPr w:rsidR="00C955AC" w:rsidRPr="004A6A81" w:rsidSect="00326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E52" w:rsidRDefault="00007E52" w:rsidP="00DC3936">
      <w:r>
        <w:separator/>
      </w:r>
    </w:p>
  </w:endnote>
  <w:endnote w:type="continuationSeparator" w:id="0">
    <w:p w:rsidR="00007E52" w:rsidRDefault="00007E52" w:rsidP="00DC3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E52" w:rsidRDefault="00007E52" w:rsidP="00DC3936">
      <w:r>
        <w:separator/>
      </w:r>
    </w:p>
  </w:footnote>
  <w:footnote w:type="continuationSeparator" w:id="0">
    <w:p w:rsidR="00007E52" w:rsidRDefault="00007E52" w:rsidP="00DC39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344D7"/>
    <w:multiLevelType w:val="hybridMultilevel"/>
    <w:tmpl w:val="465A50C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570071CE"/>
    <w:multiLevelType w:val="hybridMultilevel"/>
    <w:tmpl w:val="1816864C"/>
    <w:lvl w:ilvl="0" w:tplc="59EC157E">
      <w:start w:val="1"/>
      <w:numFmt w:val="chineseCountingThousand"/>
      <w:lvlText w:val="(%1)"/>
      <w:lvlJc w:val="left"/>
      <w:pPr>
        <w:ind w:left="35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626C1429"/>
    <w:multiLevelType w:val="hybridMultilevel"/>
    <w:tmpl w:val="B4CEC2F2"/>
    <w:lvl w:ilvl="0" w:tplc="5D4227A2">
      <w:start w:val="1"/>
      <w:numFmt w:val="japaneseCounting"/>
      <w:lvlText w:val="%1、"/>
      <w:lvlJc w:val="left"/>
      <w:pPr>
        <w:ind w:left="720" w:hanging="7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3936"/>
    <w:rsid w:val="0000005F"/>
    <w:rsid w:val="00007E52"/>
    <w:rsid w:val="00026948"/>
    <w:rsid w:val="000E1682"/>
    <w:rsid w:val="00326A53"/>
    <w:rsid w:val="00396AB4"/>
    <w:rsid w:val="004549B4"/>
    <w:rsid w:val="004A6A81"/>
    <w:rsid w:val="00516074"/>
    <w:rsid w:val="00560B14"/>
    <w:rsid w:val="00774928"/>
    <w:rsid w:val="00801E92"/>
    <w:rsid w:val="00823D4A"/>
    <w:rsid w:val="008374F4"/>
    <w:rsid w:val="00944E6B"/>
    <w:rsid w:val="009A0AFC"/>
    <w:rsid w:val="00AE035A"/>
    <w:rsid w:val="00B67D6D"/>
    <w:rsid w:val="00C4545C"/>
    <w:rsid w:val="00C60678"/>
    <w:rsid w:val="00C955AC"/>
    <w:rsid w:val="00CA5B8A"/>
    <w:rsid w:val="00DA4E71"/>
    <w:rsid w:val="00DC3936"/>
    <w:rsid w:val="00E7425D"/>
    <w:rsid w:val="00E76F55"/>
    <w:rsid w:val="00E913A4"/>
    <w:rsid w:val="00EF6B8A"/>
    <w:rsid w:val="00F27B08"/>
    <w:rsid w:val="00F5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9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3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39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3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3936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DC3936"/>
    <w:pPr>
      <w:ind w:firstLineChars="200" w:firstLine="420"/>
    </w:pPr>
    <w:rPr>
      <w:rFonts w:ascii="Calibri" w:eastAsia="宋体" w:hAnsi="Calibri" w:cs="Times New Roman"/>
    </w:rPr>
  </w:style>
  <w:style w:type="paragraph" w:styleId="a5">
    <w:name w:val="Balloon Text"/>
    <w:basedOn w:val="a"/>
    <w:link w:val="Char1"/>
    <w:uiPriority w:val="99"/>
    <w:semiHidden/>
    <w:unhideWhenUsed/>
    <w:rsid w:val="00DC39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3936"/>
    <w:rPr>
      <w:sz w:val="18"/>
      <w:szCs w:val="18"/>
    </w:rPr>
  </w:style>
  <w:style w:type="paragraph" w:styleId="a6">
    <w:name w:val="Normal (Web)"/>
    <w:basedOn w:val="a"/>
    <w:uiPriority w:val="99"/>
    <w:unhideWhenUsed/>
    <w:rsid w:val="00DC39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00005F"/>
    <w:pPr>
      <w:ind w:firstLineChars="200" w:firstLine="420"/>
    </w:pPr>
  </w:style>
  <w:style w:type="table" w:styleId="a8">
    <w:name w:val="Table Grid"/>
    <w:basedOn w:val="a1"/>
    <w:uiPriority w:val="59"/>
    <w:rsid w:val="0000005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0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498</Words>
  <Characters>2840</Characters>
  <Application>Microsoft Office Word</Application>
  <DocSecurity>0</DocSecurity>
  <Lines>23</Lines>
  <Paragraphs>6</Paragraphs>
  <ScaleCrop>false</ScaleCrop>
  <Company>Microsoft</Company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ithelp</dc:creator>
  <cp:keywords/>
  <dc:description/>
  <cp:lastModifiedBy>acer</cp:lastModifiedBy>
  <cp:revision>18</cp:revision>
  <dcterms:created xsi:type="dcterms:W3CDTF">2017-09-08T06:16:00Z</dcterms:created>
  <dcterms:modified xsi:type="dcterms:W3CDTF">2017-10-12T08:24:00Z</dcterms:modified>
</cp:coreProperties>
</file>