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🧾 Cahier de Tests</w:t>
      </w:r>
    </w:p>
    <w:p>
      <w:pPr>
        <w:spacing w:after="300"/>
      </w:pPr>
      <w:r>
        <w:rPr>
          <w:i/>
          <w:iCs/>
          <w:color w:val="6B6558"/>
        </w:rPr>
        <w:t xml:space="preserve">US-003 — Gestion des consentements (données, conditions générales, droits à l'image)</w:t>
      </w:r>
    </w:p>
    <w:p>
      <w:pPr>
        <w:pStyle w:val="Heading1"/>
        <w:spacing w:after="160" w:before="320"/>
      </w:pPr>
      <w:r>
        <w:rPr>
          <w:b/>
          <w:bCs/>
        </w:rPr>
        <w:t xml:space="preserve">Détails du Ticket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 du Ticket Jira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US-003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Titre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 des consentements utilisateur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Créé par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Métier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Assigné à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Liantsoa Andrianilana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Priorité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À compléter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Présentation de la Fonctionnalité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 du module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Portail candidat — inscription et formulaires EOI / Candidature complète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Objectif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Faire accepter les documents légaux avant l'inscription et avant chaque soumission, et tracer chaque acceptation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 de test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Tests fonctionnels (UI candidat, cases obligatoires, traçabilité, non-régression)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Objet concerné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Account (Partenaire), Contact, Project (Application Form), Authorization Form / Text / Consent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Contexte de Test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Inscription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 obligatoire « I accept the Data Acceptance Policy », avec un lien vers le document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Formulaires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 fin de formulaire, deux cases obligatoires : « Terms and Conditions » et « Image Rights », chacune avec un lien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Documents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PDF stockés dans Salesforce, ouverts dans un nouvel onglet. Lien paramétrable dans le CRM (Authorization Form Text)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Langue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Libellés et document en français ou en anglais. Pilier Science : toujours en anglais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Traçabilité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Inscription : consentement du Partenaire. Soumission : consentement du Contact qui soumet, rattaché au Projet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🧪 Cahier de Test</w:t>
      </w:r>
    </w:p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1 : Inscription au portail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 et lien affichés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 d'inscription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Aller en bas du formulaire, cliquer sur le lien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case « Data Acceptance Policy » est affichée, le document s'ouvre dans un nouvel onglet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 obligatoire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rempli, case non cochée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Sign up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Message sous la case, le compte n'est pas créé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Acceptation tracée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rempli, case cochée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Sign up », ouvrir le Partenaire dans le CRM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Consentement « Data Acceptance » enregistré sur le Partenaire, avec la date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2 : Soumission EOI et candidature complète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Cases et liens affichés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EOI, dernière section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sur chaque lien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cases « Terms and Conditions » et « Image Rights » sont affichées, chaque document s'ouvre dans un nouvel onglet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Cases obligatoires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Toutes les questions remplies, une case non cochée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Submit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Message sous la case manquante, la soumission est bloquée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Brouillon sans cases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Cases non cochées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Save as Draft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brouillon est enregistré, aucun consentement créé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Acceptation tracée (EOI)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deux cases cochées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Soumettre, ouvrir le Projet dans le CRM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Consentements « Terms and Conditions » et « Image Rights » enregistrés sur le Projet, au nom du Contact qui a soumis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Acceptation à chaque soumission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EOI validé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Soumettre la candidature complète avec les deux cases cochées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Nouveaux consentements ajoutés, ceux de l'EOI sont conservés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3 : Langue et pilier Science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en français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en français, programme hors Science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la dernière section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Libellés en français, liens vers les documents en français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Pilier Science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en français, programme Science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la dernière section, soumettre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Libellés et documents en anglais, consentements en anglais uniquement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4 : Paramétrage des documents (CRM)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Remplacement du document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Charger une nouvelle version du PDF, rouvrir le lien depuis le portail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lien est inchangé et affiche le nouveau document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5 : Non-régression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Lecture seule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Collègue du porteur de projet, ou Projet déjà soumis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Aucune case de consentement affichée, pas de soumission possible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Critères d'acceptation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500"/>
      </w:tblGrid>
      <w:tr>
        <w:trPr>
          <w:tblHeader/>
        </w:trPr>
        <w:tc>
          <w:tcPr>
            <w:tcW w:type="dxa" w:w="76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5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 « Data Acceptance » + lien vers le document à l'inscription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 « Terms and Conditions » + lien à chaque soumission (EOI + candidature complète)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 « Image Rights » + lien à chaque soumission (EOI + candidature complète)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Cases obligatoires pour s'inscrire et pour soumettre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Documents stockés dans Salesforce, ouverts dans un nouvel onglet, lien paramétrable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Chaque acceptation enregistrée, historique consultable (par contact, par document, par date)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Clause CLM dans la convention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Hors périmètre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Résultat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500"/>
      </w:tblGrid>
      <w:tr>
        <w:trPr>
          <w:tblHeader/>
        </w:trPr>
        <w:tc>
          <w:tcPr>
            <w:tcW w:type="dxa" w:w="76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15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Acceptation des données à l'inscription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Cases et liens sur les formulaires EOI et candidature complète conformes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Cases obligatoires conformes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Consentements enregistrés et consultables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Langue et pilier Science conformes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Non-régression validée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Bdr>
          <w:left w:val="single" w:color="8A6A3F" w:sz="18" w:space="8"/>
        </w:pBdr>
        <w:spacing w:after="300" w:before="200"/>
        <w:ind w:left="200"/>
      </w:pPr>
      <w:r>
        <w:rPr>
          <w:b/>
          <w:bCs/>
          <w:i/>
          <w:iCs/>
          <w:sz w:val="19"/>
          <w:szCs w:val="19"/>
        </w:rPr>
        <w:t xml:space="preserve">Points à valider avec le métier : documents définitifs (Data Acceptance, Terms and Conditions, Image Rights) à fournir par Matheus ; clause CLM « Droits d'utilisation des images » prévue au prochain sprint.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2026-09-30T10:04:06.370Z</dcterms:created>
  <dcterms:modified xsi:type="dcterms:W3CDTF">2026-09-30T10:04:06.372Z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