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-208275</wp:posOffset>
                </wp:positionH>
                <wp:positionV relativeFrom="line">
                  <wp:posOffset>-365140</wp:posOffset>
                </wp:positionV>
                <wp:extent cx="8894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-381630</wp:posOffset>
                </wp:positionH>
                <wp:positionV relativeFrom="line">
                  <wp:posOffset>-365145</wp:posOffset>
                </wp:positionV>
                <wp:extent cx="10164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4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服务端开发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周考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149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46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386" w:hanging="1386"/>
        <w:jc w:val="left"/>
      </w:pPr>
    </w:p>
    <w:p>
      <w:pPr>
        <w:pStyle w:val="正文 A"/>
        <w:ind w:left="1278" w:hanging="1278"/>
        <w:jc w:val="left"/>
      </w:pPr>
    </w:p>
    <w:p>
      <w:pPr>
        <w:pStyle w:val="正文 A"/>
        <w:ind w:left="1170" w:hanging="1170"/>
        <w:jc w:val="left"/>
      </w:pPr>
    </w:p>
    <w:p>
      <w:pPr>
        <w:pStyle w:val="正文 A"/>
        <w:ind w:left="1062" w:hanging="1062"/>
        <w:jc w:val="left"/>
      </w:pPr>
    </w:p>
    <w:p>
      <w:pPr>
        <w:pStyle w:val="正文 A"/>
        <w:ind w:left="954" w:hanging="954"/>
        <w:jc w:val="left"/>
      </w:pPr>
    </w:p>
    <w:p>
      <w:pPr>
        <w:pStyle w:val="正文 A"/>
        <w:spacing w:line="240" w:lineRule="exact"/>
        <w:ind w:left="846" w:firstLine="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-1965321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案例效果图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spacing w:before="156" w:line="500" w:lineRule="exact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tl w:val="0"/>
          <w:lang w:val="zh-CN" w:eastAsia="zh-CN"/>
        </w:rPr>
        <w:t>无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实现文件拷贝效果（包括大文件和小文件）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创建文件夹进行读取下面的所有文件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文件夹内至少包括一个大型</w:t>
      </w:r>
      <w:r>
        <w:rPr>
          <w:rFonts w:ascii="宋体" w:cs="宋体" w:hAnsi="宋体" w:eastAsia="宋体"/>
          <w:rtl w:val="0"/>
          <w:lang w:val="zh-CN" w:eastAsia="zh-CN"/>
        </w:rPr>
        <w:t>mp4</w:t>
      </w:r>
      <w:r>
        <w:rPr>
          <w:rFonts w:ascii="宋体" w:cs="宋体" w:hAnsi="宋体" w:eastAsia="宋体"/>
          <w:rtl w:val="0"/>
          <w:lang w:val="zh-CN" w:eastAsia="zh-CN"/>
        </w:rPr>
        <w:t>文件和一个小文件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读取到文件之后进行判断</w:t>
      </w:r>
    </w:p>
    <w:p>
      <w:pPr>
        <w:pStyle w:val="列出段落1"/>
        <w:numPr>
          <w:ilvl w:val="0"/>
          <w:numId w:val="9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如果文件大于</w:t>
      </w:r>
      <w:r>
        <w:rPr>
          <w:rFonts w:ascii="宋体" w:cs="宋体" w:hAnsi="宋体" w:eastAsia="宋体"/>
          <w:rtl w:val="0"/>
          <w:lang w:val="zh-TW" w:eastAsia="zh-TW"/>
        </w:rPr>
        <w:t>1mb</w:t>
      </w:r>
      <w:r>
        <w:rPr>
          <w:rFonts w:ascii="宋体" w:cs="宋体" w:hAnsi="宋体" w:eastAsia="宋体"/>
          <w:rtl w:val="0"/>
          <w:lang w:val="zh-TW" w:eastAsia="zh-TW"/>
        </w:rPr>
        <w:t>则使用数据流读取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如果文件小于</w:t>
      </w:r>
      <w:r>
        <w:rPr>
          <w:rFonts w:ascii="宋体" w:cs="宋体" w:hAnsi="宋体" w:eastAsia="宋体"/>
          <w:rtl w:val="0"/>
          <w:lang w:val="zh-CN" w:eastAsia="zh-CN"/>
        </w:rPr>
        <w:t>1mb</w:t>
      </w:r>
      <w:r>
        <w:rPr>
          <w:rFonts w:ascii="宋体" w:cs="宋体" w:hAnsi="宋体" w:eastAsia="宋体"/>
          <w:rtl w:val="0"/>
          <w:lang w:val="zh-CN" w:eastAsia="zh-CN"/>
        </w:rPr>
        <w:t>则使用</w:t>
      </w:r>
      <w:r>
        <w:rPr>
          <w:rFonts w:ascii="宋体" w:cs="宋体" w:hAnsi="宋体" w:eastAsia="宋体"/>
          <w:rtl w:val="0"/>
          <w:lang w:val="zh-CN" w:eastAsia="zh-CN"/>
        </w:rPr>
        <w:t>fs</w:t>
      </w:r>
      <w:r>
        <w:rPr>
          <w:rFonts w:ascii="宋体" w:cs="宋体" w:hAnsi="宋体" w:eastAsia="宋体"/>
          <w:rtl w:val="0"/>
          <w:lang w:val="zh-TW" w:eastAsia="zh-TW"/>
        </w:rPr>
        <w:t>.readfile</w:t>
      </w:r>
      <w:r>
        <w:rPr>
          <w:rFonts w:ascii="宋体" w:cs="宋体" w:hAnsi="宋体" w:eastAsia="宋体"/>
          <w:rtl w:val="0"/>
          <w:lang w:val="zh-CN" w:eastAsia="zh-CN"/>
        </w:rPr>
        <w:t>读取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判断读取的文件是什么后缀名，输出的时候就正确输出获取的后缀名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将读取的文件正常输出到另一个文件夹就行</w:t>
      </w:r>
    </w:p>
    <w:p>
      <w:pPr>
        <w:pStyle w:val="列出段落1"/>
        <w:spacing w:line="500" w:lineRule="exact"/>
        <w:ind w:firstLine="0"/>
        <w:rPr>
          <w:rFonts w:ascii="宋体" w:cs="宋体" w:hAnsi="宋体" w:eastAsia="宋体"/>
          <w:lang w:val="zh-TW" w:eastAsia="zh-TW"/>
        </w:rPr>
      </w:pP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(1)  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zh-CN" w:eastAsia="zh-CN"/>
        </w:rPr>
        <w:t>正确判断文件是否超过</w:t>
      </w:r>
      <w:r>
        <w:rPr>
          <w:rtl w:val="0"/>
          <w:lang w:val="zh-CN" w:eastAsia="zh-CN"/>
        </w:rPr>
        <w:t>1mb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）；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正确使用读取文件的方法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成功将文件输出到另一个文件夹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CN" w:eastAsia="zh-CN"/>
        </w:rPr>
        <w:t>（</w:t>
      </w:r>
      <w:r>
        <w:rPr>
          <w:rFonts w:ascii="宋体" w:cs="宋体" w:hAnsi="宋体" w:eastAsia="宋体"/>
          <w:rtl w:val="0"/>
          <w:lang w:val="zh-CN" w:eastAsia="zh-CN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正确输出对应的后缀名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CN" w:eastAsia="zh-CN"/>
        </w:rPr>
        <w:t>无报错程序正常运行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CN" w:eastAsia="zh-CN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分）。</w:t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）、</w:t>
      </w:r>
      <w:r>
        <w:rPr>
          <w:rtl w:val="0"/>
          <w:lang w:val="zh-TW" w:eastAsia="zh-TW"/>
        </w:rPr>
        <w:t>代码规范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1</w:t>
      </w:r>
      <w:r>
        <w:rPr>
          <w:rFonts w:ascii="Calibri" w:cs="Calibri" w:hAnsi="Calibri" w:eastAsia="Calibri"/>
          <w:rtl w:val="0"/>
          <w:lang w:val="zh-CN" w:eastAsia="zh-CN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分）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