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微软雅黑 Light" w:eastAsia="微软雅黑 Light" w:hAnsi="微软雅黑 Light" w:cstheme="minorBidi"/>
          <w:color w:val="auto"/>
          <w:kern w:val="2"/>
          <w:sz w:val="21"/>
          <w:szCs w:val="22"/>
          <w:lang w:val="zh-CN"/>
        </w:rPr>
        <w:id w:val="-14415245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CAF617" w14:textId="77777777" w:rsidR="00B647FF" w:rsidRDefault="00C3347E">
          <w:pPr>
            <w:pStyle w:val="TOC10"/>
            <w:jc w:val="center"/>
            <w:rPr>
              <w:rFonts w:ascii="微软雅黑 Light" w:eastAsia="微软雅黑 Light" w:hAnsi="微软雅黑 Light"/>
              <w:b/>
              <w:bCs/>
            </w:rPr>
          </w:pPr>
          <w:r>
            <w:rPr>
              <w:rFonts w:ascii="微软雅黑 Light" w:eastAsia="微软雅黑 Light" w:hAnsi="微软雅黑 Light" w:hint="eastAsia"/>
              <w:b/>
              <w:bCs/>
            </w:rPr>
            <w:t>问</w:t>
          </w:r>
          <w:proofErr w:type="gramStart"/>
          <w:r>
            <w:rPr>
              <w:rFonts w:ascii="微软雅黑 Light" w:eastAsia="微软雅黑 Light" w:hAnsi="微软雅黑 Light" w:hint="eastAsia"/>
              <w:b/>
              <w:bCs/>
            </w:rPr>
            <w:t>策</w:t>
          </w:r>
          <w:r>
            <w:rPr>
              <w:rFonts w:ascii="微软雅黑 Light" w:eastAsia="微软雅黑 Light" w:hAnsi="微软雅黑 Light" w:hint="eastAsia"/>
              <w:b/>
              <w:bCs/>
              <w:lang w:val="zh-CN"/>
            </w:rPr>
            <w:t>问题</w:t>
          </w:r>
          <w:proofErr w:type="gramEnd"/>
          <w:r>
            <w:rPr>
              <w:rFonts w:ascii="微软雅黑 Light" w:eastAsia="微软雅黑 Light" w:hAnsi="微软雅黑 Light" w:hint="eastAsia"/>
              <w:b/>
              <w:bCs/>
              <w:lang w:val="zh-CN"/>
            </w:rPr>
            <w:t>清单</w:t>
          </w:r>
        </w:p>
        <w:p w14:paraId="484F9A03" w14:textId="77777777" w:rsidR="00B647FF" w:rsidRDefault="00C3347E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r>
            <w:rPr>
              <w:rFonts w:ascii="微软雅黑 Light" w:eastAsia="微软雅黑 Light" w:hAnsi="微软雅黑 Light"/>
            </w:rPr>
            <w:fldChar w:fldCharType="begin"/>
          </w:r>
          <w:r>
            <w:rPr>
              <w:rFonts w:ascii="微软雅黑 Light" w:eastAsia="微软雅黑 Light" w:hAnsi="微软雅黑 Light"/>
            </w:rPr>
            <w:instrText xml:space="preserve"> TOC \o "1-3" \h \z \u </w:instrText>
          </w:r>
          <w:r>
            <w:rPr>
              <w:rFonts w:ascii="微软雅黑 Light" w:eastAsia="微软雅黑 Light" w:hAnsi="微软雅黑 Light"/>
            </w:rPr>
            <w:fldChar w:fldCharType="separate"/>
          </w:r>
          <w:hyperlink w:anchor="_Toc192147735" w:history="1">
            <w:r>
              <w:rPr>
                <w:rStyle w:val="ab"/>
                <w:rFonts w:ascii="微软雅黑 Light" w:eastAsia="微软雅黑 Light" w:hAnsi="微软雅黑 Light" w:hint="eastAsia"/>
              </w:rPr>
              <w:t>一、 被确定为历史文化名城、名镇、名村、历史街区和优秀历史建筑，分别需要满足什么条件？</w:t>
            </w:r>
            <w:r>
              <w:rPr>
                <w:rFonts w:ascii="微软雅黑 Light" w:eastAsia="微软雅黑 Light" w:hAnsi="微软雅黑 Light" w:hint="eastAsia"/>
              </w:rPr>
              <w:tab/>
            </w:r>
            <w:r>
              <w:rPr>
                <w:rFonts w:ascii="微软雅黑 Light" w:eastAsia="微软雅黑 Light" w:hAnsi="微软雅黑 Light" w:hint="eastAsia"/>
              </w:rPr>
              <w:fldChar w:fldCharType="begin"/>
            </w:r>
            <w:r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>
              <w:rPr>
                <w:rFonts w:ascii="微软雅黑 Light" w:eastAsia="微软雅黑 Light" w:hAnsi="微软雅黑 Light"/>
              </w:rPr>
              <w:instrText>PAGEREF _Toc192147735 \h</w:instrText>
            </w:r>
            <w:r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>
              <w:rPr>
                <w:rFonts w:ascii="微软雅黑 Light" w:eastAsia="微软雅黑 Light" w:hAnsi="微软雅黑 Light" w:hint="eastAsia"/>
              </w:rPr>
            </w:r>
            <w:r>
              <w:rPr>
                <w:rFonts w:ascii="微软雅黑 Light" w:eastAsia="微软雅黑 Light" w:hAnsi="微软雅黑 Light" w:hint="eastAsia"/>
              </w:rPr>
              <w:fldChar w:fldCharType="separate"/>
            </w:r>
            <w:r>
              <w:rPr>
                <w:rFonts w:ascii="微软雅黑 Light" w:eastAsia="微软雅黑 Light" w:hAnsi="微软雅黑 Light" w:hint="eastAsia"/>
              </w:rPr>
              <w:t>1</w:t>
            </w:r>
            <w:r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30D42DC6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36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二、 申报历史文化名城、名镇和名村的审批流程，与历史文化名城名镇名村保护规划的审批流程有什么区别？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_Toc192147736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1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56ECBFBF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37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三、 引进外来物种进入湿地公园会受到什么处罚？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_Toc192147737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2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5384F2C7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38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四、 湿地公园内禁止实施哪些行为有哪些？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_Toc192147738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2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2E62A7D1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39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五、 基本生态控制线如何分区，如何进行建设管理？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_Toc192147739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2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19CCC981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0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六、 新建民用住宅在执行绿色建筑标准方面，省市层面分别是什么要求？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_Toc192147740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3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605B25C4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1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七、 什么是轨道交通安全保护区？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_Toc192147741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3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23C4AA1E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2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八、 森林资源的权属有哪几类，由谁经营管理？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_Toc192147742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3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4ABF198A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3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九、 请详细列举城市“红线”“黄线”“蓝线”“绿线”“紫线”等五线含义及对应管控要求？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_Toc192147743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4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20439867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4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十、 城乡规划编制单位具有哪些行为时会被吊销资质证书？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_Toc192147744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4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5C3A7604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5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十一、 黑土地是什么？如何提高黑土地质量？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_Toc192147745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4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49CE660C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6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十二、 基本农田保护区的划定标准及方法？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_Toc192147746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5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0E2DB819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7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十三、 哪些体育设施用地可以申请使用划拨用地？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_Toc192147747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5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0AFC537A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8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十四、 建设项目使用林地的条件及审批程序？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_Toc192147748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5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0D1B323C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49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十五、 土地复垦验收程序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_Toc192147749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6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6762E323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50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十六、 建设项目用地预审的审查内容有哪些？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_Toc192147750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6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57B0B085" w14:textId="77777777" w:rsidR="00B647FF" w:rsidRDefault="000E0CF9">
          <w:pPr>
            <w:pStyle w:val="TOC1"/>
            <w:rPr>
              <w:rFonts w:ascii="微软雅黑 Light" w:eastAsia="微软雅黑 Light" w:hAnsi="微软雅黑 Light" w:cstheme="minorBidi"/>
              <w:kern w:val="2"/>
              <w:szCs w:val="24"/>
              <w14:ligatures w14:val="standardContextual"/>
            </w:rPr>
          </w:pPr>
          <w:hyperlink w:anchor="_Toc192147751" w:history="1">
            <w:r w:rsidR="00C3347E">
              <w:rPr>
                <w:rStyle w:val="ab"/>
                <w:rFonts w:ascii="微软雅黑 Light" w:eastAsia="微软雅黑 Light" w:hAnsi="微软雅黑 Light" w:hint="eastAsia"/>
              </w:rPr>
              <w:t>十七、 建设项目用地呈报说明书是什么？需包含哪些内容？</w:t>
            </w:r>
            <w:r w:rsidR="00C3347E">
              <w:rPr>
                <w:rFonts w:ascii="微软雅黑 Light" w:eastAsia="微软雅黑 Light" w:hAnsi="微软雅黑 Light" w:hint="eastAsia"/>
              </w:rPr>
              <w:tab/>
            </w:r>
            <w:r w:rsidR="00C3347E">
              <w:rPr>
                <w:rFonts w:ascii="微软雅黑 Light" w:eastAsia="微软雅黑 Light" w:hAnsi="微软雅黑 Light" w:hint="eastAsia"/>
              </w:rPr>
              <w:fldChar w:fldCharType="begin"/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/>
              </w:rPr>
              <w:instrText>PAGEREF _Toc192147751 \h</w:instrText>
            </w:r>
            <w:r w:rsidR="00C3347E">
              <w:rPr>
                <w:rFonts w:ascii="微软雅黑 Light" w:eastAsia="微软雅黑 Light" w:hAnsi="微软雅黑 Light" w:hint="eastAsia"/>
              </w:rPr>
              <w:instrText xml:space="preserve"> </w:instrText>
            </w:r>
            <w:r w:rsidR="00C3347E">
              <w:rPr>
                <w:rFonts w:ascii="微软雅黑 Light" w:eastAsia="微软雅黑 Light" w:hAnsi="微软雅黑 Light" w:hint="eastAsia"/>
              </w:rPr>
            </w:r>
            <w:r w:rsidR="00C3347E">
              <w:rPr>
                <w:rFonts w:ascii="微软雅黑 Light" w:eastAsia="微软雅黑 Light" w:hAnsi="微软雅黑 Light" w:hint="eastAsia"/>
              </w:rPr>
              <w:fldChar w:fldCharType="separate"/>
            </w:r>
            <w:r w:rsidR="00C3347E">
              <w:rPr>
                <w:rFonts w:ascii="微软雅黑 Light" w:eastAsia="微软雅黑 Light" w:hAnsi="微软雅黑 Light" w:hint="eastAsia"/>
              </w:rPr>
              <w:t>6</w:t>
            </w:r>
            <w:r w:rsidR="00C3347E">
              <w:rPr>
                <w:rFonts w:ascii="微软雅黑 Light" w:eastAsia="微软雅黑 Light" w:hAnsi="微软雅黑 Light" w:hint="eastAsia"/>
              </w:rPr>
              <w:fldChar w:fldCharType="end"/>
            </w:r>
          </w:hyperlink>
        </w:p>
        <w:p w14:paraId="3070D35B" w14:textId="77777777" w:rsidR="00B647FF" w:rsidRDefault="00C3347E">
          <w:pPr>
            <w:rPr>
              <w:rFonts w:ascii="微软雅黑 Light" w:eastAsia="微软雅黑 Light" w:hAnsi="微软雅黑 Light"/>
            </w:rPr>
          </w:pPr>
          <w:r>
            <w:rPr>
              <w:rFonts w:ascii="微软雅黑 Light" w:eastAsia="微软雅黑 Light" w:hAnsi="微软雅黑 Light"/>
              <w:b/>
              <w:bCs/>
              <w:lang w:val="zh-CN"/>
            </w:rPr>
            <w:fldChar w:fldCharType="end"/>
          </w:r>
        </w:p>
      </w:sdtContent>
    </w:sdt>
    <w:p w14:paraId="73691941" w14:textId="77777777" w:rsidR="00B647FF" w:rsidRDefault="00B647FF">
      <w:pPr>
        <w:widowControl/>
        <w:jc w:val="left"/>
        <w:rPr>
          <w:rFonts w:ascii="微软雅黑 Light" w:eastAsia="微软雅黑 Light" w:hAnsi="微软雅黑 Light"/>
        </w:rPr>
        <w:sectPr w:rsidR="00B647FF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FAD298" w14:textId="77777777" w:rsidR="00B647FF" w:rsidRDefault="00B647FF">
      <w:pPr>
        <w:widowControl/>
        <w:jc w:val="left"/>
        <w:rPr>
          <w:rFonts w:ascii="微软雅黑 Light" w:eastAsia="微软雅黑 Light" w:hAnsi="微软雅黑 Light"/>
        </w:rPr>
      </w:pPr>
    </w:p>
    <w:p w14:paraId="2E6DCDFD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0" w:name="_Toc192147735"/>
      <w:r>
        <w:rPr>
          <w:rFonts w:ascii="微软雅黑 Light" w:eastAsia="微软雅黑 Light" w:hAnsi="微软雅黑 Light" w:hint="eastAsia"/>
          <w:sz w:val="24"/>
          <w:szCs w:val="24"/>
        </w:rPr>
        <w:t>被确定为历史文化名城、名镇、名村、历史街区、优秀历史建筑、受国家保护的文物，分别需要满足什么条件？</w:t>
      </w:r>
      <w:bookmarkEnd w:id="0"/>
    </w:p>
    <w:p w14:paraId="4584224D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F-3-2-08历史文化名城名镇名村保护条例(2017修订)</w:t>
      </w:r>
      <w:r>
        <w:rPr>
          <w:rFonts w:ascii="微软雅黑 Light" w:eastAsia="微软雅黑 Light" w:hAnsi="微软雅黑 Light" w:hint="eastAsia"/>
        </w:rPr>
        <w:t>》</w:t>
      </w:r>
    </w:p>
    <w:p w14:paraId="7924B112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F-3-4-01武汉市历史文化风貌街区和优秀历史建筑保护条例（2012）</w:t>
      </w:r>
      <w:r>
        <w:rPr>
          <w:rFonts w:ascii="微软雅黑 Light" w:eastAsia="微软雅黑 Light" w:hAnsi="微软雅黑 Light" w:hint="eastAsia"/>
        </w:rPr>
        <w:t>》</w:t>
      </w:r>
    </w:p>
    <w:p w14:paraId="0FA9FC39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F-3-1-01中华人民共和国文物保护法(2017修正)</w:t>
      </w:r>
      <w:r>
        <w:rPr>
          <w:rFonts w:ascii="微软雅黑 Light" w:eastAsia="微软雅黑 Light" w:hAnsi="微软雅黑 Light" w:hint="eastAsia"/>
        </w:rPr>
        <w:t>》</w:t>
      </w:r>
    </w:p>
    <w:p w14:paraId="073DD3C7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236E41EB" wp14:editId="57E3A631">
            <wp:extent cx="2394585" cy="270891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230" cy="27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 Light" w:eastAsia="微软雅黑 Light" w:hAnsi="微软雅黑 Light"/>
          <w:noProof/>
        </w:rPr>
        <w:drawing>
          <wp:inline distT="0" distB="0" distL="0" distR="0" wp14:anchorId="536B8D20" wp14:editId="6011F0F8">
            <wp:extent cx="2298700" cy="104902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6634" cy="107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2E31" w14:textId="77777777" w:rsidR="00B647FF" w:rsidRDefault="00B647FF">
      <w:pPr>
        <w:adjustRightInd w:val="0"/>
        <w:snapToGrid w:val="0"/>
        <w:rPr>
          <w:rFonts w:ascii="微软雅黑 Light" w:eastAsia="微软雅黑 Light" w:hAnsi="微软雅黑 Light"/>
        </w:rPr>
      </w:pPr>
    </w:p>
    <w:p w14:paraId="0AE2F0C9" w14:textId="77777777" w:rsidR="00B647FF" w:rsidRDefault="00B647FF">
      <w:pPr>
        <w:adjustRightInd w:val="0"/>
        <w:snapToGrid w:val="0"/>
        <w:rPr>
          <w:rFonts w:ascii="微软雅黑 Light" w:eastAsia="微软雅黑 Light" w:hAnsi="微软雅黑 Light"/>
        </w:rPr>
      </w:pPr>
    </w:p>
    <w:p w14:paraId="3F3C0079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" w:name="_Toc192147736"/>
      <w:r>
        <w:rPr>
          <w:rFonts w:ascii="微软雅黑 Light" w:eastAsia="微软雅黑 Light" w:hAnsi="微软雅黑 Light" w:hint="eastAsia"/>
          <w:sz w:val="24"/>
          <w:szCs w:val="24"/>
        </w:rPr>
        <w:t>申报历史文化名城、名镇和名村的审批流程，与历史文化名城名镇名村保护规划的审批流程有什么区别？</w:t>
      </w:r>
      <w:bookmarkEnd w:id="1"/>
    </w:p>
    <w:p w14:paraId="7BEAF74C" w14:textId="77777777" w:rsidR="00B647FF" w:rsidRDefault="00C3347E">
      <w:pPr>
        <w:pStyle w:val="ae"/>
        <w:adjustRightInd w:val="0"/>
        <w:snapToGrid w:val="0"/>
        <w:ind w:left="360"/>
        <w:contextualSpacing w:val="0"/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F-3-3-12历史文化名城名镇名村街区保护规划编制审批办法（2014）</w:t>
      </w:r>
      <w:r>
        <w:rPr>
          <w:rFonts w:ascii="微软雅黑 Light" w:eastAsia="微软雅黑 Light" w:hAnsi="微软雅黑 Light" w:hint="eastAsia"/>
        </w:rPr>
        <w:t>》</w:t>
      </w:r>
    </w:p>
    <w:p w14:paraId="001E1A8C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2B564CF6" wp14:editId="28D33E4E">
            <wp:extent cx="2748280" cy="25361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0411" cy="256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0AC2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4B09EE02" wp14:editId="56FC9AFE">
            <wp:extent cx="2333625" cy="6457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144" cy="6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 Light" w:eastAsia="微软雅黑 Light" w:hAnsi="微软雅黑 Light"/>
          <w:noProof/>
        </w:rPr>
        <w:drawing>
          <wp:inline distT="0" distB="0" distL="0" distR="0" wp14:anchorId="33D2DB11" wp14:editId="3B2AD805">
            <wp:extent cx="2002155" cy="7848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2798" cy="80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7A2A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2" w:name="_Toc192147737"/>
      <w:r>
        <w:rPr>
          <w:rFonts w:ascii="微软雅黑 Light" w:eastAsia="微软雅黑 Light" w:hAnsi="微软雅黑 Light" w:hint="eastAsia"/>
          <w:sz w:val="24"/>
          <w:szCs w:val="24"/>
        </w:rPr>
        <w:lastRenderedPageBreak/>
        <w:t>引进外来物种进入湿地公园会受到什么处罚？</w:t>
      </w:r>
      <w:bookmarkEnd w:id="2"/>
    </w:p>
    <w:p w14:paraId="24D55C46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n-F-3-5-03湖北省湿地公园管理办法（2014）</w:t>
      </w:r>
      <w:r>
        <w:rPr>
          <w:rFonts w:ascii="微软雅黑 Light" w:eastAsia="微软雅黑 Light" w:hAnsi="微软雅黑 Light" w:hint="eastAsia"/>
        </w:rPr>
        <w:t>》</w:t>
      </w:r>
    </w:p>
    <w:p w14:paraId="2841BA0E" w14:textId="77777777" w:rsidR="00B647FF" w:rsidRDefault="00C3347E">
      <w:pPr>
        <w:adjustRightInd w:val="0"/>
        <w:snapToGrid w:val="0"/>
        <w:jc w:val="center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75ADFE2C" wp14:editId="2EFCCD54">
            <wp:extent cx="2783205" cy="36893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0270" cy="375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6FA4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3" w:name="_Toc192147738"/>
      <w:bookmarkStart w:id="4" w:name="OLE_LINK1"/>
      <w:r>
        <w:rPr>
          <w:rFonts w:ascii="微软雅黑 Light" w:eastAsia="微软雅黑 Light" w:hAnsi="微软雅黑 Light" w:hint="eastAsia"/>
          <w:sz w:val="24"/>
          <w:szCs w:val="24"/>
        </w:rPr>
        <w:t>湿地公园内禁止实施哪些行为有哪些？</w:t>
      </w:r>
      <w:bookmarkEnd w:id="3"/>
    </w:p>
    <w:bookmarkEnd w:id="4"/>
    <w:p w14:paraId="0C46EE80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n-F-3-5-03湖北省湿地公园管理办法（2014）</w:t>
      </w:r>
      <w:r>
        <w:rPr>
          <w:rFonts w:ascii="微软雅黑 Light" w:eastAsia="微软雅黑 Light" w:hAnsi="微软雅黑 Light" w:hint="eastAsia"/>
        </w:rPr>
        <w:t>》</w:t>
      </w:r>
    </w:p>
    <w:p w14:paraId="18386B29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335DE65C" wp14:editId="345B1EE8">
            <wp:extent cx="3272790" cy="165862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3579" cy="16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 Light" w:eastAsia="微软雅黑 Light" w:hAnsi="微软雅黑 Light"/>
        </w:rPr>
        <w:t xml:space="preserve"> </w:t>
      </w:r>
    </w:p>
    <w:p w14:paraId="4773C262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5" w:name="_Toc192147739"/>
      <w:r>
        <w:rPr>
          <w:rFonts w:ascii="微软雅黑 Light" w:eastAsia="微软雅黑 Light" w:hAnsi="微软雅黑 Light" w:hint="eastAsia"/>
          <w:sz w:val="24"/>
          <w:szCs w:val="24"/>
        </w:rPr>
        <w:t>基本生态控制线如何分区，如何进行建设管理？</w:t>
      </w:r>
      <w:bookmarkEnd w:id="5"/>
    </w:p>
    <w:p w14:paraId="3EF5162C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F-3-4-07武汉市基本生态控制线管理条例（2016）</w:t>
      </w:r>
      <w:r>
        <w:rPr>
          <w:rFonts w:ascii="微软雅黑 Light" w:eastAsia="微软雅黑 Light" w:hAnsi="微软雅黑 Light" w:hint="eastAsia"/>
        </w:rPr>
        <w:t>》</w:t>
      </w:r>
    </w:p>
    <w:p w14:paraId="5B607764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26BD68B3" wp14:editId="4B665A44">
            <wp:extent cx="2614930" cy="1390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2637" cy="14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 Light" w:eastAsia="微软雅黑 Light" w:hAnsi="微软雅黑 Light"/>
          <w:noProof/>
        </w:rPr>
        <w:drawing>
          <wp:inline distT="0" distB="0" distL="0" distR="0" wp14:anchorId="30A1C83B" wp14:editId="498B5DFE">
            <wp:extent cx="2451100" cy="1757045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0341" cy="17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1644" w14:textId="77777777" w:rsidR="00B647FF" w:rsidRDefault="00B647FF">
      <w:pPr>
        <w:adjustRightInd w:val="0"/>
        <w:snapToGrid w:val="0"/>
        <w:rPr>
          <w:rFonts w:ascii="微软雅黑 Light" w:eastAsia="微软雅黑 Light" w:hAnsi="微软雅黑 Light"/>
        </w:rPr>
      </w:pPr>
    </w:p>
    <w:p w14:paraId="564FE77F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6" w:name="_Toc192147740"/>
      <w:r>
        <w:rPr>
          <w:rFonts w:ascii="微软雅黑 Light" w:eastAsia="微软雅黑 Light" w:hAnsi="微软雅黑 Light" w:hint="eastAsia"/>
          <w:sz w:val="24"/>
          <w:szCs w:val="24"/>
        </w:rPr>
        <w:lastRenderedPageBreak/>
        <w:t>新建民用住宅在执行绿色建筑标准方面，省市层面分别是什么要求？</w:t>
      </w:r>
      <w:bookmarkEnd w:id="6"/>
    </w:p>
    <w:p w14:paraId="5270E733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n-F-3-4-14湖北省绿色建筑发展条例2023版（2024.3.1施行）</w:t>
      </w:r>
      <w:r>
        <w:rPr>
          <w:rFonts w:ascii="微软雅黑 Light" w:eastAsia="微软雅黑 Light" w:hAnsi="微软雅黑 Light" w:hint="eastAsia"/>
        </w:rPr>
        <w:t>》</w:t>
      </w:r>
    </w:p>
    <w:p w14:paraId="5062773A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n-F-3-5-13武汉市绿色建筑管理办法2022版（2022.3.28施行）</w:t>
      </w:r>
      <w:r>
        <w:rPr>
          <w:rFonts w:ascii="微软雅黑 Light" w:eastAsia="微软雅黑 Light" w:hAnsi="微软雅黑 Light" w:hint="eastAsia"/>
        </w:rPr>
        <w:t>》</w:t>
      </w:r>
    </w:p>
    <w:p w14:paraId="6C84D4E5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02A1BBF5" wp14:editId="11B461F3">
            <wp:extent cx="5274310" cy="17602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3374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7" w:name="_Toc192147741"/>
      <w:r>
        <w:rPr>
          <w:rFonts w:ascii="微软雅黑 Light" w:eastAsia="微软雅黑 Light" w:hAnsi="微软雅黑 Light" w:hint="eastAsia"/>
          <w:sz w:val="24"/>
          <w:szCs w:val="24"/>
        </w:rPr>
        <w:t>什么是轨道交通安全保护区？</w:t>
      </w:r>
      <w:bookmarkEnd w:id="7"/>
    </w:p>
    <w:p w14:paraId="6D0AB018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n-F-3-5-17武汉市轨道交通运营线路安全保护区管理办法2023版（2023.05.01施行）</w:t>
      </w:r>
      <w:r>
        <w:rPr>
          <w:rFonts w:ascii="微软雅黑 Light" w:eastAsia="微软雅黑 Light" w:hAnsi="微软雅黑 Light" w:hint="eastAsia"/>
        </w:rPr>
        <w:t>》</w:t>
      </w:r>
    </w:p>
    <w:p w14:paraId="4E128972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501E66BE" wp14:editId="39587219">
            <wp:extent cx="5274310" cy="352361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B6A7" w14:textId="77777777" w:rsidR="00B647FF" w:rsidRDefault="00B647FF">
      <w:pPr>
        <w:adjustRightInd w:val="0"/>
        <w:snapToGrid w:val="0"/>
        <w:rPr>
          <w:rFonts w:ascii="微软雅黑 Light" w:eastAsia="微软雅黑 Light" w:hAnsi="微软雅黑 Light"/>
        </w:rPr>
      </w:pPr>
    </w:p>
    <w:p w14:paraId="197EEF26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8" w:name="_Toc192147742"/>
      <w:r>
        <w:rPr>
          <w:rFonts w:ascii="微软雅黑 Light" w:eastAsia="微软雅黑 Light" w:hAnsi="微软雅黑 Light" w:hint="eastAsia"/>
          <w:sz w:val="24"/>
          <w:szCs w:val="24"/>
        </w:rPr>
        <w:t>武汉市森林资源的权属有哪几类，由谁经营管理？</w:t>
      </w:r>
      <w:bookmarkEnd w:id="8"/>
    </w:p>
    <w:p w14:paraId="35A94D69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F-3-4-12武汉市森林资源管理办法（2021修正)</w:t>
      </w:r>
      <w:r>
        <w:rPr>
          <w:rFonts w:ascii="微软雅黑 Light" w:eastAsia="微软雅黑 Light" w:hAnsi="微软雅黑 Light" w:hint="eastAsia"/>
        </w:rPr>
        <w:t>》</w:t>
      </w:r>
    </w:p>
    <w:p w14:paraId="3B0B8F5C" w14:textId="77777777" w:rsidR="00B647FF" w:rsidRDefault="00C3347E">
      <w:pPr>
        <w:adjustRightInd w:val="0"/>
        <w:snapToGrid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lastRenderedPageBreak/>
        <w:drawing>
          <wp:inline distT="0" distB="0" distL="0" distR="0" wp14:anchorId="111DF237" wp14:editId="44E1E63F">
            <wp:extent cx="5274310" cy="24955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8A92" w14:textId="77777777" w:rsidR="00B647FF" w:rsidRDefault="00B647FF">
      <w:pPr>
        <w:adjustRightInd w:val="0"/>
        <w:snapToGrid w:val="0"/>
        <w:rPr>
          <w:rFonts w:ascii="微软雅黑 Light" w:eastAsia="微软雅黑 Light" w:hAnsi="微软雅黑 Light"/>
        </w:rPr>
      </w:pPr>
    </w:p>
    <w:p w14:paraId="7BDBEE2F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9" w:name="_Toc192147743"/>
      <w:r>
        <w:rPr>
          <w:rFonts w:ascii="微软雅黑 Light" w:eastAsia="微软雅黑 Light" w:hAnsi="微软雅黑 Light" w:hint="eastAsia"/>
          <w:sz w:val="24"/>
          <w:szCs w:val="24"/>
        </w:rPr>
        <w:t>请详细列举城市“红线”“黄线”“蓝线”“绿线”“紫线”等五线含义及对应管控要求？</w:t>
      </w:r>
      <w:bookmarkEnd w:id="9"/>
    </w:p>
    <w:p w14:paraId="3F4D7789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《城市蓝线管理办法》</w:t>
      </w:r>
    </w:p>
    <w:p w14:paraId="19EFA35B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《城市绿线管理办法》</w:t>
      </w:r>
    </w:p>
    <w:p w14:paraId="195A92B5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《城市紫线管理办法》</w:t>
      </w:r>
    </w:p>
    <w:p w14:paraId="42BAE985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《城市黄线管理办法》</w:t>
      </w:r>
    </w:p>
    <w:p w14:paraId="179D5CE6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《城市规划编制办法》</w:t>
      </w:r>
    </w:p>
    <w:p w14:paraId="0B01A545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0" w:name="_Toc192147744"/>
      <w:r>
        <w:rPr>
          <w:rFonts w:ascii="微软雅黑 Light" w:eastAsia="微软雅黑 Light" w:hAnsi="微软雅黑 Light" w:hint="eastAsia"/>
          <w:sz w:val="24"/>
          <w:szCs w:val="24"/>
        </w:rPr>
        <w:t>城乡规划编制单位具有哪些行为时会被吊销资质证书？</w:t>
      </w:r>
      <w:bookmarkEnd w:id="10"/>
    </w:p>
    <w:p w14:paraId="592E0701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中华人民共和国城乡规划法</w:t>
      </w:r>
      <w:r>
        <w:rPr>
          <w:rFonts w:ascii="微软雅黑 Light" w:eastAsia="微软雅黑 Light" w:hAnsi="微软雅黑 Light" w:hint="eastAsia"/>
        </w:rPr>
        <w:t>》</w:t>
      </w:r>
    </w:p>
    <w:p w14:paraId="55CFA161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294AD68E" wp14:editId="3715CCFE">
            <wp:extent cx="3455035" cy="2771140"/>
            <wp:effectExtent l="0" t="0" r="0" b="0"/>
            <wp:docPr id="143531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1433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4061" cy="277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F549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1" w:name="_Toc192147745"/>
      <w:r>
        <w:rPr>
          <w:rFonts w:ascii="微软雅黑 Light" w:eastAsia="微软雅黑 Light" w:hAnsi="微软雅黑 Light" w:hint="eastAsia"/>
          <w:sz w:val="24"/>
          <w:szCs w:val="24"/>
        </w:rPr>
        <w:t>黑土地是什么？如何</w:t>
      </w:r>
      <w:r>
        <w:rPr>
          <w:rFonts w:ascii="微软雅黑 Light" w:eastAsia="微软雅黑 Light" w:hAnsi="微软雅黑 Light"/>
          <w:sz w:val="24"/>
          <w:szCs w:val="24"/>
        </w:rPr>
        <w:t>提高黑土地质量</w:t>
      </w:r>
      <w:r>
        <w:rPr>
          <w:rFonts w:ascii="微软雅黑 Light" w:eastAsia="微软雅黑 Light" w:hAnsi="微软雅黑 Light" w:hint="eastAsia"/>
          <w:sz w:val="24"/>
          <w:szCs w:val="24"/>
        </w:rPr>
        <w:t>？</w:t>
      </w:r>
      <w:bookmarkEnd w:id="11"/>
    </w:p>
    <w:p w14:paraId="50C4AC56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中华人民共和国黑土地保护法</w:t>
      </w:r>
      <w:r>
        <w:rPr>
          <w:rFonts w:ascii="微软雅黑 Light" w:eastAsia="微软雅黑 Light" w:hAnsi="微软雅黑 Light" w:hint="eastAsia"/>
        </w:rPr>
        <w:t>》</w:t>
      </w:r>
    </w:p>
    <w:p w14:paraId="24144FA3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  <w:b/>
          <w:bCs/>
          <w:sz w:val="22"/>
          <w:szCs w:val="24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5A660A15" wp14:editId="179DB15B">
            <wp:extent cx="3415665" cy="671195"/>
            <wp:effectExtent l="0" t="0" r="0" b="0"/>
            <wp:docPr id="1870931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3171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1259" cy="6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E560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  <w:b/>
          <w:bCs/>
          <w:sz w:val="22"/>
          <w:szCs w:val="24"/>
        </w:rPr>
      </w:pPr>
      <w:r>
        <w:rPr>
          <w:rFonts w:ascii="微软雅黑 Light" w:eastAsia="微软雅黑 Light" w:hAnsi="微软雅黑 Light"/>
          <w:noProof/>
        </w:rPr>
        <w:lastRenderedPageBreak/>
        <w:drawing>
          <wp:inline distT="0" distB="0" distL="0" distR="0" wp14:anchorId="17A9AEDA" wp14:editId="63A59CE9">
            <wp:extent cx="2753360" cy="2222500"/>
            <wp:effectExtent l="0" t="0" r="8890" b="6350"/>
            <wp:docPr id="1247824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406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576" cy="223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074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2" w:name="_Toc192147746"/>
      <w:r>
        <w:rPr>
          <w:rFonts w:ascii="微软雅黑 Light" w:eastAsia="微软雅黑 Light" w:hAnsi="微软雅黑 Light" w:hint="eastAsia"/>
          <w:sz w:val="24"/>
          <w:szCs w:val="24"/>
        </w:rPr>
        <w:t>基本农田保护区的划定标准及方法？</w:t>
      </w:r>
      <w:bookmarkEnd w:id="12"/>
    </w:p>
    <w:p w14:paraId="40340E0B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《基本农田保护条例》</w:t>
      </w:r>
    </w:p>
    <w:p w14:paraId="280B95E9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63818DEE" wp14:editId="7C2EC3E4">
            <wp:extent cx="2894965" cy="3519170"/>
            <wp:effectExtent l="0" t="0" r="635" b="5080"/>
            <wp:docPr id="168287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796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9686" cy="352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E448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3" w:name="_Toc192147747"/>
      <w:r>
        <w:rPr>
          <w:rFonts w:ascii="微软雅黑 Light" w:eastAsia="微软雅黑 Light" w:hAnsi="微软雅黑 Light" w:hint="eastAsia"/>
          <w:sz w:val="24"/>
          <w:szCs w:val="24"/>
        </w:rPr>
        <w:t>哪些</w:t>
      </w:r>
      <w:r>
        <w:rPr>
          <w:rFonts w:ascii="微软雅黑 Light" w:eastAsia="微软雅黑 Light" w:hAnsi="微软雅黑 Light"/>
          <w:sz w:val="24"/>
          <w:szCs w:val="24"/>
        </w:rPr>
        <w:t>体育设施用地</w:t>
      </w:r>
      <w:r>
        <w:rPr>
          <w:rFonts w:ascii="微软雅黑 Light" w:eastAsia="微软雅黑 Light" w:hAnsi="微软雅黑 Light" w:hint="eastAsia"/>
          <w:sz w:val="24"/>
          <w:szCs w:val="24"/>
        </w:rPr>
        <w:t>可以申请使用划拨用地？</w:t>
      </w:r>
      <w:bookmarkEnd w:id="13"/>
    </w:p>
    <w:p w14:paraId="3B7C99CA" w14:textId="77777777" w:rsidR="00B647FF" w:rsidRDefault="00C3347E">
      <w:pPr>
        <w:pStyle w:val="ae"/>
        <w:adjustRightInd w:val="0"/>
        <w:snapToGrid w:val="0"/>
        <w:ind w:left="360" w:firstLineChars="50" w:firstLine="105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《划拨用地目录》</w:t>
      </w:r>
    </w:p>
    <w:p w14:paraId="3624A8FC" w14:textId="77777777" w:rsidR="00B647FF" w:rsidRDefault="00C3347E">
      <w:pPr>
        <w:pStyle w:val="ae"/>
        <w:adjustRightInd w:val="0"/>
        <w:snapToGrid w:val="0"/>
        <w:ind w:left="360" w:firstLineChars="50" w:firstLine="105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291DF944" wp14:editId="7DF06DDB">
            <wp:extent cx="4784725" cy="1000125"/>
            <wp:effectExtent l="0" t="0" r="0" b="9525"/>
            <wp:docPr id="97884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4574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6060" cy="10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3C7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4" w:name="_Toc192147748"/>
      <w:r>
        <w:rPr>
          <w:rFonts w:ascii="微软雅黑 Light" w:eastAsia="微软雅黑 Light" w:hAnsi="微软雅黑 Light" w:hint="eastAsia"/>
          <w:sz w:val="24"/>
          <w:szCs w:val="24"/>
        </w:rPr>
        <w:t>建设项目使用林地的条件及审批程序？</w:t>
      </w:r>
      <w:bookmarkEnd w:id="14"/>
    </w:p>
    <w:p w14:paraId="67F91707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《建设项目使用林地审核审批管理办法》</w:t>
      </w:r>
    </w:p>
    <w:p w14:paraId="59F54A4C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5" w:name="_Toc192147749"/>
      <w:r>
        <w:rPr>
          <w:rFonts w:ascii="微软雅黑 Light" w:eastAsia="微软雅黑 Light" w:hAnsi="微软雅黑 Light" w:hint="eastAsia"/>
          <w:sz w:val="24"/>
          <w:szCs w:val="24"/>
        </w:rPr>
        <w:t>土地复垦验收程序</w:t>
      </w:r>
      <w:bookmarkEnd w:id="15"/>
    </w:p>
    <w:p w14:paraId="32302EE3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土地复垦条例实施办法</w:t>
      </w:r>
      <w:r>
        <w:rPr>
          <w:rFonts w:ascii="微软雅黑 Light" w:eastAsia="微软雅黑 Light" w:hAnsi="微软雅黑 Light" w:hint="eastAsia"/>
        </w:rPr>
        <w:t>》</w:t>
      </w:r>
    </w:p>
    <w:p w14:paraId="7D8375CE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lastRenderedPageBreak/>
        <w:t>《</w:t>
      </w:r>
      <w:r>
        <w:rPr>
          <w:rFonts w:ascii="微软雅黑 Light" w:eastAsia="微软雅黑 Light" w:hAnsi="微软雅黑 Light"/>
        </w:rPr>
        <w:t>土地复垦条例</w:t>
      </w:r>
      <w:r>
        <w:rPr>
          <w:rFonts w:ascii="微软雅黑 Light" w:eastAsia="微软雅黑 Light" w:hAnsi="微软雅黑 Light" w:hint="eastAsia"/>
        </w:rPr>
        <w:t>》</w:t>
      </w:r>
    </w:p>
    <w:p w14:paraId="374B5AA5" w14:textId="77777777" w:rsidR="00B647FF" w:rsidRDefault="00B647FF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  <w:b/>
          <w:bCs/>
          <w:sz w:val="22"/>
          <w:szCs w:val="24"/>
        </w:rPr>
      </w:pPr>
    </w:p>
    <w:p w14:paraId="60E13AB0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bookmarkStart w:id="16" w:name="_Toc192147750"/>
      <w:r>
        <w:rPr>
          <w:rFonts w:ascii="微软雅黑 Light" w:eastAsia="微软雅黑 Light" w:hAnsi="微软雅黑 Light" w:hint="eastAsia"/>
          <w:sz w:val="24"/>
          <w:szCs w:val="24"/>
        </w:rPr>
        <w:t>建设项目用地预审的审查内容有哪些？</w:t>
      </w:r>
      <w:bookmarkEnd w:id="16"/>
    </w:p>
    <w:p w14:paraId="3B956E78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建设项目用地预审管理办法</w:t>
      </w:r>
      <w:r>
        <w:rPr>
          <w:rFonts w:ascii="微软雅黑 Light" w:eastAsia="微软雅黑 Light" w:hAnsi="微软雅黑 Light" w:hint="eastAsia"/>
        </w:rPr>
        <w:t>》</w:t>
      </w:r>
    </w:p>
    <w:p w14:paraId="6EBBC716" w14:textId="7777777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  <w:b/>
          <w:bCs/>
          <w:sz w:val="22"/>
          <w:szCs w:val="24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0BB367B1" wp14:editId="7C9DB1F6">
            <wp:extent cx="4003675" cy="1733550"/>
            <wp:effectExtent l="0" t="0" r="0" b="0"/>
            <wp:docPr id="677113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350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4363" cy="17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7A7F" w14:textId="77777777" w:rsidR="00B647FF" w:rsidRDefault="00C3347E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b/>
          <w:bCs/>
          <w:sz w:val="24"/>
          <w:szCs w:val="24"/>
        </w:rPr>
      </w:pPr>
      <w:bookmarkStart w:id="17" w:name="_Toc192147751"/>
      <w:r>
        <w:rPr>
          <w:rFonts w:ascii="微软雅黑 Light" w:eastAsia="微软雅黑 Light" w:hAnsi="微软雅黑 Light" w:hint="eastAsia"/>
          <w:sz w:val="24"/>
          <w:szCs w:val="24"/>
        </w:rPr>
        <w:t>建设项目用地呈报说明书是什么？需包含哪些内容？</w:t>
      </w:r>
      <w:bookmarkEnd w:id="17"/>
    </w:p>
    <w:p w14:paraId="63553C5E" w14:textId="77777777" w:rsidR="00B647FF" w:rsidRDefault="00C3347E">
      <w:pPr>
        <w:pStyle w:val="ae"/>
        <w:adjustRightInd w:val="0"/>
        <w:snapToGrid w:val="0"/>
        <w:ind w:left="360" w:firstLineChars="100" w:firstLine="210"/>
        <w:contextualSpacing w:val="0"/>
        <w:rPr>
          <w:rFonts w:ascii="微软雅黑 Light" w:eastAsia="微软雅黑 Light" w:hAnsi="微软雅黑 Light"/>
        </w:rPr>
      </w:pPr>
      <w:r>
        <w:rPr>
          <w:rFonts w:ascii="微软雅黑 Light" w:eastAsia="微软雅黑 Light" w:hAnsi="微软雅黑 Light" w:hint="eastAsia"/>
        </w:rPr>
        <w:t>《</w:t>
      </w:r>
      <w:r>
        <w:rPr>
          <w:rFonts w:ascii="微软雅黑 Light" w:eastAsia="微软雅黑 Light" w:hAnsi="微软雅黑 Light"/>
        </w:rPr>
        <w:t>建设用地审查报批管理办法</w:t>
      </w:r>
      <w:r>
        <w:rPr>
          <w:rFonts w:ascii="微软雅黑 Light" w:eastAsia="微软雅黑 Light" w:hAnsi="微软雅黑 Light" w:hint="eastAsia"/>
        </w:rPr>
        <w:t>》</w:t>
      </w:r>
    </w:p>
    <w:p w14:paraId="57F9C102" w14:textId="1620C507" w:rsidR="00B647FF" w:rsidRDefault="00C3347E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  <w:b/>
          <w:bCs/>
          <w:sz w:val="22"/>
          <w:szCs w:val="24"/>
        </w:rPr>
      </w:pPr>
      <w:r>
        <w:rPr>
          <w:rFonts w:ascii="微软雅黑 Light" w:eastAsia="微软雅黑 Light" w:hAnsi="微软雅黑 Light"/>
          <w:noProof/>
        </w:rPr>
        <w:drawing>
          <wp:inline distT="0" distB="0" distL="0" distR="0" wp14:anchorId="48C12134" wp14:editId="3423A507">
            <wp:extent cx="3231515" cy="3665855"/>
            <wp:effectExtent l="0" t="0" r="6985" b="0"/>
            <wp:docPr id="192670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879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2852" cy="367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573E" w14:textId="06A693C2" w:rsidR="00C86F2B" w:rsidRDefault="00C86F2B">
      <w:pPr>
        <w:pStyle w:val="ae"/>
        <w:adjustRightInd w:val="0"/>
        <w:snapToGrid w:val="0"/>
        <w:ind w:left="360"/>
        <w:contextualSpacing w:val="0"/>
        <w:rPr>
          <w:rFonts w:ascii="微软雅黑 Light" w:eastAsia="微软雅黑 Light" w:hAnsi="微软雅黑 Light"/>
          <w:b/>
          <w:bCs/>
          <w:sz w:val="22"/>
          <w:szCs w:val="24"/>
        </w:rPr>
      </w:pPr>
    </w:p>
    <w:p w14:paraId="3F7F2FBA" w14:textId="648EC976" w:rsidR="00C86F2B" w:rsidRDefault="00C86F2B" w:rsidP="00C86F2B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r w:rsidRPr="00C86F2B">
        <w:rPr>
          <w:rFonts w:ascii="微软雅黑 Light" w:eastAsia="微软雅黑 Light" w:hAnsi="微软雅黑 Light"/>
          <w:sz w:val="24"/>
          <w:szCs w:val="24"/>
        </w:rPr>
        <w:lastRenderedPageBreak/>
        <w:t>城市绿线划定后在哪些情况下可以变更和调整？</w:t>
      </w:r>
    </w:p>
    <w:p w14:paraId="54D3AD96" w14:textId="70611338" w:rsidR="00C86F2B" w:rsidRDefault="00C86F2B" w:rsidP="00C86F2B">
      <w:r>
        <w:rPr>
          <w:noProof/>
        </w:rPr>
        <w:drawing>
          <wp:inline distT="0" distB="0" distL="0" distR="0" wp14:anchorId="3F8FD255" wp14:editId="6BDFAAA8">
            <wp:extent cx="5274310" cy="56851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46E" w14:textId="09419D2F" w:rsidR="006B3A1D" w:rsidRPr="006B3A1D" w:rsidRDefault="006B3A1D" w:rsidP="006B3A1D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r w:rsidRPr="006B3A1D">
        <w:rPr>
          <w:rFonts w:ascii="微软雅黑 Light" w:eastAsia="微软雅黑 Light" w:hAnsi="微软雅黑 Light"/>
          <w:sz w:val="24"/>
          <w:szCs w:val="24"/>
        </w:rPr>
        <w:lastRenderedPageBreak/>
        <w:t>建设工程项目配套绿地率的标准是什么？</w:t>
      </w:r>
    </w:p>
    <w:p w14:paraId="6CA69A44" w14:textId="1AB71E2D" w:rsidR="006B3A1D" w:rsidRDefault="006B3A1D" w:rsidP="00C86F2B">
      <w:r>
        <w:rPr>
          <w:noProof/>
        </w:rPr>
        <w:drawing>
          <wp:inline distT="0" distB="0" distL="0" distR="0" wp14:anchorId="6252B97E" wp14:editId="7634F992">
            <wp:extent cx="5274310" cy="51816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60E" w14:textId="631132C0" w:rsidR="00EA5AA1" w:rsidRDefault="00EA5AA1" w:rsidP="00C86F2B"/>
    <w:p w14:paraId="25D4DFC5" w14:textId="7C79BDB2" w:rsidR="00EA5AA1" w:rsidRPr="00EA5AA1" w:rsidRDefault="00EA5AA1" w:rsidP="00EA5AA1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r w:rsidRPr="00EA5AA1">
        <w:rPr>
          <w:rFonts w:ascii="微软雅黑 Light" w:eastAsia="微软雅黑 Light" w:hAnsi="微软雅黑 Light"/>
          <w:sz w:val="24"/>
          <w:szCs w:val="24"/>
        </w:rPr>
        <w:lastRenderedPageBreak/>
        <w:t>哪些情形可以计入建设工程项目配套绿地面积，哪些情形</w:t>
      </w:r>
      <w:proofErr w:type="gramStart"/>
      <w:r w:rsidRPr="00EA5AA1">
        <w:rPr>
          <w:rFonts w:ascii="微软雅黑 Light" w:eastAsia="微软雅黑 Light" w:hAnsi="微软雅黑 Light"/>
          <w:sz w:val="24"/>
          <w:szCs w:val="24"/>
        </w:rPr>
        <w:t>不</w:t>
      </w:r>
      <w:proofErr w:type="gramEnd"/>
      <w:r w:rsidRPr="00EA5AA1">
        <w:rPr>
          <w:rFonts w:ascii="微软雅黑 Light" w:eastAsia="微软雅黑 Light" w:hAnsi="微软雅黑 Light"/>
          <w:sz w:val="24"/>
          <w:szCs w:val="24"/>
        </w:rPr>
        <w:t>得计入？</w:t>
      </w:r>
    </w:p>
    <w:p w14:paraId="7ECEBF11" w14:textId="27A0F7E9" w:rsidR="00EA5AA1" w:rsidRDefault="00DF1C2A" w:rsidP="00C86F2B">
      <w:r>
        <w:rPr>
          <w:noProof/>
        </w:rPr>
        <w:drawing>
          <wp:inline distT="0" distB="0" distL="0" distR="0" wp14:anchorId="65536F5F" wp14:editId="03D4440B">
            <wp:extent cx="5274310" cy="673671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924" w14:textId="57714297" w:rsidR="00EA5AA1" w:rsidRDefault="00DF1C2A" w:rsidP="00C86F2B">
      <w:r>
        <w:rPr>
          <w:noProof/>
        </w:rPr>
        <w:lastRenderedPageBreak/>
        <w:drawing>
          <wp:inline distT="0" distB="0" distL="0" distR="0" wp14:anchorId="526C6550" wp14:editId="453683F6">
            <wp:extent cx="5274310" cy="87826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8CF9" w14:textId="5757209B" w:rsidR="00DF1C2A" w:rsidRDefault="00DF1C2A" w:rsidP="00C86F2B">
      <w:r>
        <w:rPr>
          <w:noProof/>
        </w:rPr>
        <w:lastRenderedPageBreak/>
        <w:drawing>
          <wp:inline distT="0" distB="0" distL="0" distR="0" wp14:anchorId="0E1B001D" wp14:editId="6E5BEB19">
            <wp:extent cx="5274310" cy="184086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455" w14:textId="562DF190" w:rsidR="00DF1C2A" w:rsidRDefault="001F36D4" w:rsidP="001F36D4">
      <w:pPr>
        <w:pStyle w:val="1"/>
        <w:numPr>
          <w:ilvl w:val="0"/>
          <w:numId w:val="1"/>
        </w:numPr>
        <w:adjustRightInd w:val="0"/>
        <w:snapToGrid w:val="0"/>
        <w:spacing w:before="0" w:after="0"/>
        <w:rPr>
          <w:rFonts w:ascii="微软雅黑 Light" w:eastAsia="微软雅黑 Light" w:hAnsi="微软雅黑 Light"/>
          <w:sz w:val="24"/>
          <w:szCs w:val="24"/>
        </w:rPr>
      </w:pPr>
      <w:r w:rsidRPr="001F36D4">
        <w:rPr>
          <w:rFonts w:ascii="微软雅黑 Light" w:eastAsia="微软雅黑 Light" w:hAnsi="微软雅黑 Light"/>
          <w:sz w:val="24"/>
          <w:szCs w:val="24"/>
        </w:rPr>
        <w:t>居住区内绿地的规划建设，应当符合哪些规定？</w:t>
      </w:r>
    </w:p>
    <w:p w14:paraId="3B98F768" w14:textId="76581F4E" w:rsidR="001F36D4" w:rsidRDefault="001F36D4" w:rsidP="001F36D4"/>
    <w:p w14:paraId="2DB5DAF7" w14:textId="77777777" w:rsidR="001F36D4" w:rsidRPr="001F36D4" w:rsidRDefault="001F36D4" w:rsidP="001F36D4">
      <w:pPr>
        <w:rPr>
          <w:rFonts w:hint="eastAsia"/>
        </w:rPr>
      </w:pPr>
    </w:p>
    <w:sectPr w:rsidR="001F36D4" w:rsidRPr="001F36D4">
      <w:footerReference w:type="default" r:id="rId3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6CD3D" w14:textId="77777777" w:rsidR="000E0CF9" w:rsidRDefault="000E0CF9">
      <w:r>
        <w:separator/>
      </w:r>
    </w:p>
  </w:endnote>
  <w:endnote w:type="continuationSeparator" w:id="0">
    <w:p w14:paraId="040ECF85" w14:textId="77777777" w:rsidR="000E0CF9" w:rsidRDefault="000E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79E7" w14:textId="77777777" w:rsidR="00B647FF" w:rsidRDefault="00B647FF">
    <w:pPr>
      <w:pStyle w:val="a3"/>
      <w:jc w:val="center"/>
    </w:pPr>
  </w:p>
  <w:p w14:paraId="02A06DCF" w14:textId="77777777" w:rsidR="00B647FF" w:rsidRDefault="00B647F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571555"/>
      <w:docPartObj>
        <w:docPartGallery w:val="AutoText"/>
      </w:docPartObj>
    </w:sdtPr>
    <w:sdtEndPr/>
    <w:sdtContent>
      <w:p w14:paraId="4CACF5AA" w14:textId="77777777" w:rsidR="00B647FF" w:rsidRDefault="00C3347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259653C" w14:textId="77777777" w:rsidR="00B647FF" w:rsidRDefault="00B647F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3EF1A" w14:textId="77777777" w:rsidR="000E0CF9" w:rsidRDefault="000E0CF9">
      <w:r>
        <w:separator/>
      </w:r>
    </w:p>
  </w:footnote>
  <w:footnote w:type="continuationSeparator" w:id="0">
    <w:p w14:paraId="07BD18ED" w14:textId="77777777" w:rsidR="000E0CF9" w:rsidRDefault="000E0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A6D63"/>
    <w:multiLevelType w:val="multilevel"/>
    <w:tmpl w:val="3E3A6D63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48"/>
    <w:rsid w:val="00080C69"/>
    <w:rsid w:val="0009444C"/>
    <w:rsid w:val="000A7D02"/>
    <w:rsid w:val="000E0CF9"/>
    <w:rsid w:val="000F3C00"/>
    <w:rsid w:val="001A62E5"/>
    <w:rsid w:val="001B66FE"/>
    <w:rsid w:val="001F36D4"/>
    <w:rsid w:val="00243D48"/>
    <w:rsid w:val="00357493"/>
    <w:rsid w:val="003764F6"/>
    <w:rsid w:val="003A76B8"/>
    <w:rsid w:val="00411911"/>
    <w:rsid w:val="004537DB"/>
    <w:rsid w:val="00491345"/>
    <w:rsid w:val="004F45BD"/>
    <w:rsid w:val="00507EDD"/>
    <w:rsid w:val="0056277C"/>
    <w:rsid w:val="0060359B"/>
    <w:rsid w:val="006B2452"/>
    <w:rsid w:val="006B3A1D"/>
    <w:rsid w:val="00706F59"/>
    <w:rsid w:val="007346B7"/>
    <w:rsid w:val="007B769F"/>
    <w:rsid w:val="00840D95"/>
    <w:rsid w:val="00A274CE"/>
    <w:rsid w:val="00AA1590"/>
    <w:rsid w:val="00AB12C3"/>
    <w:rsid w:val="00B647FF"/>
    <w:rsid w:val="00B9644A"/>
    <w:rsid w:val="00BE30D2"/>
    <w:rsid w:val="00C12BAA"/>
    <w:rsid w:val="00C3347E"/>
    <w:rsid w:val="00C3438F"/>
    <w:rsid w:val="00C86F2B"/>
    <w:rsid w:val="00C92407"/>
    <w:rsid w:val="00D36B9C"/>
    <w:rsid w:val="00DF1C2A"/>
    <w:rsid w:val="00E67AA7"/>
    <w:rsid w:val="00EA5AA1"/>
    <w:rsid w:val="00FE1679"/>
    <w:rsid w:val="00FE2FCE"/>
    <w:rsid w:val="084D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B2AE"/>
  <w15:docId w15:val="{5DF5F7B2-22D6-4491-B038-E46A9E24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tabs>
        <w:tab w:val="right" w:leader="dot" w:pos="8296"/>
      </w:tabs>
      <w:spacing w:line="259" w:lineRule="auto"/>
      <w:jc w:val="left"/>
    </w:pPr>
    <w:rPr>
      <w:rFonts w:cs="Times New Roman"/>
      <w:kern w:val="0"/>
      <w:sz w:val="22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EAA86-6E3F-474F-8AC4-CA7A9F361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宋野</dc:creator>
  <cp:lastModifiedBy>付雄武</cp:lastModifiedBy>
  <cp:revision>14</cp:revision>
  <dcterms:created xsi:type="dcterms:W3CDTF">2025-03-06T01:44:00Z</dcterms:created>
  <dcterms:modified xsi:type="dcterms:W3CDTF">2025-03-26T09:01:00Z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eyJoZGlkIjoiNzMyNzdhMGFlZDVhZGQ0OWFjYmU0ZDI5NmMxMDVkZDAifQ==</vt:lpwstr>
  </property>
  <property fmtid="{D5CDD505-2E9C-101B-9397-08002B2CF9AE}" pid="3" name="KSOProductBuildVer">
    <vt:lpwstr>2052-12.1.0.20288</vt:lpwstr>
  </property>
  <property fmtid="{D5CDD505-2E9C-101B-9397-08002B2CF9AE}" pid="4" name="ICV">
    <vt:lpwstr>E64E809EE676418591E9599AC7D49FAC_12</vt:lpwstr>
  </property>
</Properties>
</file>