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bidi w:val="0"/>
      </w:pPr>
      <w:r>
        <w:rPr>
          <w:rtl w:val="0"/>
        </w:rPr>
        <w:t xml:space="preserve">my project is to study the behavior of hypervolume-based EMOAs on the effect of dynamic reference point adaptation mechanism. In my project, I examined algorithms including SMSEMOA, FVMOEA[1] and HypE on dimension 3, 5, 8 and 10. I chose DTLZ, WFG, MaF[2] problem sets as the test problems. Both convergence effect and diversity effect were tested. </w:t>
      </w:r>
    </w:p>
    <w:p>
      <w:pPr>
        <w:pStyle w:val="Body"/>
        <w:bidi w:val="0"/>
      </w:pPr>
    </w:p>
    <w:p>
      <w:pPr>
        <w:pStyle w:val="Body"/>
        <w:bidi w:val="0"/>
      </w:pPr>
      <w:r>
        <w:rPr>
          <w:rtl w:val="0"/>
        </w:rPr>
        <w:t xml:space="preserve">I used many different </w:t>
      </w:r>
      <w:r>
        <w:rPr>
          <w:rtl w:val="0"/>
        </w:rPr>
        <w:t>dynamic</w:t>
      </w:r>
      <w:r>
        <w:rPr>
          <w:rtl w:val="0"/>
        </w:rPr>
        <w:t xml:space="preserve"> reference point strategies as shown below, implementing by r = ax</w:t>
      </w:r>
      <w:r>
        <w:rPr>
          <w:vertAlign w:val="superscript"/>
          <w:rtl w:val="0"/>
          <w:lang w:val="zh-CN" w:eastAsia="zh-CN"/>
        </w:rPr>
        <w:t>2</w:t>
      </w:r>
      <w:r>
        <w:rPr>
          <w:rtl w:val="0"/>
        </w:rPr>
        <w:t xml:space="preserve"> + bx + c (x is the current evaluated count). Here were my experiment settings:</w:t>
      </w:r>
    </w:p>
    <w:p>
      <w:pPr>
        <w:pStyle w:val="Body"/>
        <w:bidi w:val="0"/>
      </w:pPr>
      <w:r>
        <w:drawing>
          <wp:inline distT="0" distB="0" distL="0" distR="0">
            <wp:extent cx="5715000" cy="39624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5715000" cy="3962400"/>
                    </a:xfrm>
                    <a:prstGeom prst="rect">
                      <a:avLst/>
                    </a:prstGeom>
                    <a:ln w="12700" cap="flat">
                      <a:noFill/>
                      <a:miter lim="400000"/>
                    </a:ln>
                    <a:effectLst/>
                  </pic:spPr>
                </pic:pic>
              </a:graphicData>
            </a:graphic>
          </wp:inline>
        </w:drawing>
      </w:r>
    </w:p>
    <w:p>
      <w:pPr>
        <w:pStyle w:val="Body"/>
        <w:numPr>
          <w:ilvl w:val="1"/>
          <w:numId w:val="2"/>
        </w:numPr>
        <w:bidi w:val="0"/>
      </w:pPr>
      <w:r>
        <w:rPr>
          <w:rtl w:val="0"/>
        </w:rPr>
        <w:t>problems: DTLZs, WFGs, MaFs</w:t>
      </w:r>
    </w:p>
    <w:p>
      <w:pPr>
        <w:pStyle w:val="Body"/>
        <w:numPr>
          <w:ilvl w:val="1"/>
          <w:numId w:val="2"/>
        </w:numPr>
        <w:bidi w:val="0"/>
      </w:pPr>
      <w:r>
        <w:rPr>
          <w:rtl w:val="0"/>
        </w:rPr>
        <w:t>algorithm: SMSEMOA, HypE, FVEMOA</w:t>
      </w:r>
    </w:p>
    <w:p>
      <w:pPr>
        <w:pStyle w:val="Body"/>
        <w:numPr>
          <w:ilvl w:val="1"/>
          <w:numId w:val="2"/>
        </w:numPr>
        <w:bidi w:val="0"/>
      </w:pPr>
      <w:r>
        <w:rPr>
          <w:rtl w:val="0"/>
        </w:rPr>
        <w:t>N = 100                             population number</w:t>
      </w:r>
    </w:p>
    <w:p>
      <w:pPr>
        <w:pStyle w:val="Body"/>
        <w:numPr>
          <w:ilvl w:val="1"/>
          <w:numId w:val="2"/>
        </w:numPr>
        <w:bidi w:val="0"/>
      </w:pPr>
      <w:r>
        <w:rPr>
          <w:rtl w:val="0"/>
        </w:rPr>
        <w:t>m = 3,5,8,10                     problem dimension</w:t>
      </w:r>
    </w:p>
    <w:p>
      <w:pPr>
        <w:pStyle w:val="Body"/>
        <w:numPr>
          <w:ilvl w:val="1"/>
          <w:numId w:val="2"/>
        </w:numPr>
        <w:bidi w:val="0"/>
      </w:pPr>
      <w:r>
        <w:rPr>
          <w:rtl w:val="0"/>
        </w:rPr>
        <w:t>evaluation = 100,000        total evaluation number</w:t>
      </w:r>
    </w:p>
    <w:p>
      <w:pPr>
        <w:pStyle w:val="Body"/>
        <w:numPr>
          <w:ilvl w:val="1"/>
          <w:numId w:val="2"/>
        </w:numPr>
        <w:bidi w:val="0"/>
      </w:pPr>
      <w:r>
        <w:rPr>
          <w:rtl w:val="0"/>
        </w:rPr>
        <w:t>Rinit = 2                            initial r value(</w:t>
      </w:r>
      <w:r>
        <w:rPr>
          <w:rtl w:val="0"/>
          <w:lang w:val="en-US"/>
        </w:rPr>
        <w:t xml:space="preserve">reference point = r * </w:t>
      </w:r>
      <w:r>
        <w:rPr>
          <w:rtl w:val="0"/>
        </w:rPr>
        <w:t xml:space="preserve">estimated </w:t>
      </w:r>
      <w:r>
        <w:rPr>
          <w:rtl w:val="0"/>
          <w:lang w:val="fr-FR"/>
        </w:rPr>
        <w:t>nadir point</w:t>
      </w:r>
      <w:r>
        <w:rPr>
          <w:rtl w:val="0"/>
        </w:rPr>
        <w:t>)</w:t>
      </w:r>
    </w:p>
    <w:p>
      <w:pPr>
        <w:pStyle w:val="Body"/>
        <w:numPr>
          <w:ilvl w:val="1"/>
          <w:numId w:val="2"/>
        </w:numPr>
        <w:bidi w:val="0"/>
      </w:pPr>
      <w:r>
        <w:rPr>
          <w:rtl w:val="0"/>
        </w:rPr>
        <w:t>Rfinal = 1+1/</w:t>
      </w:r>
      <w:r>
        <w:rPr>
          <w:rtl w:val="0"/>
        </w:rPr>
        <w:t>H</w:t>
      </w:r>
      <w:r>
        <w:rPr>
          <w:rtl w:val="0"/>
        </w:rPr>
        <w:t xml:space="preserve">                  final r value </w:t>
      </w:r>
    </w:p>
    <w:p>
      <w:pPr>
        <w:pStyle w:val="Body"/>
        <w:numPr>
          <w:ilvl w:val="1"/>
          <w:numId w:val="2"/>
        </w:numPr>
        <w:bidi w:val="0"/>
      </w:pPr>
      <w:r>
        <w:rPr>
          <w:rtl w:val="0"/>
        </w:rPr>
        <w:t>run = 5                              for each parameter setting, run 5 times</w:t>
      </w:r>
    </w:p>
    <w:p>
      <w:pPr>
        <w:pStyle w:val="Body"/>
        <w:bidi w:val="0"/>
      </w:pPr>
    </w:p>
    <w:p>
      <w:pPr>
        <w:pStyle w:val="Body"/>
        <w:bidi w:val="0"/>
      </w:pPr>
      <w:r>
        <w:rPr>
          <w:rtl w:val="0"/>
        </w:rPr>
        <w:t xml:space="preserve">As the parameters shown above, the whole data needs thousands of time, and I have not finished all the experiments yet. I just show the results on HypE below. (note that: </w:t>
      </w:r>
      <w:r>
        <w:rPr>
          <w:rFonts w:ascii="Arial Unicode MS" w:cs="Arial Unicode MS" w:hAnsi="Arial Unicode MS" w:eastAsia="Arial Unicode MS" w:hint="default"/>
          <w:b w:val="0"/>
          <w:bCs w:val="0"/>
          <w:i w:val="0"/>
          <w:iCs w:val="0"/>
          <w:rtl w:val="0"/>
        </w:rPr>
        <w:t>①</w:t>
      </w:r>
      <w:r>
        <w:rPr>
          <w:rtl w:val="0"/>
        </w:rPr>
        <w:t>the performance metric is hypervolume with reference point: 1.1</w:t>
      </w:r>
      <w:r>
        <w:rPr>
          <w:rtl w:val="0"/>
        </w:rPr>
        <w:t>×</w:t>
      </w:r>
      <w:r>
        <w:rPr>
          <w:rtl w:val="0"/>
        </w:rPr>
        <w:t xml:space="preserve">PF; </w:t>
      </w:r>
      <w:r>
        <w:rPr>
          <w:rFonts w:ascii="Arial Unicode MS" w:cs="Arial Unicode MS" w:hAnsi="Arial Unicode MS" w:eastAsia="Arial Unicode MS" w:hint="default"/>
          <w:b w:val="0"/>
          <w:bCs w:val="0"/>
          <w:i w:val="0"/>
          <w:iCs w:val="0"/>
          <w:rtl w:val="0"/>
        </w:rPr>
        <w:t>②</w:t>
      </w:r>
      <w:r>
        <w:rPr>
          <w:rtl w:val="0"/>
        </w:rPr>
        <w:t xml:space="preserve">~ means </w:t>
      </w:r>
      <w:r>
        <w:rPr>
          <w:rtl w:val="0"/>
          <w:lang w:val="en-US"/>
        </w:rPr>
        <w:t>experiment has not finished</w:t>
      </w:r>
      <w:r>
        <w:rPr>
          <w:rtl w:val="0"/>
        </w:rPr>
        <w:t xml:space="preserve">). </w:t>
      </w:r>
    </w:p>
    <w:p>
      <w:pPr>
        <w:pStyle w:val="Body"/>
        <w:bidi w:val="0"/>
      </w:pPr>
    </w:p>
    <w:p>
      <w:pPr>
        <w:pStyle w:val="Caption"/>
        <w:bidi w:val="0"/>
      </w:pPr>
      <w:r>
        <w:rPr>
          <w:rtl w:val="0"/>
        </w:rPr>
        <w:t>inverted triangular pareto front:</w:t>
      </w:r>
      <w:r>
        <w:drawing>
          <wp:inline distT="0" distB="0" distL="0" distR="0">
            <wp:extent cx="6120057" cy="268719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2687198"/>
                    </a:xfrm>
                    <a:prstGeom prst="rect">
                      <a:avLst/>
                    </a:prstGeom>
                    <a:ln w="12700" cap="flat">
                      <a:noFill/>
                      <a:miter lim="400000"/>
                    </a:ln>
                    <a:effectLst/>
                  </pic:spPr>
                </pic:pic>
              </a:graphicData>
            </a:graphic>
          </wp:inline>
        </w:drawing>
      </w:r>
    </w:p>
    <w:p>
      <w:pPr>
        <w:pStyle w:val="Caption"/>
        <w:bidi w:val="0"/>
      </w:pPr>
      <w:r>
        <w:rPr>
          <w:caps w:val="1"/>
          <w:spacing w:val="0"/>
          <w:sz w:val="20"/>
          <w:szCs w:val="20"/>
          <w:rtl w:val="0"/>
          <w:lang w:val="zh-CN" w:eastAsia="zh-CN"/>
        </w:rPr>
        <w:t>triangular pareto front:</w:t>
      </w:r>
      <w:r>
        <w:drawing>
          <wp:inline distT="0" distB="0" distL="0" distR="0">
            <wp:extent cx="6120057" cy="350120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3501209"/>
                    </a:xfrm>
                    <a:prstGeom prst="rect">
                      <a:avLst/>
                    </a:prstGeom>
                    <a:ln w="12700" cap="flat">
                      <a:noFill/>
                      <a:miter lim="400000"/>
                    </a:ln>
                    <a:effectLst/>
                  </pic:spPr>
                </pic:pic>
              </a:graphicData>
            </a:graphic>
          </wp:inline>
        </w:drawing>
      </w:r>
      <w:r>
        <w:drawing>
          <wp:inline distT="0" distB="0" distL="0" distR="0">
            <wp:extent cx="6120057" cy="30811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3081181"/>
                    </a:xfrm>
                    <a:prstGeom prst="rect">
                      <a:avLst/>
                    </a:prstGeom>
                    <a:ln w="12700" cap="flat">
                      <a:noFill/>
                      <a:miter lim="400000"/>
                    </a:ln>
                    <a:effectLst/>
                  </pic:spPr>
                </pic:pic>
              </a:graphicData>
            </a:graphic>
          </wp:inline>
        </w:drawing>
      </w:r>
      <w:r>
        <w:drawing>
          <wp:inline distT="0" distB="0" distL="0" distR="0">
            <wp:extent cx="6120057" cy="350422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3504226"/>
                    </a:xfrm>
                    <a:prstGeom prst="rect">
                      <a:avLst/>
                    </a:prstGeom>
                    <a:ln w="12700" cap="flat">
                      <a:noFill/>
                      <a:miter lim="400000"/>
                    </a:ln>
                    <a:effectLst/>
                  </pic:spPr>
                </pic:pic>
              </a:graphicData>
            </a:graphic>
          </wp:inline>
        </w:drawing>
      </w:r>
    </w:p>
    <w:p>
      <w:pPr>
        <w:pStyle w:val="Caption"/>
        <w:bidi w:val="0"/>
      </w:pPr>
      <w:r>
        <w:rPr>
          <w:rtl w:val="0"/>
        </w:rPr>
        <w:t>special pareto front:</w:t>
      </w:r>
      <w:r>
        <w:drawing>
          <wp:inline distT="0" distB="0" distL="0" distR="0">
            <wp:extent cx="6120057" cy="476786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6120057" cy="4767869"/>
                    </a:xfrm>
                    <a:prstGeom prst="rect">
                      <a:avLst/>
                    </a:prstGeom>
                    <a:ln w="12700" cap="flat">
                      <a:noFill/>
                      <a:miter lim="400000"/>
                    </a:ln>
                    <a:effectLst/>
                  </pic:spPr>
                </pic:pic>
              </a:graphicData>
            </a:graphic>
          </wp:inline>
        </w:drawing>
      </w:r>
    </w:p>
    <w:p>
      <w:pPr>
        <w:pStyle w:val="Body"/>
        <w:bidi w:val="0"/>
      </w:pPr>
    </w:p>
    <w:p>
      <w:pPr>
        <w:pStyle w:val="Body"/>
        <w:bidi w:val="0"/>
      </w:pPr>
      <w:r>
        <w:rPr>
          <w:rtl w:val="0"/>
        </w:rPr>
        <w:t xml:space="preserve">We can see that the algorithms with reference point adaptation are better than those without adaptation on inverted triangular pareto fronts, but do not have good performance on triangular pareto fronts and some other special pareto fronts. </w:t>
      </w:r>
    </w:p>
    <w:p>
      <w:pPr>
        <w:pStyle w:val="Body"/>
        <w:bidi w:val="0"/>
      </w:pPr>
    </w:p>
    <w:p>
      <w:pPr>
        <w:pStyle w:val="Body"/>
        <w:bidi w:val="0"/>
      </w:pPr>
      <w:r>
        <w:rPr>
          <w:rtl w:val="0"/>
        </w:rPr>
        <w:t xml:space="preserve">Then I draw some pictures on specific runs, in order to study the behavior on the convergence stage. </w:t>
      </w:r>
    </w:p>
    <w:p>
      <w:pPr>
        <w:pStyle w:val="Body"/>
        <w:bidi w:val="0"/>
      </w:pPr>
      <w:r>
        <w:rPr>
          <w:rtl w:val="0"/>
        </w:rPr>
        <w:t xml:space="preserve">MaF1: </w:t>
      </w:r>
      <w:r>
        <w:rPr>
          <w:rtl w:val="0"/>
          <w:lang w:val="en-US"/>
        </w:rPr>
        <w:t>x range from(0~100,000) and (0~</w:t>
      </w:r>
      <w:r>
        <w:rPr>
          <w:rtl w:val="0"/>
        </w:rPr>
        <w:t>1</w:t>
      </w:r>
      <w:r>
        <w:rPr>
          <w:rtl w:val="0"/>
          <w:lang w:val="en-US"/>
        </w:rPr>
        <w:t>0,000)</w:t>
      </w:r>
      <w:r>
        <w:drawing>
          <wp:inline distT="0" distB="0" distL="0" distR="0">
            <wp:extent cx="6120057" cy="347531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ypE_MaF1.png"/>
                    <pic:cNvPicPr>
                      <a:picLocks noChangeAspect="1"/>
                    </pic:cNvPicPr>
                  </pic:nvPicPr>
                  <pic:blipFill>
                    <a:blip r:embed="rId10">
                      <a:extLst/>
                    </a:blip>
                    <a:stretch>
                      <a:fillRect/>
                    </a:stretch>
                  </pic:blipFill>
                  <pic:spPr>
                    <a:xfrm>
                      <a:off x="0" y="0"/>
                      <a:ext cx="6120057" cy="3475318"/>
                    </a:xfrm>
                    <a:prstGeom prst="rect">
                      <a:avLst/>
                    </a:prstGeom>
                    <a:ln w="12700" cap="flat">
                      <a:noFill/>
                      <a:miter lim="400000"/>
                    </a:ln>
                    <a:effectLst/>
                  </pic:spPr>
                </pic:pic>
              </a:graphicData>
            </a:graphic>
          </wp:inline>
        </w:drawing>
      </w:r>
      <w:r>
        <w:drawing>
          <wp:inline distT="0" distB="0" distL="0" distR="0">
            <wp:extent cx="6120057" cy="26775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ypE_MaF1_1.png"/>
                    <pic:cNvPicPr>
                      <a:picLocks noChangeAspect="1"/>
                    </pic:cNvPicPr>
                  </pic:nvPicPr>
                  <pic:blipFill>
                    <a:blip r:embed="rId11">
                      <a:extLst/>
                    </a:blip>
                    <a:stretch>
                      <a:fillRect/>
                    </a:stretch>
                  </pic:blipFill>
                  <pic:spPr>
                    <a:xfrm>
                      <a:off x="0" y="0"/>
                      <a:ext cx="6120057" cy="2677525"/>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p>
    <w:p>
      <w:pPr>
        <w:pStyle w:val="Body"/>
        <w:bidi w:val="0"/>
      </w:pPr>
    </w:p>
    <w:p>
      <w:pPr>
        <w:pStyle w:val="Body"/>
        <w:bidi w:val="0"/>
      </w:pPr>
      <w:r>
        <w:rPr>
          <w:rtl w:val="0"/>
        </w:rPr>
        <w:t>IDTLZ1: x range from(0~100,000) and (0~20,000)</w:t>
      </w:r>
      <w:r>
        <w:drawing>
          <wp:inline distT="0" distB="0" distL="0" distR="0">
            <wp:extent cx="6120057" cy="347531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ypE_IDTLZ1.png"/>
                    <pic:cNvPicPr>
                      <a:picLocks noChangeAspect="1"/>
                    </pic:cNvPicPr>
                  </pic:nvPicPr>
                  <pic:blipFill>
                    <a:blip r:embed="rId12">
                      <a:extLst/>
                    </a:blip>
                    <a:stretch>
                      <a:fillRect/>
                    </a:stretch>
                  </pic:blipFill>
                  <pic:spPr>
                    <a:xfrm>
                      <a:off x="0" y="0"/>
                      <a:ext cx="6120057" cy="3475318"/>
                    </a:xfrm>
                    <a:prstGeom prst="rect">
                      <a:avLst/>
                    </a:prstGeom>
                    <a:ln w="12700" cap="flat">
                      <a:noFill/>
                      <a:miter lim="400000"/>
                    </a:ln>
                    <a:effectLst/>
                  </pic:spPr>
                </pic:pic>
              </a:graphicData>
            </a:graphic>
          </wp:inline>
        </w:drawing>
      </w:r>
      <w:r>
        <w:drawing>
          <wp:inline distT="0" distB="0" distL="0" distR="0">
            <wp:extent cx="6120057" cy="267752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ypE_IDTLZ1_1.png"/>
                    <pic:cNvPicPr>
                      <a:picLocks noChangeAspect="1"/>
                    </pic:cNvPicPr>
                  </pic:nvPicPr>
                  <pic:blipFill>
                    <a:blip r:embed="rId13">
                      <a:extLst/>
                    </a:blip>
                    <a:stretch>
                      <a:fillRect/>
                    </a:stretch>
                  </pic:blipFill>
                  <pic:spPr>
                    <a:xfrm>
                      <a:off x="0" y="0"/>
                      <a:ext cx="6120057" cy="2677525"/>
                    </a:xfrm>
                    <a:prstGeom prst="rect">
                      <a:avLst/>
                    </a:prstGeom>
                    <a:ln w="12700" cap="flat">
                      <a:noFill/>
                      <a:miter lim="400000"/>
                    </a:ln>
                    <a:effectLst/>
                  </pic:spPr>
                </pic:pic>
              </a:graphicData>
            </a:graphic>
          </wp:inline>
        </w:drawing>
      </w:r>
    </w:p>
    <w:p>
      <w:pPr>
        <w:pStyle w:val="Body"/>
        <w:bidi w:val="0"/>
      </w:pPr>
      <w:r>
        <w:rPr>
          <w:rtl w:val="0"/>
        </w:rPr>
        <w:t xml:space="preserve">IDTLZ2: </w:t>
      </w:r>
      <w:r>
        <w:rPr>
          <w:rtl w:val="0"/>
          <w:lang w:val="en-US"/>
        </w:rPr>
        <w:t>x range from(0~100,000) and (0~</w:t>
      </w:r>
      <w:r>
        <w:rPr>
          <w:rtl w:val="0"/>
        </w:rPr>
        <w:t>5</w:t>
      </w:r>
      <w:r>
        <w:rPr>
          <w:rtl w:val="0"/>
          <w:lang w:val="en-US"/>
        </w:rPr>
        <w:t>,000)</w:t>
      </w:r>
      <w:r>
        <w:drawing>
          <wp:inline distT="0" distB="0" distL="0" distR="0">
            <wp:extent cx="6120057" cy="347531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HypE_IDTLZ2.png"/>
                    <pic:cNvPicPr>
                      <a:picLocks noChangeAspect="1"/>
                    </pic:cNvPicPr>
                  </pic:nvPicPr>
                  <pic:blipFill>
                    <a:blip r:embed="rId14">
                      <a:extLst/>
                    </a:blip>
                    <a:stretch>
                      <a:fillRect/>
                    </a:stretch>
                  </pic:blipFill>
                  <pic:spPr>
                    <a:xfrm>
                      <a:off x="0" y="0"/>
                      <a:ext cx="6120057" cy="3475318"/>
                    </a:xfrm>
                    <a:prstGeom prst="rect">
                      <a:avLst/>
                    </a:prstGeom>
                    <a:ln w="12700" cap="flat">
                      <a:noFill/>
                      <a:miter lim="400000"/>
                    </a:ln>
                    <a:effectLst/>
                  </pic:spPr>
                </pic:pic>
              </a:graphicData>
            </a:graphic>
          </wp:inline>
        </w:drawing>
      </w:r>
    </w:p>
    <w:p>
      <w:pPr>
        <w:pStyle w:val="Body"/>
        <w:bidi w:val="0"/>
      </w:pPr>
      <w:r>
        <w:drawing>
          <wp:inline distT="0" distB="0" distL="0" distR="0">
            <wp:extent cx="6120057" cy="267752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HypE_IDTLZ2_1.png"/>
                    <pic:cNvPicPr>
                      <a:picLocks noChangeAspect="1"/>
                    </pic:cNvPicPr>
                  </pic:nvPicPr>
                  <pic:blipFill>
                    <a:blip r:embed="rId15">
                      <a:extLst/>
                    </a:blip>
                    <a:stretch>
                      <a:fillRect/>
                    </a:stretch>
                  </pic:blipFill>
                  <pic:spPr>
                    <a:xfrm>
                      <a:off x="0" y="0"/>
                      <a:ext cx="6120057" cy="2677525"/>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r>
        <w:rPr>
          <w:rtl w:val="0"/>
        </w:rPr>
        <w:t xml:space="preserve">DTLZ1: </w:t>
      </w:r>
      <w:r>
        <w:rPr>
          <w:rtl w:val="0"/>
          <w:lang w:val="en-US"/>
        </w:rPr>
        <w:t>x range from(0~100,000) and (0~</w:t>
      </w:r>
      <w:r>
        <w:rPr>
          <w:rtl w:val="0"/>
        </w:rPr>
        <w:t>20</w:t>
      </w:r>
      <w:r>
        <w:rPr>
          <w:rtl w:val="0"/>
          <w:lang w:val="en-US"/>
        </w:rPr>
        <w:t>,000)</w:t>
      </w:r>
    </w:p>
    <w:p>
      <w:pPr>
        <w:pStyle w:val="Body"/>
        <w:bidi w:val="0"/>
      </w:pPr>
      <w:r>
        <w:drawing>
          <wp:inline distT="0" distB="0" distL="0" distR="0">
            <wp:extent cx="6120057" cy="347531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HypE_DTLZ1.png"/>
                    <pic:cNvPicPr>
                      <a:picLocks noChangeAspect="1"/>
                    </pic:cNvPicPr>
                  </pic:nvPicPr>
                  <pic:blipFill>
                    <a:blip r:embed="rId16">
                      <a:extLst/>
                    </a:blip>
                    <a:stretch>
                      <a:fillRect/>
                    </a:stretch>
                  </pic:blipFill>
                  <pic:spPr>
                    <a:xfrm>
                      <a:off x="0" y="0"/>
                      <a:ext cx="6120057" cy="3475318"/>
                    </a:xfrm>
                    <a:prstGeom prst="rect">
                      <a:avLst/>
                    </a:prstGeom>
                    <a:ln w="12700" cap="flat">
                      <a:noFill/>
                      <a:miter lim="400000"/>
                    </a:ln>
                    <a:effectLst/>
                  </pic:spPr>
                </pic:pic>
              </a:graphicData>
            </a:graphic>
          </wp:inline>
        </w:drawing>
      </w:r>
      <w:r>
        <w:drawing>
          <wp:inline distT="0" distB="0" distL="0" distR="0">
            <wp:extent cx="6120057" cy="26775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HypE_DTLZ1_1.png"/>
                    <pic:cNvPicPr>
                      <a:picLocks noChangeAspect="1"/>
                    </pic:cNvPicPr>
                  </pic:nvPicPr>
                  <pic:blipFill>
                    <a:blip r:embed="rId17">
                      <a:extLst/>
                    </a:blip>
                    <a:stretch>
                      <a:fillRect/>
                    </a:stretch>
                  </pic:blipFill>
                  <pic:spPr>
                    <a:xfrm>
                      <a:off x="0" y="0"/>
                      <a:ext cx="6120057" cy="2677525"/>
                    </a:xfrm>
                    <a:prstGeom prst="rect">
                      <a:avLst/>
                    </a:prstGeom>
                    <a:ln w="12700" cap="flat">
                      <a:noFill/>
                      <a:miter lim="400000"/>
                    </a:ln>
                    <a:effectLst/>
                  </pic:spPr>
                </pic:pic>
              </a:graphicData>
            </a:graphic>
          </wp:inline>
        </w:drawing>
      </w:r>
    </w:p>
    <w:p>
      <w:pPr>
        <w:pStyle w:val="Body"/>
        <w:bidi w:val="0"/>
      </w:pPr>
      <w:r>
        <w:rPr>
          <w:rtl w:val="0"/>
        </w:rPr>
        <w:t>We can see that, on inverted triangular pareto front problem</w:t>
      </w:r>
      <w:r>
        <w:rPr>
          <w:rtl w:val="0"/>
        </w:rPr>
        <w:t>’</w:t>
      </w:r>
      <w:r>
        <w:rPr>
          <w:rtl w:val="0"/>
        </w:rPr>
        <w:t xml:space="preserve">s convergence stage, using optimal strategy(r = 1+1/H all the time) is not a good idea, for that the convergence speed in almost all pictures is slower than other dynamic strategies. Triangular pareto front problem however, it is not always worse. </w:t>
      </w:r>
    </w:p>
    <w:p>
      <w:pPr>
        <w:pStyle w:val="Body"/>
        <w:bidi w:val="0"/>
      </w:pPr>
    </w:p>
    <w:p>
      <w:pPr>
        <w:pStyle w:val="Body"/>
        <w:bidi w:val="0"/>
      </w:pPr>
      <w:r>
        <w:rPr>
          <w:rtl w:val="0"/>
        </w:rPr>
        <w:t xml:space="preserve">But it is hard to say which dynamic strategy is the best, because different problems with different m values different. </w:t>
      </w:r>
    </w:p>
    <w:p>
      <w:pPr>
        <w:pStyle w:val="Body"/>
        <w:bidi w:val="0"/>
      </w:pPr>
    </w:p>
    <w:p>
      <w:pPr>
        <w:pStyle w:val="Body"/>
        <w:bidi w:val="0"/>
      </w:pPr>
      <w:r>
        <w:rPr>
          <w:rtl w:val="0"/>
        </w:rPr>
        <w:t xml:space="preserve">I am very glad if you give me some comments and advices on my results. </w:t>
      </w:r>
    </w:p>
    <w:p>
      <w:pPr>
        <w:pStyle w:val="Body"/>
        <w:bidi w:val="0"/>
      </w:pPr>
    </w:p>
    <w:p>
      <w:pPr>
        <w:pStyle w:val="Caption"/>
        <w:bidi w:val="0"/>
      </w:pPr>
      <w:r>
        <w:rPr>
          <w:rtl w:val="0"/>
        </w:rPr>
        <w:t>Reference:</w:t>
      </w:r>
    </w:p>
    <w:p>
      <w:pPr>
        <w:pStyle w:val="Default"/>
        <w:bidi w:val="0"/>
        <w:spacing w:after="240" w:line="260" w:lineRule="atLeast"/>
        <w:ind w:left="0" w:right="278" w:firstLine="0"/>
        <w:jc w:val="left"/>
        <w:rPr>
          <w:rFonts w:ascii="Times" w:cs="Times" w:hAnsi="Times" w:eastAsia="Times"/>
          <w:rtl w:val="0"/>
        </w:rPr>
      </w:pPr>
      <w:r>
        <w:rPr>
          <w:rFonts w:ascii="Times" w:hAnsi="Times"/>
          <w:rtl w:val="0"/>
        </w:rPr>
        <w:t>[</w:t>
      </w:r>
      <w:r>
        <w:rPr>
          <w:rFonts w:ascii="Times" w:hAnsi="Times"/>
          <w:rtl w:val="0"/>
          <w:lang w:val="zh-CN" w:eastAsia="zh-CN"/>
        </w:rPr>
        <w:t>1</w:t>
      </w:r>
      <w:r>
        <w:rPr>
          <w:rFonts w:ascii="Times" w:hAnsi="Times"/>
          <w:rtl w:val="0"/>
          <w:lang w:val="nl-NL"/>
        </w:rPr>
        <w:t xml:space="preserve">] S. Jiang, J. Zhang, Y.-S. Ong, A. N. Zhang, and P. S. Tan, </w:t>
      </w:r>
      <w:r>
        <w:rPr>
          <w:rFonts w:ascii="Times" w:hAnsi="Times" w:hint="default"/>
          <w:rtl w:val="0"/>
        </w:rPr>
        <w:t>“</w:t>
      </w:r>
      <w:r>
        <w:rPr>
          <w:rFonts w:ascii="Times" w:hAnsi="Times"/>
          <w:rtl w:val="0"/>
          <w:lang w:val="en-US"/>
        </w:rPr>
        <w:t>A simple and fast hypervolume indicator-based multiobjective evolutionary algorithm,</w:t>
      </w:r>
      <w:r>
        <w:rPr>
          <w:rFonts w:ascii="Times" w:hAnsi="Times" w:hint="default"/>
          <w:rtl w:val="0"/>
        </w:rPr>
        <w:t xml:space="preserve">” </w:t>
      </w:r>
      <w:r>
        <w:rPr>
          <w:rFonts w:ascii="Times" w:hAnsi="Times"/>
          <w:rtl w:val="0"/>
          <w:lang w:val="en-US"/>
        </w:rPr>
        <w:t>IEEE Transactions on Cybernetics, vol. 45, no. 10, pp. 2202</w:t>
      </w:r>
      <w:r>
        <w:rPr>
          <w:rFonts w:ascii="Times" w:hAnsi="Times" w:hint="default"/>
          <w:rtl w:val="0"/>
        </w:rPr>
        <w:t xml:space="preserve">– </w:t>
      </w:r>
      <w:r>
        <w:rPr>
          <w:rFonts w:ascii="Times" w:hAnsi="Times"/>
          <w:rtl w:val="0"/>
        </w:rPr>
        <w:t xml:space="preserve">2213, 2015. </w:t>
      </w:r>
    </w:p>
    <w:p>
      <w:pPr>
        <w:pStyle w:val="Default"/>
        <w:bidi w:val="0"/>
        <w:spacing w:after="240" w:line="260" w:lineRule="atLeast"/>
        <w:ind w:left="0" w:right="278" w:firstLine="0"/>
        <w:jc w:val="left"/>
        <w:rPr>
          <w:rtl w:val="0"/>
        </w:rPr>
      </w:pPr>
      <w:r>
        <w:rPr>
          <w:rFonts w:ascii="Times" w:hAnsi="Times"/>
          <w:rtl w:val="0"/>
          <w:lang w:val="zh-CN" w:eastAsia="zh-CN"/>
        </w:rPr>
        <w:t xml:space="preserve">[2] </w:t>
      </w:r>
      <w:r>
        <w:rPr>
          <w:rFonts w:ascii="Times" w:hAnsi="Times"/>
          <w:rtl w:val="0"/>
          <w:lang w:val="en-US"/>
        </w:rPr>
        <w:t>R. Cheng, M. Li, Y. Tian, X. Zhang, S. Yang, Y. Jin, and X. Yao, A</w:t>
      </w:r>
      <w:r>
        <w:rPr>
          <w:rFonts w:ascii="Times" w:hAnsi="Times"/>
          <w:rtl w:val="0"/>
          <w:lang w:val="zh-CN" w:eastAsia="zh-CN"/>
        </w:rPr>
        <w:t xml:space="preserve"> </w:t>
      </w:r>
      <w:r>
        <w:rPr>
          <w:rFonts w:ascii="Times" w:hAnsi="Times"/>
          <w:rtl w:val="0"/>
          <w:lang w:val="en-US"/>
        </w:rPr>
        <w:t>benchmark test suite for evolutionary many-objective optimization,</w:t>
      </w:r>
      <w:r>
        <w:rPr>
          <w:rFonts w:ascii="Times" w:hAnsi="Times"/>
          <w:rtl w:val="0"/>
          <w:lang w:val="zh-CN" w:eastAsia="zh-CN"/>
        </w:rPr>
        <w:t xml:space="preserve"> </w:t>
      </w:r>
      <w:r>
        <w:rPr>
          <w:rFonts w:ascii="Times" w:hAnsi="Times"/>
          <w:rtl w:val="0"/>
          <w:lang w:val="en-US"/>
        </w:rPr>
        <w:t>Complex &amp; Intelligent Systems, 2017, 3(1): 67-81.</w:t>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numbering" w:styleId="Bullet">
    <w:name w:val="Bullet"/>
    <w:pPr>
      <w:numPr>
        <w:numId w:val="1"/>
      </w:numPr>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vertAlign w:val="baseline"/>
      <w:lang w:val="zh-CN" w:eastAsia="zh-CN"/>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