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方正小标宋简体" w:cs="方正小标宋简体" w:eastAsia="方正小标宋简体" w:hAnsi="方正小标宋简体"/>
          <w:b/>
          <w:bCs/>
          <w:color w:val="FF0000"/>
          <w:sz w:val="44"/>
          <w:szCs w:val="44"/>
        </w:rPr>
        <w:t xml:space="preserve">柳州市疾病预防控制中心文件</w:t>
      </w:r>
    </w:p>
    <w:p>
      <w:pPr>
        <w:spacing w:after="400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柳疾控字〔2026〕5号</w:t>
      </w:r>
    </w:p>
    <w:p>
      <w:pPr>
        <w:spacing w:line="560" w:lineRule="exact" w:after="400"/>
        <w:jc w:val="center"/>
      </w:pPr>
      <w:r>
        <w:rPr>
          <w:rFonts w:ascii="方正小标宋简体" w:cs="方正小标宋简体" w:eastAsia="方正小标宋简体" w:hAnsi="方正小标宋简体"/>
          <w:b/>
          <w:bCs/>
          <w:sz w:val="44"/>
          <w:szCs w:val="44"/>
        </w:rPr>
        <w:t xml:space="preserve">柳州市疾病预防控制中心关于审议《人工智能技术在消毒与病媒防制业务中的应用方案》（送审稿）的请示</w:t>
      </w:r>
    </w:p>
    <w:p>
      <w:pPr>
        <w:spacing w:line="560" w:lineRule="exact" w:after="0"/>
      </w:pPr>
      <w:r>
        <w:rPr>
          <w:rFonts w:ascii="仿宋_GB2312" w:cs="仿宋_GB2312" w:eastAsia="仿宋_GB2312" w:hAnsi="仿宋_GB2312"/>
          <w:sz w:val="32"/>
          <w:szCs w:val="32"/>
        </w:rPr>
        <w:t xml:space="preserve">市政府：</w:t>
      </w:r>
    </w:p>
    <w:p>
      <w:pPr>
        <w:spacing w:line="560" w:lineRule="exact" w:before="2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为深入贯彻落实国家疾控体系改革精神，积极推进疾控机构数字化转型，提升消毒与病媒生物防制业务技术水平，我所积极探索人工智能技术在疾控传统业务中的应用。现将《人工智能技术在消毒与病媒防制业务中的应用方案》（送审稿）呈上，请予审议。</w:t>
      </w:r>
    </w:p>
    <w:p>
      <w:pPr>
        <w:spacing w:line="560" w:lineRule="exact" w:before="200" w:after="0"/>
        <w:ind w:firstLine="6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一、工作开展情况</w:t>
      </w:r>
    </w:p>
    <w:p>
      <w:pPr>
        <w:spacing w:line="560" w:lineRule="exact" w:before="100" w:after="0"/>
        <w:ind w:firstLine="640"/>
      </w:pPr>
      <w:r>
        <w:rPr>
          <w:rFonts w:ascii="楷体_GB2312" w:cs="楷体_GB2312" w:eastAsia="楷体_GB2312" w:hAnsi="楷体_GB2312"/>
          <w:sz w:val="32"/>
          <w:szCs w:val="32"/>
        </w:rPr>
        <w:t xml:space="preserve">（一）AI智能助手平台建设</w:t>
      </w:r>
    </w:p>
    <w:p>
      <w:pPr>
        <w:spacing w:line="560" w:lineRule="exact" w:before="1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引入OpenClaw智能代理网关平台，构建基于Agent架构的多渠道协同工作体系。实现飞书、微信等多渠道接入，支持文本、图片、文件等多种消息类型，数据本地存储符合疾控信息安全要求。</w:t>
      </w:r>
    </w:p>
    <w:p>
      <w:pPr>
        <w:spacing w:line="560" w:lineRule="exact" w:before="200" w:after="0"/>
        <w:ind w:firstLine="640"/>
      </w:pPr>
      <w:r>
        <w:rPr>
          <w:rFonts w:ascii="楷体_GB2312" w:cs="楷体_GB2312" w:eastAsia="楷体_GB2312" w:hAnsi="楷体_GB2312"/>
          <w:sz w:val="32"/>
          <w:szCs w:val="32"/>
        </w:rPr>
        <w:t xml:space="preserve">（二）病原微生物防控系统开发</w:t>
      </w:r>
    </w:p>
    <w:p>
      <w:pPr>
        <w:spacing w:line="560" w:lineRule="exact" w:before="1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自主开发V1.5.0版本，包含消毒剂配比计算、病原微生物智能识别（收录400+种病原）、AI流调分析等核心功能。基于《人间传染的病原微生物目录》（2023年版）和GB19193-2025标准开发，确保专业性和权威性。</w:t>
      </w:r>
    </w:p>
    <w:p>
      <w:pPr>
        <w:spacing w:line="560" w:lineRule="exact" w:before="200" w:after="0"/>
        <w:ind w:firstLine="640"/>
      </w:pPr>
      <w:r>
        <w:rPr>
          <w:rFonts w:ascii="楷体_GB2312" w:cs="楷体_GB2312" w:eastAsia="楷体_GB2312" w:hAnsi="楷体_GB2312"/>
          <w:sz w:val="32"/>
          <w:szCs w:val="32"/>
        </w:rPr>
        <w:t xml:space="preserve">（三）GitHub DevOps自动化建设</w:t>
      </w:r>
    </w:p>
    <w:p>
      <w:pPr>
        <w:spacing w:line="560" w:lineRule="exact" w:before="1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项目代码托管于GitHub平台，配置GitHub Actions工作流实现自动构建，每次代码推送自动触发APK构建，构建产物自动发布。</w:t>
      </w:r>
    </w:p>
    <w:p>
      <w:pPr>
        <w:spacing w:line="560" w:lineRule="exact" w:before="200" w:after="0"/>
        <w:ind w:firstLine="6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二、应用成效</w:t>
      </w:r>
    </w:p>
    <w:p>
      <w:pPr>
        <w:spacing w:line="560" w:lineRule="exact" w:before="1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（一）业务效率显著提升。消毒剂配比计算从5-10分钟缩短至30秒，效率提升90%；流调报告分析实现AI辅助，效率提升70%。</w:t>
      </w:r>
    </w:p>
    <w:p>
      <w:pPr>
        <w:spacing w:line="560" w:lineRule="exact" w:before="1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（二）技术力量明显增强。借助AI知识库快速获取400+种病原微生物信息，专业化程度大幅提升；严格遵循国家标准，标准化水平显著提高。</w:t>
      </w:r>
    </w:p>
    <w:p>
      <w:pPr>
        <w:spacing w:line="560" w:lineRule="exact" w:before="1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（三）技术创新亮点突出。国内疾控系统率先引入OpenClaw AI代理平台，探索多Agent协同工作模式，实现多模态AI应用（文本、图片、PDF多格式分析）。</w:t>
      </w:r>
    </w:p>
    <w:p>
      <w:pPr>
        <w:spacing w:line="560" w:lineRule="exact" w:before="200" w:after="0"/>
        <w:ind w:firstLine="6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三、下一步工作计划</w:t>
      </w:r>
    </w:p>
    <w:p>
      <w:pPr>
        <w:spacing w:line="560" w:lineRule="exact" w:before="1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（一）短期目标（1-3个月）：完善多Agent架构，部署cdc Agent专属疾控业务代理，配置飞书路由规则实现业务分流；持续优化系统功能。</w:t>
      </w:r>
    </w:p>
    <w:p>
      <w:pPr>
        <w:spacing w:line="560" w:lineRule="exact" w:before="1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（二）中期目标（3-6个月）：实现AI模型本地化部署，保障高致病性病原数据安全；完善病媒监测数据库，对接现场监测设备。</w:t>
      </w:r>
    </w:p>
    <w:p>
      <w:pPr>
        <w:spacing w:line="560" w:lineRule="exact" w:before="100" w:after="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（三）长期目标（6-12个月）：实现全业务数字化转型，建设全所统一的业务数据中台；总结经验形成可复制的AI+疾控模式，在全市疾控系统推广应用。</w:t>
      </w:r>
    </w:p>
    <w:p>
      <w:pPr>
        <w:spacing w:line="560" w:lineRule="exact" w:before="200" w:after="40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妥否，请批示。</w:t>
      </w:r>
    </w:p>
    <w:p>
      <w:pPr>
        <w:spacing w:line="560" w:lineRule="exact" w:before="200" w:after="0"/>
        <w:ind w:firstLine="640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附件：</w:t>
      </w:r>
    </w:p>
    <w:p>
      <w:pPr>
        <w:spacing w:line="560" w:lineRule="exact" w:before="0" w:after="0"/>
        <w:ind w:left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1.《人工智能技术在消毒与病媒防制业务中的应用方案》（送审稿）</w:t>
      </w:r>
    </w:p>
    <w:p>
      <w:pPr>
        <w:spacing w:line="560" w:lineRule="exact" w:before="0" w:after="0"/>
        <w:ind w:left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2. 柳州市病原微生物防控系统_v1.5.0.apk</w:t>
      </w:r>
    </w:p>
    <w:p>
      <w:pPr>
        <w:spacing w:line="560" w:lineRule="exact" w:before="0" w:after="400"/>
        <w:ind w:left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3. 系统操作说明书</w:t>
      </w:r>
    </w:p>
    <w:p>
      <w:pPr>
        <w:spacing w:line="560" w:lineRule="exact" w:before="400" w:after="0"/>
        <w:ind w:right="1134"/>
        <w:jc w:val="right"/>
      </w:pPr>
      <w:r>
        <w:rPr>
          <w:rFonts w:ascii="仿宋_GB2312" w:cs="仿宋_GB2312" w:eastAsia="仿宋_GB2312" w:hAnsi="仿宋_GB2312"/>
          <w:sz w:val="32"/>
          <w:szCs w:val="32"/>
        </w:rPr>
        <w:t xml:space="preserve">柳州市疾病预防控制中心</w:t>
      </w:r>
    </w:p>
    <w:p>
      <w:pPr>
        <w:spacing w:line="560" w:lineRule="exact" w:before="0" w:after="400"/>
        <w:ind w:right="1134"/>
        <w:jc w:val="right"/>
      </w:pPr>
      <w:r>
        <w:rPr>
          <w:rFonts w:ascii="仿宋_GB2312" w:cs="仿宋_GB2312" w:eastAsia="仿宋_GB2312" w:hAnsi="仿宋_GB2312"/>
          <w:sz w:val="32"/>
          <w:szCs w:val="32"/>
        </w:rPr>
        <w:t xml:space="preserve">2026年2月19日</w:t>
      </w:r>
    </w:p>
    <w:p>
      <w:pPr>
        <w:spacing w:line="560" w:lineRule="exact" w:before="200" w:after="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（联系人：廖维洲  联系电话：XXXXXXX）</w:t>
      </w:r>
    </w:p>
    <w:p>
      <w:r>
        <w:br w:type="page"/>
      </w:r>
    </w:p>
    <w:p>
      <w:pPr>
        <w:spacing w:line="560" w:lineRule="exact" w:after="4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附件1</w:t>
      </w:r>
    </w:p>
    <w:p>
      <w:pPr>
        <w:spacing w:line="560" w:lineRule="exact" w:after="400"/>
        <w:jc w:val="center"/>
      </w:pPr>
      <w:r>
        <w:rPr>
          <w:rFonts w:ascii="方正小标宋简体" w:cs="方正小标宋简体" w:eastAsia="方正小标宋简体" w:hAnsi="方正小标宋简体"/>
          <w:b/>
          <w:bCs/>
          <w:sz w:val="44"/>
          <w:szCs w:val="44"/>
        </w:rPr>
        <w:t xml:space="preserve">人工智能技术在消毒与病媒防制业务中的应用方案</w:t>
      </w:r>
    </w:p>
    <w:p>
      <w:pPr>
        <w:spacing w:line="560" w:lineRule="exact" w:after="600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（送审稿）</w:t>
      </w:r>
    </w:p>
    <w:p>
      <w:pPr>
        <w:spacing w:line="560" w:lineRule="exact" w:after="4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一、项目背景</w:t>
      </w:r>
    </w:p>
    <w:p>
      <w:pPr>
        <w:spacing w:line="560" w:lineRule="exact" w:after="20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（附件正文内容略，格式要求与正文相同）</w:t>
      </w:r>
    </w:p>
    <w:sectPr>
      <w:footerReference w:type="default" r:id="rId6"/>
      <w:pgSz w:w="11906" w:h="16838" w:orient="portrait"/>
      <w:pgMar w:top="2098" w:right="1474" w:bottom="1985" w:left="15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line="560" w:lineRule="exact"/>
      <w:jc w:val="center"/>
    </w:pPr>
    <w:rPr>
      <w:rFonts w:ascii="方正小标宋简体" w:cs="方正小标宋简体" w:eastAsia="方正小标宋简体" w:hAnsi="方正小标宋简体"/>
      <w:sz w:val="44"/>
      <w:szCs w:val="44"/>
    </w:rPr>
  </w:style>
  <w:style w:type="paragraph" w:styleId="Heading1">
    <w:name w:val="Heading 1"/>
    <w:basedOn w:val="Normal"/>
    <w:next w:val="Normal"/>
    <w:pPr>
      <w:spacing w:line="560" w:lineRule="exact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line="560" w:lineRule="exact"/>
    </w:pPr>
    <w:rPr>
      <w:rFonts w:ascii="楷体_GB2312" w:cs="楷体_GB2312" w:eastAsia="楷体_GB2312" w:hAnsi="楷体_GB231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2026-02-19T00:35:18.484Z</dcterms:created>
  <dcterms:modified xsi:type="dcterms:W3CDTF">2026-02-19T00:35:18.485Z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