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44"/>
        </w:rPr>
        <w:t>柳州市伊蚊布雷图指数监测分析报告</w:t>
      </w:r>
    </w:p>
    <w:p>
      <w:pPr>
        <w:jc w:val="center"/>
      </w:pPr>
      <w:r>
        <w:rPr>
          <w:rFonts w:ascii="宋体" w:hAnsi="宋体" w:eastAsia="宋体"/>
          <w:sz w:val="28"/>
        </w:rPr>
        <w:t>（2021-2025年时空分布分析）</w:t>
      </w:r>
    </w:p>
    <w:p/>
    <w:p/>
    <w:p>
      <w:pPr>
        <w:jc w:val="center"/>
      </w:pPr>
      <w:r>
        <w:rPr>
          <w:sz w:val="24"/>
        </w:rPr>
        <w:t>报告生成日期：2025年2月23日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pStyle w:val="ListNumber"/>
        <w:ind w:left="720"/>
      </w:pPr>
      <w:r>
        <w:t>一、监测概况</w:t>
      </w:r>
    </w:p>
    <w:p>
      <w:pPr>
        <w:pStyle w:val="ListNumber"/>
        <w:ind w:left="720"/>
      </w:pPr>
      <w:r>
        <w:t>二、时间维度分析</w:t>
      </w:r>
    </w:p>
    <w:p>
      <w:pPr>
        <w:pStyle w:val="ListNumber"/>
        <w:ind w:left="720"/>
      </w:pPr>
      <w:r>
        <w:t>三、空间维度分析</w:t>
      </w:r>
    </w:p>
    <w:p>
      <w:pPr>
        <w:pStyle w:val="ListNumber"/>
        <w:ind w:left="720"/>
      </w:pPr>
      <w:r>
        <w:t>四、风险评估</w:t>
      </w:r>
    </w:p>
    <w:p>
      <w:pPr>
        <w:pStyle w:val="ListNumber"/>
        <w:ind w:left="720"/>
      </w:pPr>
      <w:r>
        <w:t>五、防控建议</w:t>
      </w:r>
    </w:p>
    <w:p>
      <w:pPr>
        <w:pStyle w:val="ListNumber"/>
        <w:ind w:left="720"/>
      </w:pPr>
      <w:r>
        <w:t>六、结论</w:t>
      </w:r>
    </w:p>
    <w:p>
      <w:r>
        <w:br w:type="page"/>
      </w:r>
    </w:p>
    <w:p>
      <w:pPr>
        <w:pStyle w:val="Heading1"/>
      </w:pPr>
      <w:r>
        <w:t>一、监测概况</w:t>
      </w:r>
    </w:p>
    <w:p>
      <w:r>
        <w:t>本次分析基于柳州市2021-2025年伊蚊布雷图指数监测数据，共收集到1651个有效监测点数据，覆盖20个城区。布雷图指数（Breteau Index, BI）是评估登革热传播风险的重要指标，计算公式为：阳性积水容器数/调查户数×100。</w:t>
        <w:br/>
        <w:br/>
        <w:t>根据世界卫生组织标准，布雷图指数的风险等级划分如下：</w:t>
        <w:br/>
        <w:t>• 低风险：BI &lt; 5</w:t>
        <w:br/>
        <w:t xml:space="preserve">• 中风险：5 ≤ BI &lt; 10  </w:t>
        <w:br/>
        <w:t>• 高风险：BI ≥ 10</w:t>
        <w:br/>
        <w:br/>
        <w:t>监测数据总体情况：</w:t>
        <w:br/>
        <w:t>• 监测年份：2021年 - 2025年</w:t>
        <w:br/>
        <w:t>• 平均布雷图指数：4.50</w:t>
        <w:br/>
        <w:t>• 布雷图指数中位数：0.00</w:t>
        <w:br/>
        <w:t>• 最高布雷图指数：200.00</w:t>
        <w:br/>
        <w:t>• 总监测户数：74606户</w:t>
        <w:br/>
        <w:t>• 阳性积水总数：2794处</w:t>
        <w:br/>
      </w:r>
    </w:p>
    <w:p>
      <w:pPr>
        <w:pStyle w:val="Heading1"/>
      </w:pPr>
      <w:r>
        <w:t>二、时间维度分析</w:t>
      </w:r>
    </w:p>
    <w:p>
      <w:pPr>
        <w:pStyle w:val="Heading2"/>
      </w:pPr>
      <w:r>
        <w:t>2.1 年度变化趋势</w:t>
      </w:r>
    </w:p>
    <w:p>
      <w:r>
        <w:t>从2021年到2025年，柳州市伊蚊布雷图指数呈现明显上升趋势：</w:t>
        <w:br/>
        <w:br/>
        <w:t>• 2021年平均BI：1.68（低风险）</w:t>
        <w:br/>
        <w:t>• 2022年平均BI：1.79（低风险）</w:t>
        <w:br/>
        <w:t>• 2023年平均BI：3.62（低风险）</w:t>
        <w:br/>
        <w:t>• 2024年平均BI：3.72（低风险）</w:t>
        <w:br/>
        <w:t>• 2025年平均BI：5.29（高风险）⚠️</w:t>
        <w:br/>
        <w:br/>
        <w:t>分析表明，2025年布雷图指数显著上升，已突破风险阈值（BI=5），达到登革热传播风险水平，需要引起重视。</w:t>
        <w:br/>
      </w:r>
    </w:p>
    <w:p>
      <w:r>
        <w:t>图1：柳州市伊蚊布雷图指数年度变化趋势（2021-2025）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57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年度趋势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5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2.2 月度分布特征</w:t>
      </w:r>
    </w:p>
    <w:p>
      <w:r>
        <w:t>月度分析显示，柳州市伊蚊布雷图指数呈现明显的季节性变化：</w:t>
        <w:br/>
        <w:br/>
        <w:t>• 峰值月份：6月（平均BI=7.87）</w:t>
        <w:br/>
        <w:t>• 次高峰月份：8月（平均BI=7.50）、9月（平均BI=6.36）</w:t>
        <w:br/>
        <w:t>• 低谷月份：12月（平均BI=0.86）</w:t>
        <w:br/>
        <w:br/>
        <w:t>从4月到6月，布雷图指数快速上升，6-9月维持在较高水平，10月后开始下降。这与柳州市高温多雨的气候特征相符，夏秋季节（6-9月）是伊蚊孳生和登革热传播的高风险期。</w:t>
        <w:br/>
      </w:r>
    </w:p>
    <w:p>
      <w:r>
        <w:t>图2：月度布雷图指数分布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661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月度分布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66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图3：布雷图指数年度-月份热力图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910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时空热力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91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三、空间维度分析</w:t>
      </w:r>
    </w:p>
    <w:p>
      <w:pPr>
        <w:pStyle w:val="Heading2"/>
      </w:pPr>
      <w:r>
        <w:t>3.1 各城区布雷图指数对比</w:t>
      </w:r>
    </w:p>
    <w:p>
      <w:r>
        <w:t>全市20个监测城区中，布雷图指数差异明显：</w:t>
        <w:br/>
        <w:br/>
        <w:t>高风险城区（BI≥5）：</w:t>
        <w:br/>
        <w:t>• 柳城县：平均BI=8.20</w:t>
        <w:br/>
        <w:t>• 融安县：平均BI=6.84</w:t>
        <w:br/>
        <w:t>• 柳南区：平均BI=6.13</w:t>
        <w:br/>
        <w:t>• 鹿寨县：平均BI=5.12</w:t>
        <w:br/>
        <w:br/>
        <w:t>低风险城区（BI&lt;3）：</w:t>
        <w:br/>
        <w:t>• 三江县：平均BI=2.92</w:t>
        <w:br/>
        <w:t>• 融水县：平均BI=3.29</w:t>
        <w:br/>
        <w:t>• 柳北区：平均BI=2.62</w:t>
        <w:br/>
      </w:r>
    </w:p>
    <w:p>
      <w:r>
        <w:t>图4：各城区平均布雷图指数对比（TOP10）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104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城区对比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10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四、风险评估</w:t>
      </w:r>
    </w:p>
    <w:p>
      <w:pPr>
        <w:pStyle w:val="Heading2"/>
      </w:pPr>
      <w:r>
        <w:t>4.1 风险等级分布</w:t>
      </w:r>
    </w:p>
    <w:p>
      <w:r>
        <w:t>根据布雷图指数风险等级划分，全市监测点分布如下：</w:t>
        <w:br/>
        <w:br/>
        <w:t>• 低风险（BI&lt;5）：1202个监测点，占比72.8%</w:t>
        <w:br/>
        <w:t>• 中风险（5≤BI&lt;10）：201个监测点，占比12.2%</w:t>
        <w:br/>
        <w:t>• 高风险（BI≥10）：248个监测点，占比15.0%⚠️</w:t>
        <w:br/>
        <w:br/>
        <w:t>共有449个监测点（占比27.2%）达到或超过登革热传播风险阈值。</w:t>
        <w:br/>
      </w:r>
    </w:p>
    <w:p>
      <w:r>
        <w:t>图5：布雷图指数风险等级分布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7197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风险等级分布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19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高风险区域识别</w:t>
      </w:r>
    </w:p>
    <w:p>
      <w:r>
        <w:t>全市共识别出248个高风险监测点（BI≥10），主要分布在：</w:t>
        <w:br/>
      </w:r>
    </w:p>
    <w:p>
      <w:r>
        <w:t>表1：高风险监测点列表（TOP10）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排名</w:t>
            </w:r>
          </w:p>
        </w:tc>
        <w:tc>
          <w:tcPr>
            <w:tcW w:type="dxa" w:w="1728"/>
          </w:tcPr>
          <w:p>
            <w:r>
              <w:t>年份</w:t>
            </w:r>
          </w:p>
        </w:tc>
        <w:tc>
          <w:tcPr>
            <w:tcW w:type="dxa" w:w="1728"/>
          </w:tcPr>
          <w:p>
            <w:r>
              <w:t>城区</w:t>
            </w:r>
          </w:p>
        </w:tc>
        <w:tc>
          <w:tcPr>
            <w:tcW w:type="dxa" w:w="1728"/>
          </w:tcPr>
          <w:p>
            <w:r>
              <w:t>地址</w:t>
            </w:r>
          </w:p>
        </w:tc>
        <w:tc>
          <w:tcPr>
            <w:tcW w:type="dxa" w:w="1728"/>
          </w:tcPr>
          <w:p>
            <w:r>
              <w:t>布雷图指数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2024年6月</w:t>
            </w:r>
          </w:p>
        </w:tc>
        <w:tc>
          <w:tcPr>
            <w:tcW w:type="dxa" w:w="1728"/>
          </w:tcPr>
          <w:p>
            <w:r>
              <w:t>融安县</w:t>
            </w:r>
          </w:p>
        </w:tc>
        <w:tc>
          <w:tcPr>
            <w:tcW w:type="dxa" w:w="1728"/>
          </w:tcPr>
          <w:p>
            <w:r>
              <w:t>浮石街兴发汽修店</w:t>
            </w:r>
          </w:p>
        </w:tc>
        <w:tc>
          <w:tcPr>
            <w:tcW w:type="dxa" w:w="1728"/>
          </w:tcPr>
          <w:p>
            <w:r>
              <w:t>200.00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2024年6月</w:t>
            </w:r>
          </w:p>
        </w:tc>
        <w:tc>
          <w:tcPr>
            <w:tcW w:type="dxa" w:w="1728"/>
          </w:tcPr>
          <w:p>
            <w:r>
              <w:t>融安县</w:t>
            </w:r>
          </w:p>
        </w:tc>
        <w:tc>
          <w:tcPr>
            <w:tcW w:type="dxa" w:w="1728"/>
          </w:tcPr>
          <w:p>
            <w:r>
              <w:t>长安镇臻悦府工地</w:t>
            </w:r>
          </w:p>
        </w:tc>
        <w:tc>
          <w:tcPr>
            <w:tcW w:type="dxa" w:w="1728"/>
          </w:tcPr>
          <w:p>
            <w:r>
              <w:t>125.00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2025年6月</w:t>
            </w:r>
          </w:p>
        </w:tc>
        <w:tc>
          <w:tcPr>
            <w:tcW w:type="dxa" w:w="1728"/>
          </w:tcPr>
          <w:p>
            <w:r>
              <w:t>柳江区</w:t>
            </w:r>
          </w:p>
        </w:tc>
        <w:tc>
          <w:tcPr>
            <w:tcW w:type="dxa" w:w="1728"/>
          </w:tcPr>
          <w:p>
            <w:r>
              <w:t>柳红大道98号教育幼儿园</w:t>
            </w:r>
          </w:p>
        </w:tc>
        <w:tc>
          <w:tcPr>
            <w:tcW w:type="dxa" w:w="1728"/>
          </w:tcPr>
          <w:p>
            <w:r>
              <w:t>78.79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2025年6月</w:t>
            </w:r>
          </w:p>
        </w:tc>
        <w:tc>
          <w:tcPr>
            <w:tcW w:type="dxa" w:w="1728"/>
          </w:tcPr>
          <w:p>
            <w:r>
              <w:t>柳城县</w:t>
            </w:r>
          </w:p>
        </w:tc>
        <w:tc>
          <w:tcPr>
            <w:tcW w:type="dxa" w:w="1728"/>
          </w:tcPr>
          <w:p>
            <w:r>
              <w:t>古砦乡中心幼儿园</w:t>
            </w:r>
          </w:p>
        </w:tc>
        <w:tc>
          <w:tcPr>
            <w:tcW w:type="dxa" w:w="1728"/>
          </w:tcPr>
          <w:p>
            <w:r>
              <w:t>70.00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2023年5月</w:t>
            </w:r>
          </w:p>
        </w:tc>
        <w:tc>
          <w:tcPr>
            <w:tcW w:type="dxa" w:w="1728"/>
          </w:tcPr>
          <w:p>
            <w:r>
              <w:t>融水县</w:t>
            </w:r>
          </w:p>
        </w:tc>
        <w:tc>
          <w:tcPr>
            <w:tcW w:type="dxa" w:w="1728"/>
          </w:tcPr>
          <w:p>
            <w:r>
              <w:t>和睦镇太平街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2024年6月</w:t>
            </w:r>
          </w:p>
        </w:tc>
        <w:tc>
          <w:tcPr>
            <w:tcW w:type="dxa" w:w="1728"/>
          </w:tcPr>
          <w:p>
            <w:r>
              <w:t>融安县</w:t>
            </w:r>
          </w:p>
        </w:tc>
        <w:tc>
          <w:tcPr>
            <w:tcW w:type="dxa" w:w="1728"/>
          </w:tcPr>
          <w:p>
            <w:r>
              <w:t>浮石街道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2025年8月</w:t>
            </w:r>
          </w:p>
        </w:tc>
        <w:tc>
          <w:tcPr>
            <w:tcW w:type="dxa" w:w="1728"/>
          </w:tcPr>
          <w:p>
            <w:r>
              <w:t>鱼峰区</w:t>
            </w:r>
          </w:p>
        </w:tc>
        <w:tc>
          <w:tcPr>
            <w:tcW w:type="dxa" w:w="1728"/>
          </w:tcPr>
          <w:p>
            <w:r>
              <w:t>香榭花都小区</w:t>
            </w:r>
          </w:p>
        </w:tc>
        <w:tc>
          <w:tcPr>
            <w:tcW w:type="dxa" w:w="1728"/>
          </w:tcPr>
          <w:p>
            <w:r>
              <w:t>56.52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2025年8月</w:t>
            </w:r>
          </w:p>
        </w:tc>
        <w:tc>
          <w:tcPr>
            <w:tcW w:type="dxa" w:w="1728"/>
          </w:tcPr>
          <w:p>
            <w:r>
              <w:t>鱼峰区</w:t>
            </w:r>
          </w:p>
        </w:tc>
        <w:tc>
          <w:tcPr>
            <w:tcW w:type="dxa" w:w="1728"/>
          </w:tcPr>
          <w:p>
            <w:r>
              <w:t>华达苑小区</w:t>
            </w:r>
          </w:p>
        </w:tc>
        <w:tc>
          <w:tcPr>
            <w:tcW w:type="dxa" w:w="1728"/>
          </w:tcPr>
          <w:p>
            <w:r>
              <w:t>53.57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2025年5月</w:t>
            </w:r>
          </w:p>
        </w:tc>
        <w:tc>
          <w:tcPr>
            <w:tcW w:type="dxa" w:w="1728"/>
          </w:tcPr>
          <w:p>
            <w:r>
              <w:t>柳城县</w:t>
            </w:r>
          </w:p>
        </w:tc>
        <w:tc>
          <w:tcPr>
            <w:tcW w:type="dxa" w:w="1728"/>
          </w:tcPr>
          <w:p>
            <w:r>
              <w:t>太平镇街道废品收购店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2024年9月</w:t>
            </w:r>
          </w:p>
        </w:tc>
        <w:tc>
          <w:tcPr>
            <w:tcW w:type="dxa" w:w="1728"/>
          </w:tcPr>
          <w:p>
            <w:r>
              <w:t>融安县</w:t>
            </w:r>
          </w:p>
        </w:tc>
        <w:tc>
          <w:tcPr>
            <w:tcW w:type="dxa" w:w="1728"/>
          </w:tcPr>
          <w:p>
            <w:r>
              <w:t>长安镇臻悦府工地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</w:tr>
    </w:tbl>
    <w:p>
      <w:pPr>
        <w:pStyle w:val="Heading1"/>
      </w:pPr>
      <w:r>
        <w:t>五、防控建议</w:t>
      </w:r>
    </w:p>
    <w:p>
      <w:r>
        <w:t>1. 重点关注高风险区域：柳城县、融安县、柳南区、鹿寨县等布雷图指数超过风险阈值的城区，应加强监测和防控力度。</w:t>
      </w:r>
    </w:p>
    <w:p>
      <w:r>
        <w:t>2. 加强季节性防控：6-9月为伊蚊孳生高峰期，应在此时期前开展爱国卫生运动，清除积水容器。</w:t>
      </w:r>
    </w:p>
    <w:p>
      <w:r>
        <w:t>3. 监测点扩容：2025年监测点数量大幅增加（达938个），但布雷图指数也随之上升，说明伊蚊密度确有增加，需加强防控。</w:t>
      </w:r>
    </w:p>
    <w:p>
      <w:r>
        <w:t>4. 建立预警机制：对布雷图指数≥10的高风险区域建立预警机制，及时采取灭蚊措施。</w:t>
      </w:r>
    </w:p>
    <w:p>
      <w:r>
        <w:t>5. 加强宣传教育：提高居民对登革热防控的认识，引导居民主动清除室内外积水。</w:t>
      </w:r>
    </w:p>
    <w:p>
      <w:r>
        <w:t>6. 跨部门协作：卫健、城管、住建等部门协同，对建筑工地、公园绿地、居民小区等重点场所进行联合整治。</w:t>
      </w:r>
    </w:p>
    <w:p>
      <w:pPr>
        <w:pStyle w:val="Heading1"/>
      </w:pPr>
      <w:r>
        <w:t>六、结论</w:t>
      </w:r>
    </w:p>
    <w:p>
      <w:r>
        <w:t>通过对柳州市2021-2025年伊蚊布雷图指数监测数据的分析，得出以下主要结论：</w:t>
        <w:br/>
        <w:br/>
        <w:t>1. 总体趋势：全市布雷图指数呈上升趋势，2025年平均BI已达5.29，首次突破登革热传播风险阈值。</w:t>
        <w:br/>
        <w:br/>
        <w:t>2. 季节特征：6-9月为高风险期，6月份为峰值，需在此时期加强防控措施。</w:t>
        <w:br/>
        <w:br/>
        <w:t>3. 空间分布：柳城县、融安县、柳南区、鹿寨县为高风险城区，应作为重点防控区域。</w:t>
        <w:br/>
        <w:br/>
        <w:t>4. 风险预警：全市有449个监测点达到风险阈值，占比27.2%，存在登革热本地传播风险。</w:t>
        <w:br/>
        <w:br/>
        <w:t>建议相关部门根据本报告结果，制定针对性的防控策略，切实降低伊蚊密度，预防登革热疫情发生。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