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Claude Code </w:t>
      </w:r>
      <w:r>
        <w:rPr>
          <w:rFonts w:eastAsia="等线" w:ascii="Arial" w:cs="Arial" w:hAnsi="Arial"/>
          <w:b w:val="true"/>
          <w:sz w:val="52"/>
        </w:rPr>
        <w:t>核心</w:t>
      </w:r>
      <w:r>
        <w:rPr>
          <w:rFonts w:eastAsia="等线" w:ascii="Arial" w:cs="Arial" w:hAnsi="Arial"/>
          <w:b w:val="true"/>
          <w:sz w:val="52"/>
        </w:rPr>
        <w:t>概念</w:t>
      </w:r>
      <w:r>
        <w:rPr>
          <w:rFonts w:eastAsia="等线" w:ascii="Arial" w:cs="Arial" w:hAnsi="Arial"/>
          <w:b w:val="true"/>
          <w:sz w:val="52"/>
        </w:rPr>
        <w:t>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Claude Code 核心概念总结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来源：Claude Code 官方文档（</w:t>
            </w:r>
            <w:r>
              <w:rPr>
                <w:rFonts w:eastAsia="等线" w:ascii="Arial" w:cs="Arial" w:hAnsi="Arial"/>
                <w:color w:val="646a73"/>
                <w:sz w:val="22"/>
              </w:rPr>
              <w:t>code.claude.com/docs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整理日期：2026-05-16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一、工作原理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智能体循环（Agentic Loop）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是一个运行在终端的智能编程助手。接收任务后，它通过三个循环阶段工作：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收集上下文</w:t>
      </w:r>
      <w:r>
        <w:rPr>
          <w:rFonts w:eastAsia="等线" w:ascii="Arial" w:cs="Arial" w:hAnsi="Arial"/>
          <w:sz w:val="22"/>
        </w:rPr>
        <w:t>（Gather Context）：搜索文件、理解代码结构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执行操作</w:t>
      </w:r>
      <w:r>
        <w:rPr>
          <w:rFonts w:eastAsia="等线" w:ascii="Arial" w:cs="Arial" w:hAnsi="Arial"/>
          <w:sz w:val="22"/>
        </w:rPr>
        <w:t>（Take Action）：编辑文件、运行命令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验证结果</w:t>
      </w:r>
      <w:r>
        <w:rPr>
          <w:rFonts w:eastAsia="等线" w:ascii="Arial" w:cs="Arial" w:hAnsi="Arial"/>
          <w:sz w:val="22"/>
        </w:rPr>
        <w:t>（Verify Results）：运行测试、确认更改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这三个阶段相互交织，Claude 可将多个工具调用串联成链，并在过程中随时纠偏。</w:t>
      </w:r>
      <w:r>
        <w:rPr>
          <w:rFonts w:eastAsia="等线" w:ascii="Arial" w:cs="Arial" w:hAnsi="Arial"/>
          <w:b w:val="true"/>
          <w:sz w:val="22"/>
        </w:rPr>
        <w:t>用户可以随时打断并调整方向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模型与工具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</w:t>
      </w:r>
      <w:r>
        <w:rPr>
          <w:rFonts w:eastAsia="等线" w:ascii="Arial" w:cs="Arial" w:hAnsi="Arial"/>
          <w:sz w:val="22"/>
        </w:rPr>
        <w:t xml:space="preserve">：Sonnet 适合大多数编程任务，Opus 适合复杂架构决策，可通过 </w:t>
      </w:r>
      <w:r>
        <w:rPr>
          <w:rFonts w:eastAsia="Consolas" w:ascii="Consolas" w:cs="Consolas" w:hAnsi="Consolas"/>
          <w:sz w:val="22"/>
          <w:shd w:fill="EFF0F1"/>
        </w:rPr>
        <w:t>/model</w:t>
      </w:r>
      <w:r>
        <w:rPr>
          <w:rFonts w:eastAsia="等线" w:ascii="Arial" w:cs="Arial" w:hAnsi="Arial"/>
          <w:sz w:val="22"/>
        </w:rPr>
        <w:t xml:space="preserve"> 切换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内置工具</w:t>
      </w:r>
      <w:r>
        <w:rPr>
          <w:rFonts w:eastAsia="等线" w:ascii="Arial" w:cs="Arial" w:hAnsi="Arial"/>
          <w:sz w:val="22"/>
        </w:rPr>
        <w:t>：</w:t>
      </w:r>
      <w:hyperlink r:id="rId5">
        <w:r>
          <w:rPr>
            <w:rFonts w:eastAsia="等线" w:ascii="Arial" w:cs="Arial" w:hAnsi="Arial"/>
            <w:color w:val="3370ff"/>
            <w:sz w:val="22"/>
          </w:rPr>
          <w:t>内置工具总览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Claude 可访问的内容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在某目录运行 </w:t>
      </w:r>
      <w:r>
        <w:rPr>
          <w:rFonts w:eastAsia="Consolas" w:ascii="Consolas" w:cs="Consolas" w:hAnsi="Consolas"/>
          <w:sz w:val="22"/>
          <w:shd w:fill="EFF0F1"/>
        </w:rPr>
        <w:t>claude</w:t>
      </w:r>
      <w:r>
        <w:rPr>
          <w:rFonts w:eastAsia="等线" w:ascii="Arial" w:cs="Arial" w:hAnsi="Arial"/>
          <w:sz w:val="22"/>
        </w:rPr>
        <w:t xml:space="preserve"> 后，Claude 可访问：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项目文件</w:t>
      </w:r>
      <w:r>
        <w:rPr>
          <w:rFonts w:eastAsia="等线" w:ascii="Arial" w:cs="Arial" w:hAnsi="Arial"/>
          <w:sz w:val="22"/>
        </w:rPr>
        <w:t>：当前目录及子目录中的文件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终端</w:t>
      </w:r>
      <w:r>
        <w:rPr>
          <w:rFonts w:eastAsia="等线" w:ascii="Arial" w:cs="Arial" w:hAnsi="Arial"/>
          <w:sz w:val="22"/>
        </w:rPr>
        <w:t>：所有可运行的命令行工具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 状态</w:t>
      </w:r>
      <w:r>
        <w:rPr>
          <w:rFonts w:eastAsia="等线" w:ascii="Arial" w:cs="Arial" w:hAnsi="Arial"/>
          <w:sz w:val="22"/>
        </w:rPr>
        <w:t>：当前分支、未提交更改、近期提交历史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CLAUDE.md</w:t>
      </w:r>
      <w:r>
        <w:rPr>
          <w:rFonts w:eastAsia="等线" w:ascii="Arial" w:cs="Arial" w:hAnsi="Arial"/>
          <w:sz w:val="22"/>
        </w:rPr>
        <w:t>：项目级的持久化指令文件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自动记忆（Auto Memory）</w:t>
      </w:r>
      <w:r>
        <w:rPr>
          <w:rFonts w:eastAsia="等线" w:ascii="Arial" w:cs="Arial" w:hAnsi="Arial"/>
          <w:sz w:val="22"/>
        </w:rPr>
        <w:t>：Claude 自动保存的学习内容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扩展配置</w:t>
      </w:r>
      <w:r>
        <w:rPr>
          <w:rFonts w:eastAsia="等线" w:ascii="Arial" w:cs="Arial" w:hAnsi="Arial"/>
          <w:sz w:val="22"/>
        </w:rPr>
        <w:t>：MCP 服务器、Skills、Subagents、Chrome 插件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高效使用技巧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像对话一样工作</w:t>
      </w:r>
      <w:r>
        <w:rPr>
          <w:rFonts w:eastAsia="等线" w:ascii="Arial" w:cs="Arial" w:hAnsi="Arial"/>
          <w:sz w:val="22"/>
        </w:rPr>
        <w:t>：不需要完美的提示词，直接说你想要什么，不对就迭代修正，随时打断重新引导。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前期说清楚</w:t>
      </w:r>
      <w:r>
        <w:rPr>
          <w:rFonts w:eastAsia="等线" w:ascii="Arial" w:cs="Arial" w:hAnsi="Arial"/>
          <w:sz w:val="22"/>
        </w:rPr>
        <w:t>：初始提示越精确，后续修正越少。要引用具体文件、说明约束条件、给出示例模式。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 Claude 可验证的目标</w:t>
      </w:r>
      <w:r>
        <w:rPr>
          <w:rFonts w:eastAsia="等线" w:ascii="Arial" w:cs="Arial" w:hAnsi="Arial"/>
          <w:sz w:val="22"/>
        </w:rPr>
        <w:t>：提供测试用例、截图或预期输出，Claude 能自我验证时效果最好。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委托而非指挥</w:t>
      </w:r>
      <w:r>
        <w:rPr>
          <w:rFonts w:eastAsia="等线" w:ascii="Arial" w:cs="Arial" w:hAnsi="Arial"/>
          <w:sz w:val="22"/>
        </w:rPr>
        <w:t>：给出背景和方向，信任 Claude 自己决定细节——你不需要指定读哪个文件或运行什么命令。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复杂任务先探索再实现</w:t>
      </w:r>
      <w:r>
        <w:rPr>
          <w:rFonts w:eastAsia="等线" w:ascii="Arial" w:cs="Arial" w:hAnsi="Arial"/>
          <w:sz w:val="22"/>
        </w:rPr>
        <w:t>：用 Plan Mode（</w:t>
      </w:r>
      <w:r>
        <w:rPr>
          <w:rFonts w:eastAsia="Consolas" w:ascii="Consolas" w:cs="Consolas" w:hAnsi="Consolas"/>
          <w:sz w:val="22"/>
          <w:shd w:fill="EFF0F1"/>
        </w:rPr>
        <w:t>Shift+Tab</w:t>
      </w:r>
      <w:r>
        <w:rPr>
          <w:rFonts w:eastAsia="等线" w:ascii="Arial" w:cs="Arial" w:hAnsi="Arial"/>
          <w:sz w:val="22"/>
        </w:rPr>
        <w:t xml:space="preserve"> 两次切换）先让 Claude 分析代码库、制定计划，审阅并通过后再执行，效果比直接让它写代码好得多。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二、扩展机制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的内置工具覆盖了大多数编码任务。在Agentic Loop之上还有一个扩展层，可以使用 </w:t>
      </w:r>
      <w:hyperlink r:id="rId6">
        <w:r>
          <w:rPr>
            <w:rFonts w:eastAsia="等线" w:ascii="Arial" w:cs="Arial" w:hAnsi="Arial"/>
            <w:color w:val="3370ff"/>
            <w:sz w:val="22"/>
          </w:rPr>
          <w:t>skills</w:t>
        </w:r>
      </w:hyperlink>
      <w:r>
        <w:rPr>
          <w:rFonts w:eastAsia="等线" w:ascii="Arial" w:cs="Arial" w:hAnsi="Arial"/>
          <w:sz w:val="22"/>
        </w:rPr>
        <w:t xml:space="preserve"> 扩展 Claude 知道的内容、使用 </w:t>
      </w:r>
      <w:hyperlink r:id="rId7">
        <w:r>
          <w:rPr>
            <w:rFonts w:eastAsia="等线" w:ascii="Arial" w:cs="Arial" w:hAnsi="Arial"/>
            <w:color w:val="3370ff"/>
            <w:sz w:val="22"/>
          </w:rPr>
          <w:t>MCP</w:t>
        </w:r>
      </w:hyperlink>
      <w:r>
        <w:rPr>
          <w:rFonts w:eastAsia="等线" w:ascii="Arial" w:cs="Arial" w:hAnsi="Arial"/>
          <w:sz w:val="22"/>
        </w:rPr>
        <w:t xml:space="preserve"> 连接到外部服务、使用 </w:t>
      </w:r>
      <w:hyperlink r:id="rId8">
        <w:r>
          <w:rPr>
            <w:rFonts w:eastAsia="等线" w:ascii="Arial" w:cs="Arial" w:hAnsi="Arial"/>
            <w:color w:val="3370ff"/>
            <w:sz w:val="22"/>
          </w:rPr>
          <w:t>hooks</w:t>
        </w:r>
      </w:hyperlink>
      <w:r>
        <w:rPr>
          <w:rFonts w:eastAsia="等线" w:ascii="Arial" w:cs="Arial" w:hAnsi="Arial"/>
          <w:sz w:val="22"/>
        </w:rPr>
        <w:t xml:space="preserve"> 自动化工作流，以及将任务卸载给 </w:t>
      </w:r>
      <w:hyperlink r:id="rId9">
        <w:r>
          <w:rPr>
            <w:rFonts w:eastAsia="等线" w:ascii="Arial" w:cs="Arial" w:hAnsi="Arial"/>
            <w:color w:val="3370ff"/>
            <w:sz w:val="22"/>
          </w:rPr>
          <w:t>subagents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扩展机制概览</w:t>
      </w:r>
      <w:bookmarkEnd w:id="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1" o:title=""/>
          </v:shape>
          <o:OLEObject DrawAspect="Icon" ObjectID="_1718471219" ProgID="Excel.Sheet.12" ShapeID="_x0000_i1025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逐步构建配置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不需要一开始就配置所有内容，按需添加：</w:t>
      </w:r>
    </w:p>
    <w:p>
      <w:pPr>
        <w:spacing w:before="120" w:after="120" w:line="288" w:lineRule="auto"/>
        <w:ind w:left="0"/>
      </w:pPr>
      <w:r>
        <w:object>
          <v:shape id="_x0000_i1026" style="width:414pt;height:147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上下文占用成本</w:t>
      </w:r>
      <w:bookmarkEnd w:id="9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三、.claude 目录结构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目录说明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从项目目录的 </w:t>
      </w:r>
      <w:r>
        <w:rPr>
          <w:rFonts w:eastAsia="Consolas" w:ascii="Consolas" w:cs="Consolas" w:hAnsi="Consolas"/>
          <w:sz w:val="22"/>
          <w:shd w:fill="EFF0F1"/>
        </w:rPr>
        <w:t>.claude/</w:t>
      </w:r>
      <w:r>
        <w:rPr>
          <w:rFonts w:eastAsia="等线" w:ascii="Arial" w:cs="Arial" w:hAnsi="Arial"/>
          <w:sz w:val="22"/>
        </w:rPr>
        <w:t xml:space="preserve"> 文件夹和用户主目录的 </w:t>
      </w:r>
      <w:r>
        <w:rPr>
          <w:rFonts w:eastAsia="Consolas" w:ascii="Consolas" w:cs="Consolas" w:hAnsi="Consolas"/>
          <w:sz w:val="22"/>
          <w:shd w:fill="EFF0F1"/>
        </w:rPr>
        <w:t>~/.claude/</w:t>
      </w:r>
      <w:r>
        <w:rPr>
          <w:rFonts w:eastAsia="等线" w:ascii="Arial" w:cs="Arial" w:hAnsi="Arial"/>
          <w:sz w:val="22"/>
        </w:rPr>
        <w:t xml:space="preserve"> 读取配置。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项目文件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.claude/</w:t>
      </w:r>
      <w:r>
        <w:rPr>
          <w:rFonts w:eastAsia="等线" w:ascii="Arial" w:cs="Arial" w:hAnsi="Arial"/>
          <w:sz w:val="22"/>
        </w:rPr>
        <w:t>）：提交到 git，供团队共享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全局文件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~/.claude/</w:t>
      </w:r>
      <w:r>
        <w:rPr>
          <w:rFonts w:eastAsia="等线" w:ascii="Arial" w:cs="Arial" w:hAnsi="Arial"/>
          <w:sz w:val="22"/>
        </w:rPr>
        <w:t>）：个人配置，适用于所有项目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主要配置文件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2880"/>
        <w:gridCol w:w="2700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CLAUDE.md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每次会话自动加载的指令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项目级/全局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rules/*.md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主题范围的指令，可按文件路径触发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项目级/全局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settings.json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权限、Hooks、环境变量、模型默认值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项目级/全局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skills/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可复用技能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项目级/全局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agents/*.md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子代理定义，含独立提示词和工具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项目级/全局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.mcp.json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服务器配置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仅项目级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~/.claude.json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应用状态、OAuth、UI 开关、个人 MCP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仅全局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如何选择正确的文件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4200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编辑文件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 Claude 提供项目上下文和规范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CLAUDE.md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允许或禁止特定工具调用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settings.json 的 permissions 或 hooks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在工具调用前后运行脚本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settings.json 的 hooks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添加可通过 /name 调用的能力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skills/&lt;name&gt;/SKILL.md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定义具有独立工具的子智能体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agents/*.md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连接外部工具（MCP）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.mcp.json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应用数据（自动写入）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运行时会在 </w:t>
      </w:r>
      <w:r>
        <w:rPr>
          <w:rFonts w:eastAsia="Consolas" w:ascii="Consolas" w:cs="Consolas" w:hAnsi="Consolas"/>
          <w:sz w:val="22"/>
          <w:shd w:fill="EFF0F1"/>
        </w:rPr>
        <w:t>~/.claude/</w:t>
      </w:r>
      <w:r>
        <w:rPr>
          <w:rFonts w:eastAsia="等线" w:ascii="Arial" w:cs="Arial" w:hAnsi="Arial"/>
          <w:sz w:val="22"/>
        </w:rPr>
        <w:t xml:space="preserve"> 下自动写入：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自动清理</w:t>
      </w:r>
      <w:r>
        <w:rPr>
          <w:rFonts w:eastAsia="等线" w:ascii="Arial" w:cs="Arial" w:hAnsi="Arial"/>
          <w:sz w:val="22"/>
        </w:rPr>
        <w:t>（默认保留 30 天）：对话记录、子智能体记录、工具输出、文件快照、调试日志等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永久保留</w:t>
      </w:r>
      <w:r>
        <w:rPr>
          <w:rFonts w:eastAsia="等线" w:ascii="Arial" w:cs="Arial" w:hAnsi="Arial"/>
          <w:sz w:val="22"/>
        </w:rPr>
        <w:t>：提示词历史（</w:t>
      </w:r>
      <w:r>
        <w:rPr>
          <w:rFonts w:eastAsia="Consolas" w:ascii="Consolas" w:cs="Consolas" w:hAnsi="Consolas"/>
          <w:sz w:val="22"/>
          <w:shd w:fill="EFF0F1"/>
        </w:rPr>
        <w:t>history.jsonl</w:t>
      </w:r>
      <w:r>
        <w:rPr>
          <w:rFonts w:eastAsia="等线" w:ascii="Arial" w:cs="Arial" w:hAnsi="Arial"/>
          <w:sz w:val="22"/>
        </w:rPr>
        <w:t>）、Token 统计（</w:t>
      </w:r>
      <w:r>
        <w:rPr>
          <w:rFonts w:eastAsia="Consolas" w:ascii="Consolas" w:cs="Consolas" w:hAnsi="Consolas"/>
          <w:sz w:val="22"/>
          <w:shd w:fill="EFF0F1"/>
        </w:rPr>
        <w:t>stats-cache.json</w:t>
      </w:r>
      <w:r>
        <w:rPr>
          <w:rFonts w:eastAsia="等线" w:ascii="Arial" w:cs="Arial" w:hAnsi="Arial"/>
          <w:sz w:val="22"/>
        </w:rPr>
        <w:t>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安全提示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：对话记录和历史以明文存储，OS 文件权限是唯一保护。若 Claude 读取了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.env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文件或命令输出了凭据，这些信息会被写入记录文件。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清理项目数据：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project purge ~/work/my-repo         # 清理指定项目数据</w:t>
              <w:br/>
            </w:r>
            <w:r>
              <w:rPr>
                <w:rFonts w:eastAsia="Consolas" w:ascii="Consolas" w:cs="Consolas" w:hAnsi="Consolas"/>
                <w:sz w:val="22"/>
              </w:rPr>
              <w:t>claude project purge ~/work/my-repo --dry-run  # 预览，不实际删除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四、上下文窗口详解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上下文窗口包含的内容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的上下文窗口在一次会话中按时间序列加载：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会话开始前（输入任何内容之前自动加载）：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CLAUDE.md 内容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自动记忆（Auto Memory）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工具名称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工作过程中：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每次文件读取都会增加上下文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路径范围的规则（path-scoped rules）在访问匹配文件时自动加载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Hook（如 PostToolUse）在每次编辑后触发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上下文管理建议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Claude Code 接近上下文上限时会自动压缩：先清除旧的工具输出，必要时对会话做结构化摘要。你的请求和关键代码片段会保留；会话早期的详细指令可能丢失——所以持久规则要放在 CLAUDE.md，而不是依赖对话历史。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/context</w:t>
      </w:r>
      <w:r>
        <w:rPr>
          <w:rFonts w:eastAsia="等线" w:ascii="Arial" w:cs="Arial" w:hAnsi="Arial"/>
          <w:sz w:val="22"/>
        </w:rPr>
        <w:t xml:space="preserve"> 查看各类内容的上下文占用情况及优化建议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/memory</w:t>
      </w:r>
      <w:r>
        <w:rPr>
          <w:rFonts w:eastAsia="等线" w:ascii="Arial" w:cs="Arial" w:hAnsi="Arial"/>
          <w:sz w:val="22"/>
        </w:rPr>
        <w:t xml:space="preserve"> 检查启动时加载了哪些 CLAUDE.md 和自动记忆文件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CLAUDE.md 建议控制在 200 行以内</w:t>
      </w:r>
      <w:r>
        <w:rPr>
          <w:rFonts w:eastAsia="等线" w:ascii="Arial" w:cs="Arial" w:hAnsi="Arial"/>
          <w:sz w:val="22"/>
        </w:rPr>
        <w:t>，参考资料移入 Skills（按需加载）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对于不希望 Claude 自动触发的 Skill，设置 </w:t>
      </w:r>
      <w:r>
        <w:rPr>
          <w:rFonts w:eastAsia="Consolas" w:ascii="Consolas" w:cs="Consolas" w:hAnsi="Consolas"/>
          <w:sz w:val="22"/>
          <w:shd w:fill="EFF0F1"/>
        </w:rPr>
        <w:t>disable-model-invocation: true</w:t>
      </w:r>
      <w:r>
        <w:rPr>
          <w:rFonts w:eastAsia="等线" w:ascii="Arial" w:cs="Arial" w:hAnsi="Arial"/>
          <w:sz w:val="22"/>
        </w:rPr>
        <w:t>，降低上下文占用至零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Subagent 处理会产生大量中间输出的任务，只有摘要返回主上下文，保持主会话整洁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五、常用操作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会话管理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启动会话</w:t>
              <w:br/>
              <w:t>claude                        # 在当前目录启动交互式会话</w:t>
              <w:br/>
              <w:t>claude "帮我修复登录的 bug"    # 一次性任务，执行完退出</w:t>
              <w:br/>
              <w:t>claude -c                     # 续上最近一次会话</w:t>
              <w:br/>
              <w:t>claude -r                     # 打开列表，手动选择恢复哪个会话</w:t>
              <w:br/>
              <w:t>claude -r &lt;session-id&gt;        # 直接恢复指定会话</w:t>
              <w:br/>
              <w:t>claude -n "feature-auth"      # 启动并给会话命名（便于管理）</w:t>
              <w:br/>
              <w:t>claude --list                 # 列出所有历史会话</w:t>
              <w:br/>
              <w:t>claude --fork-session         # 配合 --resume 使用，创建分支会话而非在原会话上继续</w:t>
              <w:br/>
              <w:t>claude -p "问题"               # 非交互模式，执行后退出（适合CI/脚本集成）</w:t>
              <w:br/>
              <w:t>git log --oneline -20 | claude -p "summarize these recent commits"    # 管道传入内容处理</w:t>
              <w:br/>
              <w:br/>
              <w:br/>
              <w:t># 后台会话管理</w:t>
              <w:br/>
              <w:t>claude agents   # 打开所有后台会话的统一列表（或按左方向键）</w:t>
              <w:br/>
              <w:t>/bg             # 将当前会话推到后台继续运行</w:t>
              <w:br/>
              <w:t>claude --bg "任务描述"  # 作为后台 agent 启动，立即返回并打印会话 ID</w:t>
              <w:br/>
              <w:t>claude logs &lt;id&gt;    # 查看后台会话的最新输出</w:t>
              <w:br/>
              <w:t>claude stop &lt;id&gt;    # 停止后台会话</w:t>
              <w:br/>
            </w:r>
            <w:r>
              <w:rPr>
                <w:rFonts w:eastAsia="Consolas" w:ascii="Consolas" w:cs="Consolas" w:hAnsi="Consolas"/>
                <w:sz w:val="22"/>
              </w:rPr>
              <w:t>claude rm &lt;id&gt;      # 从列表中移除后台会话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上下文管理（Slash命令）</w:t>
      </w:r>
    </w:p>
    <w:p>
      <w:pPr>
        <w:spacing w:before="120" w:after="120" w:line="288" w:lineRule="auto"/>
        <w:ind w:left="0"/>
      </w:pPr>
      <w:r>
        <w:object>
          <v:shape id="_x0000_i1028" style="width:414pt;height:109pt;mso-width-percent:0;mso-height-percent:0;mso-width-percent:0;mso-height-percent:0" type="#_x0000_t75" o:ole="">
            <v:imagedata r:id="rId17" o:title=""/>
          </v:shape>
          <o:OLEObject DrawAspect="Icon" ObjectID="_1718471222" ProgID="Excel.Sheet.12" ShapeID="_x0000_i1028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权限模式切换</w:t>
      </w:r>
      <w:bookmarkEnd w:id="2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session 内按 </w:t>
      </w:r>
      <w:r>
        <w:rPr>
          <w:rFonts w:eastAsia="Consolas" w:ascii="Consolas" w:cs="Consolas" w:hAnsi="Consolas"/>
          <w:sz w:val="22"/>
          <w:shd w:fill="EFF0F1"/>
        </w:rPr>
        <w:t>Shift+Tab</w:t>
      </w:r>
      <w:r>
        <w:rPr>
          <w:rFonts w:eastAsia="等线" w:ascii="Arial" w:cs="Arial" w:hAnsi="Arial"/>
          <w:sz w:val="22"/>
        </w:rPr>
        <w:t xml:space="preserve"> 循环切换（default → acceptEdits → plan）；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启动时用 </w:t>
      </w:r>
      <w:r>
        <w:rPr>
          <w:rFonts w:eastAsia="Consolas" w:ascii="Consolas" w:cs="Consolas" w:hAnsi="Consolas"/>
          <w:sz w:val="22"/>
          <w:shd w:fill="EFF0F1"/>
        </w:rPr>
        <w:t>--permission-mode &lt;mode&gt;</w:t>
      </w:r>
      <w:r>
        <w:rPr>
          <w:rFonts w:eastAsia="等线" w:ascii="Arial" w:cs="Arial" w:hAnsi="Arial"/>
          <w:sz w:val="22"/>
        </w:rPr>
        <w:t xml:space="preserve"> 指定；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--permission-mode default           # 每步确认（默认）</w:t>
              <w:br/>
              <w:t>claude --permission-mode acceptEdits       # 文件改动自动通过</w:t>
              <w:br/>
              <w:t>claude --permission-mode plan             # 先审计划再执行</w:t>
              <w:br/>
            </w:r>
            <w:r>
              <w:rPr>
                <w:rFonts w:eastAsia="Consolas" w:ascii="Consolas" w:cs="Consolas" w:hAnsi="Consolas"/>
                <w:sz w:val="22"/>
              </w:rPr>
              <w:t>claude --permission-mode bypassPermissions # 全自动（仅限容器、虚拟机环境）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settings.json 中设置 </w:t>
      </w:r>
      <w:r>
        <w:rPr>
          <w:rFonts w:eastAsia="Consolas" w:ascii="Consolas" w:cs="Consolas" w:hAnsi="Consolas"/>
          <w:sz w:val="22"/>
          <w:shd w:fill="EFF0F1"/>
        </w:rPr>
        <w:t>permissions.defaultMode</w:t>
      </w:r>
      <w:r>
        <w:rPr>
          <w:rFonts w:eastAsia="等线" w:ascii="Arial" w:cs="Arial" w:hAnsi="Arial"/>
          <w:sz w:val="22"/>
        </w:rPr>
        <w:t xml:space="preserve"> 作为永久默认值。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定时任务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可通过 Routines（云端定时）、Desktop scheduled tasks（本机定时）、GitHub Actions（CI 触发）、</w:t>
      </w:r>
      <w:r>
        <w:rPr>
          <w:rFonts w:eastAsia="Consolas" w:ascii="Consolas" w:cs="Consolas" w:hAnsi="Consolas"/>
          <w:sz w:val="22"/>
          <w:shd w:fill="EFF0F1"/>
        </w:rPr>
        <w:t>/loop</w:t>
      </w:r>
      <w:r>
        <w:rPr>
          <w:rFonts w:eastAsia="等线" w:ascii="Arial" w:cs="Arial" w:hAnsi="Arial"/>
          <w:sz w:val="22"/>
        </w:rPr>
        <w:t>（会话内轮询）四种方式实现定期自动任务。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常见问题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CLAUDE.md 和 MEMORY.md 的区别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 Claude Code 会话都从空白上下文开始。两种机制负责跨会话传递知识：</w:t>
      </w:r>
    </w:p>
    <w:p>
      <w:pPr>
        <w:spacing w:before="120" w:after="120" w:line="288" w:lineRule="auto"/>
        <w:ind w:left="0"/>
      </w:pPr>
      <w:r>
        <w:object>
          <v:shape id="_x0000_i1029" style="width:414pt;height:123pt;mso-width-percent:0;mso-height-percent:0;mso-width-percent:0;mso-height-percent:0" type="#_x0000_t75" o:ole="">
            <v:imagedata r:id="rId19" o:title=""/>
          </v:shape>
          <o:OLEObject DrawAspect="Icon" ObjectID="_1718471223" ProgID="Excel.Sheet.12" ShapeID="_x0000_i1029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8597">
    <w:lvl>
      <w:start w:val="1"/>
      <w:numFmt w:val="decimal"/>
      <w:suff w:val="tab"/>
      <w:lvlText w:val="%1."/>
      <w:rPr>
        <w:color w:val="3370ff"/>
      </w:rPr>
    </w:lvl>
  </w:abstractNum>
  <w:abstractNum w:abstractNumId="538598">
    <w:lvl>
      <w:start w:val="2"/>
      <w:numFmt w:val="decimal"/>
      <w:suff w:val="tab"/>
      <w:lvlText w:val="%1."/>
      <w:rPr>
        <w:color w:val="3370ff"/>
      </w:rPr>
    </w:lvl>
  </w:abstractNum>
  <w:abstractNum w:abstractNumId="538599">
    <w:lvl>
      <w:start w:val="3"/>
      <w:numFmt w:val="decimal"/>
      <w:suff w:val="tab"/>
      <w:lvlText w:val="%1."/>
      <w:rPr>
        <w:color w:val="3370ff"/>
      </w:rPr>
    </w:lvl>
  </w:abstractNum>
  <w:abstractNum w:abstractNumId="538600">
    <w:lvl>
      <w:numFmt w:val="bullet"/>
      <w:suff w:val="tab"/>
      <w:lvlText w:val="•"/>
      <w:rPr>
        <w:color w:val="3370ff"/>
      </w:rPr>
    </w:lvl>
  </w:abstractNum>
  <w:abstractNum w:abstractNumId="538601">
    <w:lvl>
      <w:numFmt w:val="bullet"/>
      <w:suff w:val="tab"/>
      <w:lvlText w:val="•"/>
      <w:rPr>
        <w:color w:val="3370ff"/>
      </w:rPr>
    </w:lvl>
  </w:abstractNum>
  <w:abstractNum w:abstractNumId="538602">
    <w:lvl>
      <w:numFmt w:val="bullet"/>
      <w:suff w:val="tab"/>
      <w:lvlText w:val="•"/>
      <w:rPr>
        <w:color w:val="3370ff"/>
      </w:rPr>
    </w:lvl>
  </w:abstractNum>
  <w:abstractNum w:abstractNumId="538603">
    <w:lvl>
      <w:numFmt w:val="bullet"/>
      <w:suff w:val="tab"/>
      <w:lvlText w:val="•"/>
      <w:rPr>
        <w:color w:val="3370ff"/>
      </w:rPr>
    </w:lvl>
  </w:abstractNum>
  <w:abstractNum w:abstractNumId="538604">
    <w:lvl>
      <w:numFmt w:val="bullet"/>
      <w:suff w:val="tab"/>
      <w:lvlText w:val="•"/>
      <w:rPr>
        <w:color w:val="3370ff"/>
      </w:rPr>
    </w:lvl>
  </w:abstractNum>
  <w:abstractNum w:abstractNumId="538605">
    <w:lvl>
      <w:numFmt w:val="bullet"/>
      <w:suff w:val="tab"/>
      <w:lvlText w:val="•"/>
      <w:rPr>
        <w:color w:val="3370ff"/>
      </w:rPr>
    </w:lvl>
  </w:abstractNum>
  <w:abstractNum w:abstractNumId="538606">
    <w:lvl>
      <w:numFmt w:val="bullet"/>
      <w:suff w:val="tab"/>
      <w:lvlText w:val="•"/>
      <w:rPr>
        <w:color w:val="3370ff"/>
      </w:rPr>
    </w:lvl>
  </w:abstractNum>
  <w:abstractNum w:abstractNumId="538607">
    <w:lvl>
      <w:numFmt w:val="bullet"/>
      <w:suff w:val="tab"/>
      <w:lvlText w:val="•"/>
      <w:rPr>
        <w:color w:val="3370ff"/>
      </w:rPr>
    </w:lvl>
  </w:abstractNum>
  <w:abstractNum w:abstractNumId="538608">
    <w:lvl>
      <w:numFmt w:val="bullet"/>
      <w:suff w:val="tab"/>
      <w:lvlText w:val="•"/>
      <w:rPr>
        <w:color w:val="3370ff"/>
      </w:rPr>
    </w:lvl>
  </w:abstractNum>
  <w:abstractNum w:abstractNumId="538609">
    <w:lvl>
      <w:numFmt w:val="bullet"/>
      <w:suff w:val="tab"/>
      <w:lvlText w:val="•"/>
      <w:rPr>
        <w:color w:val="3370ff"/>
      </w:rPr>
    </w:lvl>
  </w:abstractNum>
  <w:abstractNum w:abstractNumId="538610">
    <w:lvl>
      <w:numFmt w:val="bullet"/>
      <w:suff w:val="tab"/>
      <w:lvlText w:val="•"/>
      <w:rPr>
        <w:color w:val="3370ff"/>
      </w:rPr>
    </w:lvl>
  </w:abstractNum>
  <w:abstractNum w:abstractNumId="538611">
    <w:lvl>
      <w:numFmt w:val="bullet"/>
      <w:suff w:val="tab"/>
      <w:lvlText w:val="•"/>
      <w:rPr>
        <w:color w:val="3370ff"/>
      </w:rPr>
    </w:lvl>
  </w:abstractNum>
  <w:abstractNum w:abstractNumId="538612">
    <w:lvl>
      <w:numFmt w:val="bullet"/>
      <w:suff w:val="tab"/>
      <w:lvlText w:val="•"/>
      <w:rPr>
        <w:color w:val="3370ff"/>
      </w:rPr>
    </w:lvl>
  </w:abstractNum>
  <w:abstractNum w:abstractNumId="538613">
    <w:lvl>
      <w:numFmt w:val="bullet"/>
      <w:suff w:val="tab"/>
      <w:lvlText w:val="•"/>
      <w:rPr>
        <w:color w:val="3370ff"/>
      </w:rPr>
    </w:lvl>
  </w:abstractNum>
  <w:abstractNum w:abstractNumId="538614">
    <w:lvl>
      <w:numFmt w:val="bullet"/>
      <w:suff w:val="tab"/>
      <w:lvlText w:val="•"/>
      <w:rPr>
        <w:color w:val="3370ff"/>
      </w:rPr>
    </w:lvl>
  </w:abstractNum>
  <w:abstractNum w:abstractNumId="538615">
    <w:lvl>
      <w:numFmt w:val="bullet"/>
      <w:suff w:val="tab"/>
      <w:lvlText w:val="•"/>
      <w:rPr>
        <w:color w:val="3370ff"/>
      </w:rPr>
    </w:lvl>
  </w:abstractNum>
  <w:abstractNum w:abstractNumId="538616">
    <w:lvl>
      <w:numFmt w:val="bullet"/>
      <w:suff w:val="tab"/>
      <w:lvlText w:val="•"/>
      <w:rPr>
        <w:color w:val="3370ff"/>
      </w:rPr>
    </w:lvl>
  </w:abstractNum>
  <w:abstractNum w:abstractNumId="538617">
    <w:lvl>
      <w:numFmt w:val="bullet"/>
      <w:suff w:val="tab"/>
      <w:lvlText w:val="•"/>
      <w:rPr>
        <w:color w:val="3370ff"/>
      </w:rPr>
    </w:lvl>
  </w:abstractNum>
  <w:abstractNum w:abstractNumId="538618">
    <w:lvl>
      <w:numFmt w:val="bullet"/>
      <w:suff w:val="tab"/>
      <w:lvlText w:val="•"/>
      <w:rPr>
        <w:color w:val="3370ff"/>
      </w:rPr>
    </w:lvl>
  </w:abstractNum>
  <w:abstractNum w:abstractNumId="538619">
    <w:lvl>
      <w:numFmt w:val="bullet"/>
      <w:suff w:val="tab"/>
      <w:lvlText w:val="•"/>
      <w:rPr>
        <w:color w:val="3370ff"/>
      </w:rPr>
    </w:lvl>
  </w:abstractNum>
  <w:abstractNum w:abstractNumId="538620">
    <w:lvl>
      <w:numFmt w:val="bullet"/>
      <w:suff w:val="tab"/>
      <w:lvlText w:val="•"/>
      <w:rPr>
        <w:color w:val="3370ff"/>
      </w:rPr>
    </w:lvl>
  </w:abstractNum>
  <w:abstractNum w:abstractNumId="538621">
    <w:lvl>
      <w:numFmt w:val="bullet"/>
      <w:suff w:val="tab"/>
      <w:lvlText w:val="•"/>
      <w:rPr>
        <w:color w:val="3370ff"/>
      </w:rPr>
    </w:lvl>
  </w:abstractNum>
  <w:abstractNum w:abstractNumId="538622">
    <w:lvl>
      <w:numFmt w:val="bullet"/>
      <w:suff w:val="tab"/>
      <w:lvlText w:val="•"/>
      <w:rPr>
        <w:color w:val="3370ff"/>
      </w:rPr>
    </w:lvl>
  </w:abstractNum>
  <w:abstractNum w:abstractNumId="538623">
    <w:lvl>
      <w:numFmt w:val="bullet"/>
      <w:suff w:val="tab"/>
      <w:lvlText w:val="•"/>
      <w:rPr>
        <w:color w:val="3370ff"/>
      </w:rPr>
    </w:lvl>
  </w:abstractNum>
  <w:abstractNum w:abstractNumId="538624">
    <w:lvl>
      <w:numFmt w:val="bullet"/>
      <w:suff w:val="tab"/>
      <w:lvlText w:val="•"/>
      <w:rPr>
        <w:color w:val="3370ff"/>
      </w:rPr>
    </w:lvl>
  </w:abstractNum>
  <w:abstractNum w:abstractNumId="538625">
    <w:lvl>
      <w:numFmt w:val="bullet"/>
      <w:suff w:val="tab"/>
      <w:lvlText w:val="•"/>
      <w:rPr>
        <w:color w:val="3370ff"/>
      </w:rPr>
    </w:lvl>
  </w:abstractNum>
  <w:abstractNum w:abstractNumId="538626">
    <w:lvl>
      <w:numFmt w:val="bullet"/>
      <w:suff w:val="tab"/>
      <w:lvlText w:val="•"/>
      <w:rPr>
        <w:color w:val="3370ff"/>
      </w:rPr>
    </w:lvl>
  </w:abstractNum>
  <w:abstractNum w:abstractNumId="538627">
    <w:lvl>
      <w:numFmt w:val="bullet"/>
      <w:suff w:val="tab"/>
      <w:lvlText w:val="•"/>
      <w:rPr>
        <w:color w:val="3370ff"/>
      </w:rPr>
    </w:lvl>
  </w:abstractNum>
  <w:abstractNum w:abstractNumId="538628">
    <w:lvl>
      <w:numFmt w:val="bullet"/>
      <w:suff w:val="tab"/>
      <w:lvlText w:val="•"/>
      <w:rPr>
        <w:color w:val="3370ff"/>
      </w:rPr>
    </w:lvl>
  </w:abstractNum>
  <w:abstractNum w:abstractNumId="538629">
    <w:lvl>
      <w:start w:val="1"/>
      <w:numFmt w:val="decimal"/>
      <w:suff w:val="tab"/>
      <w:lvlText w:val="%1."/>
      <w:rPr>
        <w:color w:val="3370ff"/>
      </w:rPr>
    </w:lvl>
  </w:abstractNum>
  <w:abstractNum w:abstractNumId="538630">
    <w:lvl>
      <w:start w:val="2"/>
      <w:numFmt w:val="decimal"/>
      <w:suff w:val="tab"/>
      <w:lvlText w:val="%1."/>
      <w:rPr>
        <w:color w:val="3370ff"/>
      </w:rPr>
    </w:lvl>
  </w:abstractNum>
  <w:abstractNum w:abstractNumId="53863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38597"/>
  </w:num>
  <w:num w:numId="2">
    <w:abstractNumId w:val="538598"/>
  </w:num>
  <w:num w:numId="3">
    <w:abstractNumId w:val="538599"/>
  </w:num>
  <w:num w:numId="4">
    <w:abstractNumId w:val="538600"/>
  </w:num>
  <w:num w:numId="5">
    <w:abstractNumId w:val="538601"/>
  </w:num>
  <w:num w:numId="6">
    <w:abstractNumId w:val="538602"/>
  </w:num>
  <w:num w:numId="7">
    <w:abstractNumId w:val="538603"/>
  </w:num>
  <w:num w:numId="8">
    <w:abstractNumId w:val="538604"/>
  </w:num>
  <w:num w:numId="9">
    <w:abstractNumId w:val="538605"/>
  </w:num>
  <w:num w:numId="10">
    <w:abstractNumId w:val="538606"/>
  </w:num>
  <w:num w:numId="11">
    <w:abstractNumId w:val="538607"/>
  </w:num>
  <w:num w:numId="12">
    <w:abstractNumId w:val="538608"/>
  </w:num>
  <w:num w:numId="13">
    <w:abstractNumId w:val="538609"/>
  </w:num>
  <w:num w:numId="14">
    <w:abstractNumId w:val="538610"/>
  </w:num>
  <w:num w:numId="15">
    <w:abstractNumId w:val="538611"/>
  </w:num>
  <w:num w:numId="16">
    <w:abstractNumId w:val="538612"/>
  </w:num>
  <w:num w:numId="17">
    <w:abstractNumId w:val="538613"/>
  </w:num>
  <w:num w:numId="18">
    <w:abstractNumId w:val="538614"/>
  </w:num>
  <w:num w:numId="19">
    <w:abstractNumId w:val="538615"/>
  </w:num>
  <w:num w:numId="20">
    <w:abstractNumId w:val="538616"/>
  </w:num>
  <w:num w:numId="21">
    <w:abstractNumId w:val="538617"/>
  </w:num>
  <w:num w:numId="22">
    <w:abstractNumId w:val="538618"/>
  </w:num>
  <w:num w:numId="23">
    <w:abstractNumId w:val="538619"/>
  </w:num>
  <w:num w:numId="24">
    <w:abstractNumId w:val="538620"/>
  </w:num>
  <w:num w:numId="25">
    <w:abstractNumId w:val="538621"/>
  </w:num>
  <w:num w:numId="26">
    <w:abstractNumId w:val="538622"/>
  </w:num>
  <w:num w:numId="27">
    <w:abstractNumId w:val="538623"/>
  </w:num>
  <w:num w:numId="28">
    <w:abstractNumId w:val="538624"/>
  </w:num>
  <w:num w:numId="29">
    <w:abstractNumId w:val="538625"/>
  </w:num>
  <w:num w:numId="30">
    <w:abstractNumId w:val="538626"/>
  </w:num>
  <w:num w:numId="31">
    <w:abstractNumId w:val="538627"/>
  </w:num>
  <w:num w:numId="32">
    <w:abstractNumId w:val="538628"/>
  </w:num>
  <w:num w:numId="33">
    <w:abstractNumId w:val="538629"/>
  </w:num>
  <w:num w:numId="34">
    <w:abstractNumId w:val="538630"/>
  </w:num>
  <w:num w:numId="35">
    <w:abstractNumId w:val="5386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1.xlsx" Type="http://schemas.openxmlformats.org/officeDocument/2006/relationships/package"/><Relationship Id="rId11" Target="media/image1.png" Type="http://schemas.openxmlformats.org/officeDocument/2006/relationships/image"/><Relationship Id="rId12" Target="embeddings/Microsoft_Excel_Worksheet2.xlsx" Type="http://schemas.openxmlformats.org/officeDocument/2006/relationships/package"/><Relationship Id="rId13" Target="media/image2.pn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3.png" Type="http://schemas.openxmlformats.org/officeDocument/2006/relationships/image"/><Relationship Id="rId16" Target="embeddings/Microsoft_Excel_Worksheet4.xlsx" Type="http://schemas.openxmlformats.org/officeDocument/2006/relationships/package"/><Relationship Id="rId17" Target="media/image4.png" Type="http://schemas.openxmlformats.org/officeDocument/2006/relationships/image"/><Relationship Id="rId18" Target="embeddings/Microsoft_Excel_Worksheet5.xlsx" Type="http://schemas.openxmlformats.org/officeDocument/2006/relationships/package"/><Relationship Id="rId19" Target="media/image5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my.feishu.cn/wiki/BdttwRdKli1x9ukoNU1c0hBnnFd" TargetMode="External" Type="http://schemas.openxmlformats.org/officeDocument/2006/relationships/hyperlink"/><Relationship Id="rId6" Target="https://code.claude.com/docs/zh-CN/skills" TargetMode="External" Type="http://schemas.openxmlformats.org/officeDocument/2006/relationships/hyperlink"/><Relationship Id="rId7" Target="https://code.claude.com/docs/zh-CN/mcp" TargetMode="External" Type="http://schemas.openxmlformats.org/officeDocument/2006/relationships/hyperlink"/><Relationship Id="rId8" Target="https://code.claude.com/docs/zh-CN/hooks" TargetMode="External" Type="http://schemas.openxmlformats.org/officeDocument/2006/relationships/hyperlink"/><Relationship Id="rId9" Target="https://code.claude.com/docs/zh-CN/sub-agent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2026-07-02T18:12:24Z</dcterms:created>
  <dc:creator>Apache POI</dc:creator>
</cp:coreProperties>
</file>