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电信网络诈骗询问笔录脱敏测试件</w:t>
      </w:r>
    </w:p>
    <w:p>
      <w:r>
        <w:t>虚构材料 | 未询问首次接触方式 | 禁止用于真实案件</w:t>
      </w:r>
    </w:p>
    <w:p>
      <w:r>
        <w:t>问：你是否听清楚应当如实陈述？</w:t>
      </w:r>
    </w:p>
    <w:p>
      <w:r>
        <w:t>答：听清楚了，我会如实陈述。</w:t>
      </w:r>
    </w:p>
    <w:p>
      <w:r>
        <w:t>问：你还有其他需要补充的吗？</w:t>
      </w:r>
    </w:p>
    <w:p>
      <w:r>
        <w:t>答：暂时没有。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