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电信网络诈骗询问笔录脱敏测试件</w:t>
      </w:r>
    </w:p>
    <w:p>
      <w:r>
        <w:t>虚构材料 | 支付风险提示回答不清 | 禁止用于真实案件</w:t>
      </w:r>
    </w:p>
    <w:p>
      <w:r>
        <w:t>问：你一共向对方转过几次钱？</w:t>
      </w:r>
    </w:p>
    <w:p>
      <w:r>
        <w:t>答：转过两次。</w:t>
      </w:r>
    </w:p>
    <w:p>
      <w:r>
        <w:t>问：付款时是否收到过风险提示，是通过什么渠道提示了什么内容？</w:t>
      </w:r>
    </w:p>
    <w:p>
      <w:r>
        <w:t>答：我记不清有没有收到，也说不清是什么渠道和什么内容。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