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电信网络诈骗询问笔录脱敏测试件</w:t>
      </w:r>
    </w:p>
    <w:p>
      <w:r>
        <w:t>虚构材料 | 转账明细与总额矛盾 | 禁止用于真实案件</w:t>
      </w:r>
    </w:p>
    <w:p>
      <w:r>
        <w:t>问：你线上一共转了几笔、总共多少钱？</w:t>
      </w:r>
    </w:p>
    <w:p>
      <w:r>
        <w:t>答：一共两笔，总共三百元。</w:t>
      </w:r>
    </w:p>
    <w:p>
      <w:r>
        <w:t>问：把每一笔的金额和去向分别讲清楚。</w:t>
      </w:r>
    </w:p>
    <w:p>
      <w:r>
        <w:t>答：第一笔一百元转到测试账户甲，第二笔一百五十元转到测试账户乙。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