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39" w:rsidRDefault="00DF3C39" w:rsidP="00DF3C39">
      <w:pPr>
        <w:rPr>
          <w:b/>
          <w:szCs w:val="24"/>
          <w:u w:val="single"/>
        </w:rPr>
      </w:pPr>
      <w:r w:rsidRPr="004C3CD0">
        <w:rPr>
          <w:b/>
          <w:szCs w:val="24"/>
          <w:u w:val="single"/>
        </w:rPr>
        <w:t xml:space="preserve">Selected Problems - </w:t>
      </w:r>
      <w:r w:rsidR="00B26DCB">
        <w:rPr>
          <w:b/>
          <w:szCs w:val="24"/>
          <w:u w:val="single"/>
        </w:rPr>
        <w:t>Chapter 10</w:t>
      </w:r>
    </w:p>
    <w:p w:rsidR="00727B3F" w:rsidRPr="00366A36" w:rsidRDefault="00727B3F" w:rsidP="00727B3F">
      <w:pPr>
        <w:pStyle w:val="NL"/>
        <w:rPr>
          <w:b/>
        </w:rPr>
      </w:pPr>
      <w:r w:rsidRPr="00366A36">
        <w:rPr>
          <w:b/>
        </w:rPr>
        <w:t>1.2</w:t>
      </w:r>
      <w:r w:rsidRPr="00366A36">
        <w:rPr>
          <w:b/>
        </w:rPr>
        <w:tab/>
      </w: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974"/>
        <w:gridCol w:w="2300"/>
        <w:gridCol w:w="711"/>
        <w:gridCol w:w="836"/>
      </w:tblGrid>
      <w:tr w:rsidR="00727B3F" w:rsidRPr="00366A36" w:rsidTr="008E776B">
        <w:trPr>
          <w:trHeight w:val="23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Workers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Total Pounds</w:t>
            </w:r>
          </w:p>
          <w:p w:rsidR="00727B3F" w:rsidRPr="00366A36" w:rsidRDefault="00727B3F" w:rsidP="008E776B">
            <w:pPr>
              <w:pStyle w:val="TBL"/>
            </w:pPr>
            <w:r>
              <w:t>o</w:t>
            </w:r>
            <w:r w:rsidRPr="00366A36">
              <w:t>f Macadamia Nuts Per</w:t>
            </w:r>
          </w:p>
          <w:p w:rsidR="00727B3F" w:rsidRPr="00366A36" w:rsidRDefault="00727B3F" w:rsidP="008E776B">
            <w:pPr>
              <w:pStyle w:val="TBL"/>
            </w:pPr>
            <w:r w:rsidRPr="00366A36"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7B3F" w:rsidRPr="00366A36" w:rsidRDefault="00727B3F" w:rsidP="008E776B">
            <w:pPr>
              <w:pStyle w:val="TBL"/>
            </w:pPr>
          </w:p>
          <w:p w:rsidR="00727B3F" w:rsidRPr="00366A36" w:rsidRDefault="00727B3F" w:rsidP="008E776B">
            <w:pPr>
              <w:pStyle w:val="TBL"/>
            </w:pPr>
          </w:p>
          <w:p w:rsidR="00727B3F" w:rsidRPr="00366A36" w:rsidRDefault="00727B3F" w:rsidP="008E776B">
            <w:pPr>
              <w:pStyle w:val="TBL"/>
              <w:rPr>
                <w:i/>
              </w:rPr>
            </w:pPr>
            <w:r w:rsidRPr="00366A36">
              <w:rPr>
                <w:i/>
              </w:rPr>
              <w:t>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7B3F" w:rsidRPr="00366A36" w:rsidRDefault="00727B3F" w:rsidP="008E776B">
            <w:pPr>
              <w:pStyle w:val="TBL"/>
            </w:pPr>
          </w:p>
          <w:p w:rsidR="00727B3F" w:rsidRPr="00366A36" w:rsidRDefault="00727B3F" w:rsidP="008E776B">
            <w:pPr>
              <w:pStyle w:val="TBL"/>
            </w:pPr>
          </w:p>
          <w:p w:rsidR="00727B3F" w:rsidRPr="00366A36" w:rsidRDefault="00727B3F" w:rsidP="008E776B">
            <w:pPr>
              <w:pStyle w:val="TBL"/>
              <w:rPr>
                <w:i/>
              </w:rPr>
            </w:pPr>
            <w:r w:rsidRPr="00366A36">
              <w:rPr>
                <w:i/>
              </w:rPr>
              <w:t>MRP</w:t>
            </w:r>
          </w:p>
        </w:tc>
      </w:tr>
      <w:tr w:rsidR="00727B3F" w:rsidRPr="00366A36" w:rsidTr="008E776B">
        <w:trPr>
          <w:trHeight w:val="23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7B3F" w:rsidRPr="00366A36" w:rsidRDefault="00727B3F" w:rsidP="008E776B">
            <w:pPr>
              <w:pStyle w:val="TBL"/>
            </w:pPr>
            <w:r w:rsidRPr="00366A36">
              <w:t>---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7B3F" w:rsidRPr="00366A36" w:rsidRDefault="00727B3F" w:rsidP="008E776B">
            <w:pPr>
              <w:pStyle w:val="TBL"/>
            </w:pPr>
            <w:r w:rsidRPr="00366A36">
              <w:t>---</w:t>
            </w:r>
          </w:p>
        </w:tc>
      </w:tr>
      <w:tr w:rsidR="00727B3F" w:rsidRPr="00366A36" w:rsidTr="008E776B">
        <w:trPr>
          <w:trHeight w:val="23"/>
        </w:trPr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1</w:t>
            </w:r>
          </w:p>
        </w:tc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1,200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1,200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$4,200</w:t>
            </w:r>
          </w:p>
        </w:tc>
      </w:tr>
      <w:tr w:rsidR="00727B3F" w:rsidRPr="00366A36" w:rsidTr="008E776B">
        <w:trPr>
          <w:trHeight w:val="23"/>
        </w:trPr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2</w:t>
            </w:r>
          </w:p>
        </w:tc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2,000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800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$2,800</w:t>
            </w:r>
          </w:p>
        </w:tc>
      </w:tr>
      <w:tr w:rsidR="00727B3F" w:rsidRPr="00366A36" w:rsidTr="008E776B">
        <w:trPr>
          <w:trHeight w:val="23"/>
        </w:trPr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3</w:t>
            </w:r>
          </w:p>
        </w:tc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2,500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500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$1,750</w:t>
            </w:r>
          </w:p>
        </w:tc>
      </w:tr>
      <w:tr w:rsidR="00727B3F" w:rsidRPr="00366A36" w:rsidTr="008E776B">
        <w:trPr>
          <w:trHeight w:val="23"/>
        </w:trPr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4</w:t>
            </w:r>
          </w:p>
        </w:tc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2,700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200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$700</w:t>
            </w:r>
          </w:p>
        </w:tc>
      </w:tr>
      <w:tr w:rsidR="00727B3F" w:rsidRPr="00366A36" w:rsidTr="008E776B">
        <w:trPr>
          <w:trHeight w:val="23"/>
        </w:trPr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5</w:t>
            </w:r>
          </w:p>
        </w:tc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2,800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100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$350</w:t>
            </w:r>
          </w:p>
        </w:tc>
      </w:tr>
      <w:tr w:rsidR="00727B3F" w:rsidRPr="00366A36" w:rsidTr="008E776B">
        <w:trPr>
          <w:trHeight w:val="23"/>
        </w:trPr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6</w:t>
            </w:r>
          </w:p>
        </w:tc>
        <w:tc>
          <w:tcPr>
            <w:tcW w:w="0" w:type="auto"/>
            <w:vAlign w:val="center"/>
            <w:hideMark/>
          </w:tcPr>
          <w:p w:rsidR="00727B3F" w:rsidRPr="00366A36" w:rsidRDefault="00727B3F" w:rsidP="008E776B">
            <w:pPr>
              <w:pStyle w:val="TBL"/>
            </w:pPr>
            <w:r w:rsidRPr="00366A36">
              <w:t>2,400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−400</w:t>
            </w:r>
          </w:p>
        </w:tc>
        <w:tc>
          <w:tcPr>
            <w:tcW w:w="0" w:type="auto"/>
          </w:tcPr>
          <w:p w:rsidR="00727B3F" w:rsidRPr="00366A36" w:rsidRDefault="00727B3F" w:rsidP="008E776B">
            <w:pPr>
              <w:pStyle w:val="TBL"/>
            </w:pPr>
            <w:r w:rsidRPr="00366A36">
              <w:t>−1,400</w:t>
            </w:r>
          </w:p>
        </w:tc>
      </w:tr>
    </w:tbl>
    <w:p w:rsidR="00727B3F" w:rsidRPr="00366A36" w:rsidRDefault="00727B3F" w:rsidP="00727B3F">
      <w:pPr>
        <w:pStyle w:val="NL"/>
      </w:pPr>
      <w:r>
        <w:tab/>
      </w:r>
      <w:r w:rsidRPr="00366A36">
        <w:t xml:space="preserve">The firm should hire workers as long as </w:t>
      </w:r>
      <w:r w:rsidRPr="00366A36">
        <w:rPr>
          <w:i/>
          <w:iCs/>
        </w:rPr>
        <w:t>MRP &gt; W</w:t>
      </w:r>
      <w:r w:rsidRPr="00366A36">
        <w:t xml:space="preserve">. When </w:t>
      </w:r>
      <w:r w:rsidRPr="00366A36">
        <w:rPr>
          <w:i/>
          <w:iCs/>
        </w:rPr>
        <w:t xml:space="preserve">W </w:t>
      </w:r>
      <w:r w:rsidRPr="00366A36">
        <w:t xml:space="preserve">= $800, the firm should hire three workers. If </w:t>
      </w:r>
      <w:r w:rsidRPr="00366A36">
        <w:rPr>
          <w:i/>
          <w:iCs/>
        </w:rPr>
        <w:t xml:space="preserve">W </w:t>
      </w:r>
      <w:r w:rsidRPr="00366A36">
        <w:t xml:space="preserve">doubles to $1,600, the firm should still hire three workers because the </w:t>
      </w:r>
      <w:r w:rsidRPr="00366A36">
        <w:rPr>
          <w:i/>
          <w:iCs/>
        </w:rPr>
        <w:t xml:space="preserve">MRP </w:t>
      </w:r>
      <w:r w:rsidRPr="00366A36">
        <w:t>of the third worker ($1,750) is still greater than the cost of hiring him or her ($1,600).</w:t>
      </w:r>
    </w:p>
    <w:p w:rsidR="0051039D" w:rsidRDefault="0051039D" w:rsidP="00DF3C39">
      <w:pPr>
        <w:rPr>
          <w:b/>
          <w:szCs w:val="24"/>
          <w:u w:val="single"/>
        </w:rPr>
      </w:pPr>
    </w:p>
    <w:p w:rsidR="00727B3F" w:rsidRPr="00366A36" w:rsidRDefault="00727B3F" w:rsidP="00727B3F">
      <w:pPr>
        <w:pStyle w:val="NLwa"/>
      </w:pPr>
      <w:r w:rsidRPr="00366A36">
        <w:rPr>
          <w:b/>
        </w:rPr>
        <w:t>4.1</w:t>
      </w:r>
      <w:r w:rsidRPr="00366A36">
        <w:rPr>
          <w:b/>
        </w:rPr>
        <w:tab/>
      </w:r>
      <w:r>
        <w:t>(a)</w:t>
      </w:r>
      <w:r>
        <w:tab/>
      </w:r>
      <w:r w:rsidRPr="00366A36">
        <w:t>Process 1 costs $25 per gizmo, Process 2 costs $24, and Process 3 costs $33. Process 2 is cheapest.</w:t>
      </w:r>
    </w:p>
    <w:p w:rsidR="00727B3F" w:rsidRPr="00366A36" w:rsidRDefault="00727B3F" w:rsidP="00727B3F">
      <w:pPr>
        <w:pStyle w:val="a"/>
      </w:pPr>
      <w:r>
        <w:tab/>
      </w:r>
      <w:r w:rsidRPr="00366A36">
        <w:rPr>
          <w:noProof/>
        </w:rPr>
        <w:drawing>
          <wp:inline distT="0" distB="0" distL="0" distR="0" wp14:anchorId="1C41D3FF" wp14:editId="246E9336">
            <wp:extent cx="3914775" cy="3201296"/>
            <wp:effectExtent l="0" t="0" r="0" b="0"/>
            <wp:docPr id="2349" name="Picture 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10_Art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25"/>
                    <a:stretch/>
                  </pic:blipFill>
                  <pic:spPr bwMode="auto">
                    <a:xfrm>
                      <a:off x="0" y="0"/>
                      <a:ext cx="3919728" cy="320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B3F" w:rsidRPr="00366A36" w:rsidRDefault="00727B3F" w:rsidP="00727B3F">
      <w:pPr>
        <w:pStyle w:val="a"/>
      </w:pPr>
      <w:r>
        <w:t xml:space="preserve">(b, c) </w:t>
      </w:r>
      <w:r w:rsidRPr="00366A36">
        <w:t xml:space="preserve">When </w:t>
      </w:r>
      <w:r w:rsidRPr="00366A36">
        <w:rPr>
          <w:i/>
          <w:iCs/>
        </w:rPr>
        <w:t xml:space="preserve">q = </w:t>
      </w:r>
      <w:r w:rsidRPr="00366A36">
        <w:t xml:space="preserve">25, </w:t>
      </w:r>
      <w:r w:rsidRPr="00366A36">
        <w:rPr>
          <w:i/>
          <w:iCs/>
        </w:rPr>
        <w:t xml:space="preserve">K </w:t>
      </w:r>
      <w:r w:rsidRPr="00366A36">
        <w:t xml:space="preserve">= 75 and </w:t>
      </w:r>
      <w:r w:rsidRPr="00366A36">
        <w:rPr>
          <w:i/>
          <w:iCs/>
        </w:rPr>
        <w:t xml:space="preserve">L </w:t>
      </w:r>
      <w:r w:rsidRPr="00366A36">
        <w:t xml:space="preserve">= 75, </w:t>
      </w:r>
      <w:r w:rsidRPr="00366A36">
        <w:rPr>
          <w:i/>
          <w:iCs/>
        </w:rPr>
        <w:t xml:space="preserve">TVC </w:t>
      </w:r>
      <w:r w:rsidRPr="00366A36">
        <w:t>= $600.</w:t>
      </w:r>
    </w:p>
    <w:p w:rsidR="00727B3F" w:rsidRPr="00366A36" w:rsidRDefault="00727B3F" w:rsidP="00727B3F">
      <w:pPr>
        <w:pStyle w:val="a"/>
      </w:pPr>
      <w:r>
        <w:tab/>
      </w:r>
      <w:r w:rsidRPr="00366A36">
        <w:t xml:space="preserve">When </w:t>
      </w:r>
      <w:r w:rsidRPr="00366A36">
        <w:rPr>
          <w:i/>
          <w:iCs/>
        </w:rPr>
        <w:t xml:space="preserve">q = </w:t>
      </w:r>
      <w:r w:rsidRPr="00366A36">
        <w:t xml:space="preserve">50, </w:t>
      </w:r>
      <w:r w:rsidRPr="00366A36">
        <w:rPr>
          <w:i/>
          <w:iCs/>
        </w:rPr>
        <w:t xml:space="preserve">K </w:t>
      </w:r>
      <w:r w:rsidRPr="00366A36">
        <w:t xml:space="preserve">= 150 and </w:t>
      </w:r>
      <w:r w:rsidRPr="00366A36">
        <w:rPr>
          <w:i/>
          <w:iCs/>
        </w:rPr>
        <w:t xml:space="preserve">L </w:t>
      </w:r>
      <w:r w:rsidRPr="00366A36">
        <w:t xml:space="preserve">= 150, </w:t>
      </w:r>
      <w:r w:rsidRPr="00366A36">
        <w:rPr>
          <w:i/>
          <w:iCs/>
        </w:rPr>
        <w:t xml:space="preserve">TVC </w:t>
      </w:r>
      <w:r w:rsidRPr="00366A36">
        <w:t>= $1,200.</w:t>
      </w:r>
    </w:p>
    <w:p w:rsidR="00727B3F" w:rsidRPr="00366A36" w:rsidRDefault="00727B3F" w:rsidP="00727B3F">
      <w:pPr>
        <w:pStyle w:val="a"/>
      </w:pPr>
      <w:r>
        <w:tab/>
      </w:r>
      <w:r w:rsidRPr="00366A36">
        <w:t xml:space="preserve">When </w:t>
      </w:r>
      <w:r w:rsidRPr="00366A36">
        <w:rPr>
          <w:i/>
          <w:iCs/>
        </w:rPr>
        <w:t xml:space="preserve">q = </w:t>
      </w:r>
      <w:r w:rsidRPr="00366A36">
        <w:t xml:space="preserve">100, </w:t>
      </w:r>
      <w:r w:rsidRPr="00366A36">
        <w:rPr>
          <w:i/>
          <w:iCs/>
        </w:rPr>
        <w:t xml:space="preserve">K </w:t>
      </w:r>
      <w:r w:rsidRPr="00366A36">
        <w:t xml:space="preserve">= 300 and </w:t>
      </w:r>
      <w:r w:rsidRPr="00366A36">
        <w:rPr>
          <w:i/>
          <w:iCs/>
        </w:rPr>
        <w:t>L</w:t>
      </w:r>
      <w:r w:rsidRPr="00366A36">
        <w:t xml:space="preserve">= 300, </w:t>
      </w:r>
      <w:r w:rsidRPr="00366A36">
        <w:rPr>
          <w:i/>
          <w:iCs/>
        </w:rPr>
        <w:t xml:space="preserve">TVC </w:t>
      </w:r>
      <w:r w:rsidRPr="00366A36">
        <w:t>= $2,400.</w:t>
      </w:r>
    </w:p>
    <w:p w:rsidR="00727B3F" w:rsidRDefault="00727B3F" w:rsidP="00727B3F">
      <w:pPr>
        <w:pStyle w:val="a"/>
      </w:pPr>
    </w:p>
    <w:p w:rsidR="00727B3F" w:rsidRPr="00366A36" w:rsidRDefault="00727B3F" w:rsidP="00727B3F">
      <w:pPr>
        <w:pStyle w:val="a"/>
      </w:pPr>
      <w:bookmarkStart w:id="0" w:name="_GoBack"/>
      <w:bookmarkEnd w:id="0"/>
      <w:r>
        <w:lastRenderedPageBreak/>
        <w:t>(d)</w:t>
      </w:r>
      <w:r>
        <w:tab/>
      </w:r>
      <w:r w:rsidRPr="00366A36">
        <w:t>If capital costs $7 and labor costs $3 per unit, process 1 becomes cheapest, with a cost of $29 per gizmo.</w:t>
      </w:r>
    </w:p>
    <w:p w:rsidR="00727B3F" w:rsidRPr="00366A36" w:rsidRDefault="00727B3F" w:rsidP="00727B3F">
      <w:pPr>
        <w:pStyle w:val="a"/>
      </w:pPr>
      <w:r>
        <w:tab/>
      </w:r>
      <w:r w:rsidRPr="00366A36">
        <w:t xml:space="preserve">When </w:t>
      </w:r>
      <w:r w:rsidRPr="00366A36">
        <w:rPr>
          <w:i/>
          <w:iCs/>
        </w:rPr>
        <w:t xml:space="preserve">q = </w:t>
      </w:r>
      <w:r w:rsidRPr="00366A36">
        <w:t xml:space="preserve">25, </w:t>
      </w:r>
      <w:r w:rsidRPr="00366A36">
        <w:rPr>
          <w:i/>
          <w:iCs/>
        </w:rPr>
        <w:t xml:space="preserve">K </w:t>
      </w:r>
      <w:r w:rsidRPr="00366A36">
        <w:t xml:space="preserve">= 50 and </w:t>
      </w:r>
      <w:r w:rsidRPr="00366A36">
        <w:rPr>
          <w:i/>
          <w:iCs/>
        </w:rPr>
        <w:t xml:space="preserve">L </w:t>
      </w:r>
      <w:r w:rsidRPr="00366A36">
        <w:t xml:space="preserve">= 125, </w:t>
      </w:r>
      <w:r w:rsidRPr="00366A36">
        <w:rPr>
          <w:i/>
          <w:iCs/>
        </w:rPr>
        <w:t xml:space="preserve">TVC </w:t>
      </w:r>
      <w:r w:rsidRPr="00366A36">
        <w:t>= $725.</w:t>
      </w:r>
    </w:p>
    <w:p w:rsidR="00727B3F" w:rsidRPr="00366A36" w:rsidRDefault="00727B3F" w:rsidP="00727B3F">
      <w:pPr>
        <w:pStyle w:val="a"/>
      </w:pPr>
      <w:r>
        <w:tab/>
      </w:r>
      <w:r w:rsidRPr="00366A36">
        <w:t xml:space="preserve">When </w:t>
      </w:r>
      <w:r w:rsidRPr="00366A36">
        <w:rPr>
          <w:i/>
          <w:iCs/>
        </w:rPr>
        <w:t xml:space="preserve">q = </w:t>
      </w:r>
      <w:r w:rsidRPr="00366A36">
        <w:t xml:space="preserve">50, </w:t>
      </w:r>
      <w:r w:rsidRPr="00366A36">
        <w:rPr>
          <w:i/>
          <w:iCs/>
        </w:rPr>
        <w:t xml:space="preserve">K </w:t>
      </w:r>
      <w:r w:rsidRPr="00366A36">
        <w:t xml:space="preserve">= 100 and </w:t>
      </w:r>
      <w:r w:rsidRPr="00366A36">
        <w:rPr>
          <w:i/>
          <w:iCs/>
        </w:rPr>
        <w:t>L</w:t>
      </w:r>
      <w:r w:rsidRPr="00366A36">
        <w:t xml:space="preserve">= 250, </w:t>
      </w:r>
      <w:r w:rsidRPr="00366A36">
        <w:rPr>
          <w:i/>
          <w:iCs/>
        </w:rPr>
        <w:t xml:space="preserve">TVC </w:t>
      </w:r>
      <w:r w:rsidRPr="00366A36">
        <w:t>= $1,450.</w:t>
      </w:r>
    </w:p>
    <w:p w:rsidR="00727B3F" w:rsidRPr="004C3CD0" w:rsidRDefault="00727B3F" w:rsidP="00DF3C39">
      <w:pPr>
        <w:rPr>
          <w:b/>
          <w:szCs w:val="24"/>
          <w:u w:val="single"/>
        </w:rPr>
      </w:pPr>
    </w:p>
    <w:sectPr w:rsidR="00727B3F" w:rsidRPr="004C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39"/>
    <w:rsid w:val="0004113B"/>
    <w:rsid w:val="00305717"/>
    <w:rsid w:val="0051039D"/>
    <w:rsid w:val="00727B3F"/>
    <w:rsid w:val="0076733C"/>
    <w:rsid w:val="008B27C4"/>
    <w:rsid w:val="00B26DCB"/>
    <w:rsid w:val="00D91064"/>
    <w:rsid w:val="00DF3C39"/>
    <w:rsid w:val="00F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E8C0"/>
  <w15:chartTrackingRefBased/>
  <w15:docId w15:val="{27F1F558-0A84-4904-8B55-6753C560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3C3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(a)"/>
    <w:basedOn w:val="Normal"/>
    <w:link w:val="aChar"/>
    <w:rsid w:val="0076733C"/>
    <w:pPr>
      <w:spacing w:before="120"/>
      <w:ind w:left="1080" w:hanging="360"/>
      <w:jc w:val="both"/>
    </w:pPr>
    <w:rPr>
      <w:sz w:val="22"/>
      <w:szCs w:val="22"/>
    </w:rPr>
  </w:style>
  <w:style w:type="character" w:customStyle="1" w:styleId="aChar">
    <w:name w:val="(a) Char"/>
    <w:link w:val="a"/>
    <w:rsid w:val="0076733C"/>
    <w:rPr>
      <w:rFonts w:ascii="Times New Roman" w:eastAsia="Times New Roman" w:hAnsi="Times New Roman" w:cs="Times New Roman"/>
    </w:rPr>
  </w:style>
  <w:style w:type="paragraph" w:customStyle="1" w:styleId="NLwa">
    <w:name w:val="NL_w(a)"/>
    <w:basedOn w:val="Normal"/>
    <w:qFormat/>
    <w:rsid w:val="0004113B"/>
    <w:pPr>
      <w:tabs>
        <w:tab w:val="left" w:pos="720"/>
      </w:tabs>
      <w:spacing w:before="120"/>
      <w:ind w:left="1080" w:hanging="1080"/>
      <w:jc w:val="both"/>
    </w:pPr>
    <w:rPr>
      <w:sz w:val="22"/>
      <w:szCs w:val="22"/>
    </w:rPr>
  </w:style>
  <w:style w:type="paragraph" w:customStyle="1" w:styleId="NL">
    <w:name w:val="NL"/>
    <w:basedOn w:val="Normal"/>
    <w:link w:val="NLChar"/>
    <w:rsid w:val="0004113B"/>
    <w:pPr>
      <w:spacing w:before="120"/>
      <w:ind w:left="720" w:hanging="720"/>
      <w:jc w:val="both"/>
    </w:pPr>
    <w:rPr>
      <w:sz w:val="22"/>
      <w:szCs w:val="22"/>
    </w:rPr>
  </w:style>
  <w:style w:type="character" w:customStyle="1" w:styleId="NLChar">
    <w:name w:val="NL Char"/>
    <w:link w:val="NL"/>
    <w:rsid w:val="0004113B"/>
    <w:rPr>
      <w:rFonts w:ascii="Times New Roman" w:eastAsia="Times New Roman" w:hAnsi="Times New Roman" w:cs="Times New Roman"/>
    </w:rPr>
  </w:style>
  <w:style w:type="paragraph" w:customStyle="1" w:styleId="TBL">
    <w:name w:val="TBL"/>
    <w:rsid w:val="00727B3F"/>
    <w:pPr>
      <w:keepLines/>
      <w:spacing w:before="40" w:after="40" w:line="240" w:lineRule="auto"/>
      <w:jc w:val="center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Panayides</dc:creator>
  <cp:keywords/>
  <dc:description/>
  <cp:lastModifiedBy>Alex Panayides</cp:lastModifiedBy>
  <cp:revision>6</cp:revision>
  <dcterms:created xsi:type="dcterms:W3CDTF">2016-09-20T23:58:00Z</dcterms:created>
  <dcterms:modified xsi:type="dcterms:W3CDTF">2016-09-21T14:45:00Z</dcterms:modified>
</cp:coreProperties>
</file>