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8B1" w:rsidRDefault="006738B1" w:rsidP="006738B1">
      <w:pPr>
        <w:rPr>
          <w:b/>
          <w:szCs w:val="24"/>
          <w:u w:val="single"/>
        </w:rPr>
      </w:pPr>
      <w:r w:rsidRPr="004C3CD0">
        <w:rPr>
          <w:b/>
          <w:szCs w:val="24"/>
          <w:u w:val="single"/>
        </w:rPr>
        <w:t xml:space="preserve">Selected Problems - </w:t>
      </w:r>
      <w:r>
        <w:rPr>
          <w:b/>
          <w:szCs w:val="24"/>
          <w:u w:val="single"/>
        </w:rPr>
        <w:t>Chapter 21</w:t>
      </w:r>
    </w:p>
    <w:p w:rsidR="006738B1" w:rsidRPr="000E6968" w:rsidRDefault="006738B1" w:rsidP="006738B1">
      <w:pPr>
        <w:tabs>
          <w:tab w:val="left" w:pos="720"/>
        </w:tabs>
        <w:spacing w:before="120"/>
        <w:ind w:left="1080" w:hanging="1080"/>
        <w:jc w:val="both"/>
        <w:rPr>
          <w:b/>
          <w:sz w:val="22"/>
          <w:szCs w:val="22"/>
        </w:rPr>
      </w:pPr>
      <w:r w:rsidRPr="000E6968">
        <w:rPr>
          <w:b/>
          <w:sz w:val="22"/>
          <w:szCs w:val="22"/>
        </w:rPr>
        <w:t xml:space="preserve">1.2 </w:t>
      </w:r>
      <w:r w:rsidRPr="000E6968">
        <w:rPr>
          <w:b/>
          <w:sz w:val="22"/>
          <w:szCs w:val="22"/>
        </w:rPr>
        <w:tab/>
      </w:r>
      <w:r w:rsidRPr="000E6968">
        <w:rPr>
          <w:sz w:val="22"/>
          <w:szCs w:val="22"/>
        </w:rPr>
        <w:t>(a)</w:t>
      </w:r>
      <w:r w:rsidRPr="000E6968">
        <w:rPr>
          <w:sz w:val="22"/>
          <w:szCs w:val="22"/>
        </w:rPr>
        <w:tab/>
        <w:t>counted – consumption spending</w:t>
      </w:r>
    </w:p>
    <w:p w:rsidR="006738B1" w:rsidRPr="000E6968" w:rsidRDefault="006738B1" w:rsidP="006738B1">
      <w:pPr>
        <w:spacing w:before="120"/>
        <w:ind w:left="1080" w:hanging="360"/>
        <w:jc w:val="both"/>
        <w:rPr>
          <w:sz w:val="22"/>
          <w:szCs w:val="22"/>
        </w:rPr>
      </w:pPr>
      <w:r w:rsidRPr="000E6968">
        <w:rPr>
          <w:sz w:val="22"/>
          <w:szCs w:val="22"/>
        </w:rPr>
        <w:t>(b)</w:t>
      </w:r>
      <w:r w:rsidRPr="000E6968">
        <w:rPr>
          <w:sz w:val="22"/>
          <w:szCs w:val="22"/>
        </w:rPr>
        <w:tab/>
        <w:t>not counted – used goods</w:t>
      </w:r>
    </w:p>
    <w:p w:rsidR="006738B1" w:rsidRPr="000E6968" w:rsidRDefault="006738B1" w:rsidP="006738B1">
      <w:pPr>
        <w:spacing w:before="120"/>
        <w:ind w:left="1080" w:hanging="360"/>
        <w:jc w:val="both"/>
        <w:rPr>
          <w:sz w:val="22"/>
          <w:szCs w:val="22"/>
        </w:rPr>
      </w:pPr>
      <w:r w:rsidRPr="000E6968">
        <w:rPr>
          <w:sz w:val="22"/>
          <w:szCs w:val="22"/>
        </w:rPr>
        <w:t>(c)</w:t>
      </w:r>
      <w:r w:rsidRPr="000E6968">
        <w:rPr>
          <w:sz w:val="22"/>
          <w:szCs w:val="22"/>
        </w:rPr>
        <w:tab/>
        <w:t>not counted – nonmarket activity</w:t>
      </w:r>
    </w:p>
    <w:p w:rsidR="006738B1" w:rsidRPr="000E6968" w:rsidRDefault="006738B1" w:rsidP="006738B1">
      <w:pPr>
        <w:spacing w:before="120"/>
        <w:ind w:left="1080" w:hanging="360"/>
        <w:jc w:val="both"/>
        <w:rPr>
          <w:sz w:val="22"/>
          <w:szCs w:val="22"/>
        </w:rPr>
      </w:pPr>
      <w:r w:rsidRPr="000E6968">
        <w:rPr>
          <w:sz w:val="22"/>
          <w:szCs w:val="22"/>
        </w:rPr>
        <w:t>(d)</w:t>
      </w:r>
      <w:r w:rsidRPr="000E6968">
        <w:rPr>
          <w:sz w:val="22"/>
          <w:szCs w:val="22"/>
        </w:rPr>
        <w:tab/>
        <w:t>not counted – illegal transaction</w:t>
      </w:r>
    </w:p>
    <w:p w:rsidR="006738B1" w:rsidRPr="000E6968" w:rsidRDefault="006738B1" w:rsidP="006738B1">
      <w:pPr>
        <w:spacing w:before="120"/>
        <w:ind w:left="1080" w:hanging="360"/>
        <w:jc w:val="both"/>
        <w:rPr>
          <w:sz w:val="22"/>
          <w:szCs w:val="22"/>
        </w:rPr>
      </w:pPr>
      <w:r w:rsidRPr="000E6968">
        <w:rPr>
          <w:sz w:val="22"/>
          <w:szCs w:val="22"/>
        </w:rPr>
        <w:t>(e)</w:t>
      </w:r>
      <w:r w:rsidRPr="000E6968">
        <w:rPr>
          <w:sz w:val="22"/>
          <w:szCs w:val="22"/>
        </w:rPr>
        <w:tab/>
        <w:t>not counted – financial transaction</w:t>
      </w:r>
    </w:p>
    <w:p w:rsidR="006738B1" w:rsidRPr="000E6968" w:rsidRDefault="006738B1" w:rsidP="006738B1">
      <w:pPr>
        <w:spacing w:before="120"/>
        <w:ind w:left="1080" w:hanging="360"/>
        <w:jc w:val="both"/>
        <w:rPr>
          <w:sz w:val="22"/>
          <w:szCs w:val="22"/>
        </w:rPr>
      </w:pPr>
      <w:r w:rsidRPr="000E6968">
        <w:rPr>
          <w:sz w:val="22"/>
          <w:szCs w:val="22"/>
        </w:rPr>
        <w:t>(f)</w:t>
      </w:r>
      <w:r w:rsidRPr="000E6968">
        <w:rPr>
          <w:sz w:val="22"/>
          <w:szCs w:val="22"/>
        </w:rPr>
        <w:tab/>
        <w:t>counted – investment spending</w:t>
      </w:r>
    </w:p>
    <w:p w:rsidR="006738B1" w:rsidRPr="000E6968" w:rsidRDefault="006738B1" w:rsidP="006738B1">
      <w:pPr>
        <w:spacing w:before="120"/>
        <w:ind w:left="1080" w:hanging="360"/>
        <w:jc w:val="both"/>
        <w:rPr>
          <w:sz w:val="22"/>
          <w:szCs w:val="22"/>
        </w:rPr>
      </w:pPr>
      <w:r w:rsidRPr="000E6968">
        <w:rPr>
          <w:sz w:val="22"/>
          <w:szCs w:val="22"/>
        </w:rPr>
        <w:t>(g)</w:t>
      </w:r>
      <w:r w:rsidRPr="000E6968">
        <w:rPr>
          <w:sz w:val="22"/>
          <w:szCs w:val="22"/>
        </w:rPr>
        <w:tab/>
        <w:t>the hats are counted – consumption (the feathers are part of the value of the final good)</w:t>
      </w:r>
    </w:p>
    <w:p w:rsidR="006738B1" w:rsidRPr="000E6968" w:rsidRDefault="006738B1" w:rsidP="006738B1">
      <w:pPr>
        <w:spacing w:before="120"/>
        <w:ind w:left="1080" w:hanging="360"/>
        <w:jc w:val="both"/>
        <w:rPr>
          <w:sz w:val="22"/>
          <w:szCs w:val="22"/>
        </w:rPr>
      </w:pPr>
      <w:r w:rsidRPr="000E6968">
        <w:rPr>
          <w:sz w:val="22"/>
          <w:szCs w:val="22"/>
        </w:rPr>
        <w:t>(h)</w:t>
      </w:r>
      <w:r w:rsidRPr="000E6968">
        <w:rPr>
          <w:sz w:val="22"/>
          <w:szCs w:val="22"/>
        </w:rPr>
        <w:tab/>
        <w:t>counted – investment spending</w:t>
      </w:r>
    </w:p>
    <w:p w:rsidR="006738B1" w:rsidRPr="000E6968" w:rsidRDefault="006738B1" w:rsidP="006738B1">
      <w:pPr>
        <w:spacing w:before="120"/>
        <w:ind w:left="1080" w:hanging="360"/>
        <w:jc w:val="both"/>
        <w:rPr>
          <w:sz w:val="22"/>
          <w:szCs w:val="22"/>
        </w:rPr>
      </w:pPr>
      <w:r w:rsidRPr="000E6968">
        <w:rPr>
          <w:sz w:val="22"/>
          <w:szCs w:val="22"/>
        </w:rPr>
        <w:t>(</w:t>
      </w:r>
      <w:proofErr w:type="spellStart"/>
      <w:r w:rsidRPr="000E6968">
        <w:rPr>
          <w:sz w:val="22"/>
          <w:szCs w:val="22"/>
        </w:rPr>
        <w:t>i</w:t>
      </w:r>
      <w:proofErr w:type="spellEnd"/>
      <w:r w:rsidRPr="000E6968">
        <w:rPr>
          <w:sz w:val="22"/>
          <w:szCs w:val="22"/>
        </w:rPr>
        <w:t>)</w:t>
      </w:r>
      <w:r w:rsidRPr="000E6968">
        <w:rPr>
          <w:sz w:val="22"/>
          <w:szCs w:val="22"/>
        </w:rPr>
        <w:tab/>
        <w:t>not counted – transfer payment</w:t>
      </w:r>
    </w:p>
    <w:p w:rsidR="006738B1" w:rsidRPr="000E6968" w:rsidRDefault="006738B1" w:rsidP="006738B1">
      <w:pPr>
        <w:spacing w:before="120"/>
        <w:ind w:left="1080" w:hanging="360"/>
        <w:jc w:val="both"/>
        <w:rPr>
          <w:sz w:val="22"/>
          <w:szCs w:val="22"/>
        </w:rPr>
      </w:pPr>
      <w:r w:rsidRPr="000E6968">
        <w:rPr>
          <w:sz w:val="22"/>
          <w:szCs w:val="22"/>
        </w:rPr>
        <w:t>(j)</w:t>
      </w:r>
      <w:r w:rsidRPr="000E6968">
        <w:rPr>
          <w:sz w:val="22"/>
          <w:szCs w:val="22"/>
        </w:rPr>
        <w:tab/>
        <w:t>not counted – financial transaction</w:t>
      </w:r>
    </w:p>
    <w:p w:rsidR="006738B1" w:rsidRPr="000E6968" w:rsidRDefault="006738B1" w:rsidP="006738B1">
      <w:pPr>
        <w:spacing w:before="120"/>
        <w:ind w:left="1080" w:hanging="360"/>
        <w:jc w:val="both"/>
        <w:rPr>
          <w:sz w:val="22"/>
          <w:szCs w:val="22"/>
        </w:rPr>
      </w:pPr>
      <w:r w:rsidRPr="000E6968">
        <w:rPr>
          <w:sz w:val="22"/>
          <w:szCs w:val="22"/>
        </w:rPr>
        <w:t>(k)</w:t>
      </w:r>
      <w:r w:rsidRPr="000E6968">
        <w:rPr>
          <w:sz w:val="22"/>
          <w:szCs w:val="22"/>
        </w:rPr>
        <w:tab/>
        <w:t>not counted – financial transfer</w:t>
      </w:r>
    </w:p>
    <w:p w:rsidR="00E56520" w:rsidRDefault="00E56520"/>
    <w:p w:rsidR="006738B1" w:rsidRPr="000E6968" w:rsidRDefault="006738B1" w:rsidP="006738B1">
      <w:pPr>
        <w:spacing w:before="120"/>
        <w:ind w:left="720" w:hanging="720"/>
        <w:jc w:val="both"/>
        <w:rPr>
          <w:sz w:val="22"/>
          <w:szCs w:val="22"/>
        </w:rPr>
      </w:pPr>
      <w:r w:rsidRPr="000E6968">
        <w:rPr>
          <w:b/>
          <w:sz w:val="22"/>
          <w:szCs w:val="22"/>
        </w:rPr>
        <w:t>2.1</w:t>
      </w:r>
      <w:r w:rsidRPr="000E6968">
        <w:rPr>
          <w:b/>
          <w:sz w:val="22"/>
          <w:szCs w:val="22"/>
        </w:rPr>
        <w:tab/>
      </w:r>
      <w:r w:rsidRPr="000E6968">
        <w:rPr>
          <w:sz w:val="22"/>
          <w:szCs w:val="22"/>
        </w:rPr>
        <w:t xml:space="preserve">Using the expenditure approach: C + I + G + (X − M) = 9,500 + 3,000 + 3,200 + (850 − 900) </w:t>
      </w:r>
      <w:r w:rsidRPr="000E6968">
        <w:rPr>
          <w:sz w:val="22"/>
          <w:szCs w:val="22"/>
        </w:rPr>
        <w:br/>
        <w:t>= 15,650.</w:t>
      </w:r>
    </w:p>
    <w:p w:rsidR="006738B1" w:rsidRPr="000E6968" w:rsidRDefault="006738B1" w:rsidP="006738B1">
      <w:pPr>
        <w:spacing w:before="120"/>
        <w:ind w:left="720" w:hanging="720"/>
        <w:jc w:val="both"/>
        <w:rPr>
          <w:sz w:val="22"/>
          <w:szCs w:val="22"/>
        </w:rPr>
      </w:pPr>
      <w:r w:rsidRPr="000E6968">
        <w:rPr>
          <w:sz w:val="22"/>
          <w:szCs w:val="22"/>
        </w:rPr>
        <w:tab/>
        <w:t>Using the income approach:</w:t>
      </w:r>
    </w:p>
    <w:p w:rsidR="006738B1" w:rsidRPr="000E6968" w:rsidRDefault="006738B1" w:rsidP="006738B1">
      <w:pPr>
        <w:spacing w:before="120"/>
        <w:ind w:left="720" w:hanging="720"/>
        <w:jc w:val="both"/>
        <w:rPr>
          <w:b/>
          <w:sz w:val="22"/>
          <w:szCs w:val="22"/>
        </w:rPr>
      </w:pPr>
      <w:r w:rsidRPr="000E6968">
        <w:rPr>
          <w:sz w:val="22"/>
          <w:szCs w:val="22"/>
        </w:rPr>
        <w:tab/>
        <w:t>Compensation of employees + Profit + depreciation =</w:t>
      </w:r>
      <w:r w:rsidRPr="000E6968">
        <w:rPr>
          <w:b/>
          <w:sz w:val="22"/>
          <w:szCs w:val="22"/>
        </w:rPr>
        <w:t xml:space="preserve"> </w:t>
      </w:r>
      <w:r w:rsidRPr="000E6968">
        <w:rPr>
          <w:sz w:val="22"/>
          <w:szCs w:val="22"/>
        </w:rPr>
        <w:t>11,500 + 2,400 + 1,750 = 15,650.</w:t>
      </w:r>
    </w:p>
    <w:p w:rsidR="006738B1" w:rsidRPr="000E6968" w:rsidRDefault="006738B1" w:rsidP="006738B1">
      <w:pPr>
        <w:spacing w:before="120"/>
        <w:ind w:left="720" w:hanging="720"/>
        <w:jc w:val="both"/>
        <w:rPr>
          <w:sz w:val="22"/>
          <w:szCs w:val="22"/>
        </w:rPr>
      </w:pPr>
      <w:r w:rsidRPr="000E6968">
        <w:rPr>
          <w:sz w:val="22"/>
          <w:szCs w:val="22"/>
        </w:rPr>
        <w:tab/>
        <w:t xml:space="preserve">Recall that depreciation </w:t>
      </w:r>
      <w:proofErr w:type="gramStart"/>
      <w:r w:rsidRPr="000E6968">
        <w:rPr>
          <w:sz w:val="22"/>
          <w:szCs w:val="22"/>
        </w:rPr>
        <w:t>has to</w:t>
      </w:r>
      <w:proofErr w:type="gramEnd"/>
      <w:r w:rsidRPr="000E6968">
        <w:rPr>
          <w:sz w:val="22"/>
          <w:szCs w:val="22"/>
        </w:rPr>
        <w:t xml:space="preserve"> be added in because it is taken out in the calculation of profit and we want to get back to “gross domestic product.”</w:t>
      </w:r>
    </w:p>
    <w:p w:rsidR="006738B1" w:rsidRDefault="006738B1"/>
    <w:p w:rsidR="006738B1" w:rsidRPr="000E6968" w:rsidRDefault="006738B1" w:rsidP="006738B1">
      <w:pPr>
        <w:keepNext/>
        <w:spacing w:before="120"/>
        <w:ind w:left="720" w:hanging="720"/>
        <w:jc w:val="both"/>
        <w:rPr>
          <w:bCs/>
          <w:sz w:val="22"/>
          <w:szCs w:val="22"/>
        </w:rPr>
      </w:pPr>
      <w:r w:rsidRPr="000E6968">
        <w:rPr>
          <w:b/>
          <w:bCs/>
          <w:sz w:val="22"/>
          <w:szCs w:val="22"/>
        </w:rPr>
        <w:t>3.7</w:t>
      </w:r>
      <w:r w:rsidRPr="000E6968">
        <w:rPr>
          <w:b/>
          <w:bCs/>
          <w:sz w:val="22"/>
          <w:szCs w:val="22"/>
        </w:rPr>
        <w:tab/>
      </w:r>
      <w:r w:rsidRPr="000E6968">
        <w:rPr>
          <w:bCs/>
          <w:sz w:val="22"/>
          <w:szCs w:val="22"/>
        </w:rPr>
        <w:t>The GDP deflator is calculated as (nominal GDP / real GDP) × 100.</w:t>
      </w:r>
    </w:p>
    <w:p w:rsidR="006738B1" w:rsidRPr="000E6968" w:rsidRDefault="006738B1" w:rsidP="006738B1">
      <w:pPr>
        <w:keepNext/>
        <w:spacing w:before="120"/>
        <w:ind w:left="720" w:hanging="720"/>
        <w:jc w:val="both"/>
        <w:rPr>
          <w:bCs/>
          <w:sz w:val="22"/>
          <w:szCs w:val="22"/>
        </w:rPr>
      </w:pPr>
      <w:r w:rsidRPr="000E6968">
        <w:rPr>
          <w:bCs/>
          <w:sz w:val="22"/>
          <w:szCs w:val="22"/>
        </w:rPr>
        <w:tab/>
        <w:t>The percentage change is calculated as [(value in the second period − value in the first period) / value in the first period] × 100.</w:t>
      </w:r>
    </w:p>
    <w:p w:rsidR="006738B1" w:rsidRPr="000E6968" w:rsidRDefault="006738B1" w:rsidP="006738B1">
      <w:pPr>
        <w:spacing w:before="120"/>
        <w:ind w:left="720" w:hanging="720"/>
        <w:jc w:val="both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Ind w:w="1136" w:type="dxa"/>
        <w:tblLook w:val="04A0" w:firstRow="1" w:lastRow="0" w:firstColumn="1" w:lastColumn="0" w:noHBand="0" w:noVBand="1"/>
      </w:tblPr>
      <w:tblGrid>
        <w:gridCol w:w="1165"/>
        <w:gridCol w:w="1530"/>
        <w:gridCol w:w="1260"/>
        <w:gridCol w:w="1440"/>
        <w:gridCol w:w="1710"/>
      </w:tblGrid>
      <w:tr w:rsidR="006738B1" w:rsidRPr="000E6968" w:rsidTr="00C91AE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Quarter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Nominal GDP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Real GDP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GDP Deflator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738B1" w:rsidRPr="000E6968" w:rsidRDefault="006738B1" w:rsidP="00C91AE5">
            <w:pPr>
              <w:jc w:val="center"/>
              <w:rPr>
                <w:i/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Percent Increase in Price Level</w:t>
            </w:r>
          </w:p>
        </w:tc>
      </w:tr>
      <w:tr w:rsidR="006738B1" w:rsidRPr="000E6968" w:rsidTr="00C91AE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2016</w:t>
            </w:r>
            <w:r w:rsidRPr="000E6968">
              <w:rPr>
                <w:sz w:val="22"/>
                <w:szCs w:val="22"/>
                <w:vertAlign w:val="subscript"/>
              </w:rPr>
              <w:t>q</w:t>
            </w:r>
            <w:r w:rsidRPr="000E6968">
              <w:rPr>
                <w:sz w:val="22"/>
                <w:szCs w:val="22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18,325.2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16,571.6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110.58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---</w:t>
            </w:r>
          </w:p>
        </w:tc>
      </w:tr>
      <w:tr w:rsidR="006738B1" w:rsidRPr="000E6968" w:rsidTr="00C91AE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2016</w:t>
            </w:r>
            <w:r w:rsidRPr="000E6968">
              <w:rPr>
                <w:sz w:val="22"/>
                <w:szCs w:val="22"/>
                <w:vertAlign w:val="subscript"/>
              </w:rPr>
              <w:t>q</w:t>
            </w:r>
            <w:r w:rsidRPr="000E6968">
              <w:rPr>
                <w:sz w:val="22"/>
                <w:szCs w:val="22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18,538.0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16,663.5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111.25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0.61%</w:t>
            </w:r>
          </w:p>
        </w:tc>
      </w:tr>
      <w:tr w:rsidR="006738B1" w:rsidRPr="000E6968" w:rsidTr="00C91AE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2016</w:t>
            </w:r>
            <w:r w:rsidRPr="000E6968">
              <w:rPr>
                <w:sz w:val="22"/>
                <w:szCs w:val="22"/>
                <w:vertAlign w:val="subscript"/>
              </w:rPr>
              <w:t>q</w:t>
            </w:r>
            <w:r w:rsidRPr="000E6968">
              <w:rPr>
                <w:sz w:val="22"/>
                <w:szCs w:val="22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18,729.1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16,778.1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111.63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0.34%</w:t>
            </w:r>
          </w:p>
        </w:tc>
      </w:tr>
      <w:tr w:rsidR="006738B1" w:rsidRPr="000E6968" w:rsidTr="00C91AE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2016</w:t>
            </w:r>
            <w:r w:rsidRPr="000E6968">
              <w:rPr>
                <w:sz w:val="22"/>
                <w:szCs w:val="22"/>
                <w:vertAlign w:val="subscript"/>
              </w:rPr>
              <w:t>q</w:t>
            </w:r>
            <w:r w:rsidRPr="000E6968">
              <w:rPr>
                <w:sz w:val="22"/>
                <w:szCs w:val="22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18,905.5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16,851.4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112.19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0.50%</w:t>
            </w:r>
          </w:p>
        </w:tc>
      </w:tr>
      <w:tr w:rsidR="006738B1" w:rsidRPr="000E6968" w:rsidTr="00C91AE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2017</w:t>
            </w:r>
            <w:r w:rsidRPr="000E6968">
              <w:rPr>
                <w:sz w:val="22"/>
                <w:szCs w:val="22"/>
                <w:vertAlign w:val="subscript"/>
              </w:rPr>
              <w:t>q</w:t>
            </w:r>
            <w:r w:rsidRPr="000E6968">
              <w:rPr>
                <w:sz w:val="22"/>
                <w:szCs w:val="22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19,057.7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16,903.2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112.75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0.50%</w:t>
            </w:r>
          </w:p>
        </w:tc>
      </w:tr>
      <w:tr w:rsidR="006738B1" w:rsidRPr="000E6968" w:rsidTr="00C91AE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2017</w:t>
            </w:r>
            <w:r w:rsidRPr="000E6968">
              <w:rPr>
                <w:sz w:val="22"/>
                <w:szCs w:val="22"/>
                <w:vertAlign w:val="subscript"/>
              </w:rPr>
              <w:t>q</w:t>
            </w:r>
            <w:r w:rsidRPr="000E6968">
              <w:rPr>
                <w:sz w:val="22"/>
                <w:szCs w:val="22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19,250.0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17,031.1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113.03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0.025%</w:t>
            </w:r>
          </w:p>
        </w:tc>
      </w:tr>
      <w:tr w:rsidR="006738B1" w:rsidRPr="000E6968" w:rsidTr="00C91AE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2017</w:t>
            </w:r>
            <w:r w:rsidRPr="000E6968">
              <w:rPr>
                <w:sz w:val="22"/>
                <w:szCs w:val="22"/>
                <w:vertAlign w:val="subscript"/>
              </w:rPr>
              <w:t>q</w:t>
            </w:r>
            <w:r w:rsidRPr="000E6968">
              <w:rPr>
                <w:sz w:val="22"/>
                <w:szCs w:val="22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19,500.6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17,163.9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113.61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0.51%</w:t>
            </w:r>
          </w:p>
        </w:tc>
      </w:tr>
      <w:tr w:rsidR="006738B1" w:rsidRPr="000E6968" w:rsidTr="00C91AE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2017</w:t>
            </w:r>
            <w:r w:rsidRPr="000E6968">
              <w:rPr>
                <w:sz w:val="22"/>
                <w:szCs w:val="22"/>
                <w:vertAlign w:val="subscript"/>
              </w:rPr>
              <w:t>q</w:t>
            </w:r>
            <w:r w:rsidRPr="000E6968">
              <w:rPr>
                <w:sz w:val="22"/>
                <w:szCs w:val="22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19,754.1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17,286.5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114.27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8B1" w:rsidRPr="000E6968" w:rsidRDefault="006738B1" w:rsidP="00C91AE5">
            <w:pPr>
              <w:jc w:val="center"/>
              <w:rPr>
                <w:sz w:val="22"/>
                <w:szCs w:val="22"/>
              </w:rPr>
            </w:pPr>
            <w:r w:rsidRPr="000E6968">
              <w:rPr>
                <w:sz w:val="22"/>
                <w:szCs w:val="22"/>
              </w:rPr>
              <w:t>0.58%</w:t>
            </w:r>
          </w:p>
        </w:tc>
      </w:tr>
    </w:tbl>
    <w:p w:rsidR="006738B1" w:rsidRDefault="006738B1">
      <w:bookmarkStart w:id="0" w:name="_GoBack"/>
      <w:bookmarkEnd w:id="0"/>
    </w:p>
    <w:sectPr w:rsidR="0067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B1"/>
    <w:rsid w:val="006738B1"/>
    <w:rsid w:val="00E5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68D1"/>
  <w15:chartTrackingRefBased/>
  <w15:docId w15:val="{FB03059F-2E70-48C6-9FCB-05864C5C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8B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8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Panayides</dc:creator>
  <cp:keywords/>
  <dc:description/>
  <cp:lastModifiedBy>Alex Panayides</cp:lastModifiedBy>
  <cp:revision>1</cp:revision>
  <dcterms:created xsi:type="dcterms:W3CDTF">2019-10-09T19:39:00Z</dcterms:created>
  <dcterms:modified xsi:type="dcterms:W3CDTF">2019-10-09T19:46:00Z</dcterms:modified>
</cp:coreProperties>
</file>