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39" w:rsidRDefault="00DF3C39" w:rsidP="00DF3C39">
      <w:pPr>
        <w:rPr>
          <w:b/>
          <w:szCs w:val="24"/>
          <w:u w:val="single"/>
        </w:rPr>
      </w:pPr>
      <w:r w:rsidRPr="004C3CD0">
        <w:rPr>
          <w:b/>
          <w:szCs w:val="24"/>
          <w:u w:val="single"/>
        </w:rPr>
        <w:t xml:space="preserve">Selected Problems - </w:t>
      </w:r>
      <w:r w:rsidR="00A1502C">
        <w:rPr>
          <w:b/>
          <w:szCs w:val="24"/>
          <w:u w:val="single"/>
        </w:rPr>
        <w:t>Chapter 8</w:t>
      </w:r>
    </w:p>
    <w:p w:rsidR="000A0945" w:rsidRPr="00974C09" w:rsidRDefault="000A0945" w:rsidP="000A0945">
      <w:pPr>
        <w:pStyle w:val="NL"/>
        <w:keepNext/>
      </w:pPr>
      <w:r w:rsidRPr="00974C09">
        <w:rPr>
          <w:b/>
        </w:rPr>
        <w:t>1.4</w:t>
      </w:r>
      <w:r w:rsidRPr="00974C09">
        <w:rPr>
          <w:b/>
        </w:rPr>
        <w:tab/>
      </w:r>
      <w:r w:rsidRPr="00974C09">
        <w:t>(a)</w:t>
      </w:r>
    </w:p>
    <w:tbl>
      <w:tblPr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</w:tblGrid>
      <w:tr w:rsidR="000A0945" w:rsidRPr="00974C09" w:rsidTr="008E776B">
        <w:trPr>
          <w:trHeight w:val="23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Q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TC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AVC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MC</w:t>
            </w:r>
          </w:p>
        </w:tc>
      </w:tr>
      <w:tr w:rsidR="000A0945" w:rsidRPr="00974C09" w:rsidTr="008E776B">
        <w:trPr>
          <w:trHeight w:val="23"/>
        </w:trPr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---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---</w:t>
            </w:r>
          </w:p>
        </w:tc>
      </w:tr>
      <w:tr w:rsidR="000A0945" w:rsidRPr="00974C09" w:rsidTr="008E776B">
        <w:trPr>
          <w:trHeight w:val="23"/>
        </w:trPr>
        <w:tc>
          <w:tcPr>
            <w:tcW w:w="800" w:type="dxa"/>
            <w:vAlign w:val="center"/>
            <w:hideMark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1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30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30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30</w:t>
            </w:r>
          </w:p>
        </w:tc>
      </w:tr>
      <w:tr w:rsidR="000A0945" w:rsidRPr="00974C09" w:rsidTr="008E776B">
        <w:trPr>
          <w:trHeight w:val="23"/>
        </w:trPr>
        <w:tc>
          <w:tcPr>
            <w:tcW w:w="800" w:type="dxa"/>
            <w:vAlign w:val="center"/>
            <w:hideMark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2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58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29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28</w:t>
            </w:r>
          </w:p>
        </w:tc>
      </w:tr>
      <w:tr w:rsidR="000A0945" w:rsidRPr="00974C09" w:rsidTr="008E776B">
        <w:trPr>
          <w:trHeight w:val="23"/>
        </w:trPr>
        <w:tc>
          <w:tcPr>
            <w:tcW w:w="800" w:type="dxa"/>
            <w:vAlign w:val="center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3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82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27.3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24</w:t>
            </w:r>
          </w:p>
        </w:tc>
      </w:tr>
      <w:tr w:rsidR="000A0945" w:rsidRPr="00974C09" w:rsidTr="008E776B">
        <w:trPr>
          <w:trHeight w:val="23"/>
        </w:trPr>
        <w:tc>
          <w:tcPr>
            <w:tcW w:w="800" w:type="dxa"/>
            <w:vAlign w:val="center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4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106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26.5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24</w:t>
            </w:r>
          </w:p>
        </w:tc>
      </w:tr>
      <w:tr w:rsidR="000A0945" w:rsidRPr="00974C09" w:rsidTr="008E776B">
        <w:trPr>
          <w:trHeight w:val="23"/>
        </w:trPr>
        <w:tc>
          <w:tcPr>
            <w:tcW w:w="800" w:type="dxa"/>
            <w:vAlign w:val="center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5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134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26.8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28</w:t>
            </w:r>
          </w:p>
        </w:tc>
      </w:tr>
      <w:tr w:rsidR="000A0945" w:rsidRPr="00974C09" w:rsidTr="008E776B">
        <w:trPr>
          <w:trHeight w:val="23"/>
        </w:trPr>
        <w:tc>
          <w:tcPr>
            <w:tcW w:w="800" w:type="dxa"/>
            <w:vAlign w:val="center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6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166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27.7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32</w:t>
            </w:r>
          </w:p>
        </w:tc>
      </w:tr>
      <w:tr w:rsidR="000A0945" w:rsidRPr="00974C09" w:rsidTr="008E776B">
        <w:trPr>
          <w:trHeight w:val="23"/>
        </w:trPr>
        <w:tc>
          <w:tcPr>
            <w:tcW w:w="800" w:type="dxa"/>
            <w:vAlign w:val="center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7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202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28.9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36</w:t>
            </w:r>
          </w:p>
        </w:tc>
      </w:tr>
      <w:tr w:rsidR="000A0945" w:rsidRPr="00974C09" w:rsidTr="008E776B">
        <w:trPr>
          <w:trHeight w:val="23"/>
        </w:trPr>
        <w:tc>
          <w:tcPr>
            <w:tcW w:w="800" w:type="dxa"/>
            <w:vAlign w:val="center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8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242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30.3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40</w:t>
            </w:r>
          </w:p>
        </w:tc>
      </w:tr>
      <w:tr w:rsidR="000A0945" w:rsidRPr="00974C09" w:rsidTr="008E776B">
        <w:trPr>
          <w:trHeight w:val="23"/>
        </w:trPr>
        <w:tc>
          <w:tcPr>
            <w:tcW w:w="800" w:type="dxa"/>
            <w:vAlign w:val="center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9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286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31.8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44</w:t>
            </w:r>
          </w:p>
        </w:tc>
      </w:tr>
      <w:tr w:rsidR="000A0945" w:rsidRPr="00974C09" w:rsidTr="008E776B">
        <w:trPr>
          <w:trHeight w:val="23"/>
        </w:trPr>
        <w:tc>
          <w:tcPr>
            <w:tcW w:w="800" w:type="dxa"/>
            <w:vAlign w:val="center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10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334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33.4</w:t>
            </w:r>
          </w:p>
        </w:tc>
        <w:tc>
          <w:tcPr>
            <w:tcW w:w="800" w:type="dxa"/>
          </w:tcPr>
          <w:p w:rsidR="000A0945" w:rsidRPr="00974C09" w:rsidRDefault="000A0945" w:rsidP="008E776B">
            <w:pPr>
              <w:pStyle w:val="TBL"/>
            </w:pPr>
            <w:r w:rsidRPr="00974C09">
              <w:t>48</w:t>
            </w:r>
          </w:p>
        </w:tc>
      </w:tr>
    </w:tbl>
    <w:p w:rsidR="000A0945" w:rsidRDefault="000A0945" w:rsidP="000A0945">
      <w:pPr>
        <w:pStyle w:val="a"/>
      </w:pPr>
      <w:r>
        <w:tab/>
      </w:r>
      <w:r w:rsidRPr="00974C09">
        <w:rPr>
          <w:noProof/>
        </w:rPr>
        <w:drawing>
          <wp:inline distT="0" distB="0" distL="0" distR="0" wp14:anchorId="080128EC" wp14:editId="2F8B90BF">
            <wp:extent cx="3163078" cy="2286475"/>
            <wp:effectExtent l="0" t="0" r="0" b="0"/>
            <wp:docPr id="2332" name="Picture 2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8_Art 2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5" b="53919"/>
                    <a:stretch/>
                  </pic:blipFill>
                  <pic:spPr bwMode="auto">
                    <a:xfrm>
                      <a:off x="0" y="0"/>
                      <a:ext cx="3172392" cy="2293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945" w:rsidRPr="00974C09" w:rsidRDefault="000A0945" w:rsidP="000A0945">
      <w:pPr>
        <w:pStyle w:val="a"/>
      </w:pPr>
      <w:r w:rsidRPr="00974C09">
        <w:rPr>
          <w:noProof/>
        </w:rPr>
        <w:drawing>
          <wp:inline distT="0" distB="0" distL="0" distR="0" wp14:anchorId="183CACE8" wp14:editId="6AC1F8A0">
            <wp:extent cx="3097763" cy="2827318"/>
            <wp:effectExtent l="0" t="0" r="7620" b="0"/>
            <wp:docPr id="2336" name="Picture 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8_Art 2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8"/>
                    <a:stretch/>
                  </pic:blipFill>
                  <pic:spPr bwMode="auto">
                    <a:xfrm>
                      <a:off x="0" y="0"/>
                      <a:ext cx="3103785" cy="2832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945" w:rsidRPr="00974C09" w:rsidRDefault="000A0945" w:rsidP="000A0945">
      <w:pPr>
        <w:pStyle w:val="a"/>
        <w:keepNext/>
      </w:pPr>
      <w:r w:rsidRPr="00974C09">
        <w:lastRenderedPageBreak/>
        <w:t xml:space="preserve">(b) </w:t>
      </w:r>
      <w:r>
        <w:tab/>
      </w:r>
      <w:r w:rsidRPr="00974C09">
        <w:t xml:space="preserve">Yes, given diminishing returns, </w:t>
      </w:r>
      <w:r w:rsidRPr="00974C09">
        <w:rPr>
          <w:i/>
          <w:iCs/>
        </w:rPr>
        <w:t xml:space="preserve">MC </w:t>
      </w:r>
      <w:r w:rsidRPr="00974C09">
        <w:t>may fall at first, but should eventually rise with output.</w:t>
      </w:r>
    </w:p>
    <w:p w:rsidR="000A0945" w:rsidRPr="00974C09" w:rsidRDefault="000A0945" w:rsidP="000A0945">
      <w:pPr>
        <w:pStyle w:val="a"/>
        <w:rPr>
          <w:i/>
          <w:iCs/>
        </w:rPr>
      </w:pPr>
      <w:r w:rsidRPr="00974C09">
        <w:t xml:space="preserve">(c) </w:t>
      </w:r>
      <w:r>
        <w:tab/>
      </w:r>
      <w:r w:rsidRPr="00974C09">
        <w:t xml:space="preserve">When </w:t>
      </w:r>
      <w:r w:rsidRPr="00974C09">
        <w:rPr>
          <w:i/>
          <w:iCs/>
        </w:rPr>
        <w:t xml:space="preserve">MC </w:t>
      </w:r>
      <w:r w:rsidRPr="00974C09">
        <w:t xml:space="preserve">is below </w:t>
      </w:r>
      <w:r w:rsidRPr="00974C09">
        <w:rPr>
          <w:i/>
          <w:iCs/>
        </w:rPr>
        <w:t>AVC</w:t>
      </w:r>
      <w:r w:rsidRPr="00974C09">
        <w:t xml:space="preserve">, </w:t>
      </w:r>
      <w:r w:rsidRPr="00974C09">
        <w:rPr>
          <w:i/>
          <w:iCs/>
        </w:rPr>
        <w:t xml:space="preserve">AVC </w:t>
      </w:r>
      <w:r w:rsidRPr="00974C09">
        <w:t xml:space="preserve">falls; when </w:t>
      </w:r>
      <w:r w:rsidRPr="00974C09">
        <w:rPr>
          <w:i/>
          <w:iCs/>
        </w:rPr>
        <w:t xml:space="preserve">MC </w:t>
      </w:r>
      <w:r w:rsidRPr="00974C09">
        <w:t xml:space="preserve">is above </w:t>
      </w:r>
      <w:r w:rsidRPr="00974C09">
        <w:rPr>
          <w:i/>
          <w:iCs/>
        </w:rPr>
        <w:t>AVC</w:t>
      </w:r>
      <w:r w:rsidRPr="00974C09">
        <w:t xml:space="preserve">, </w:t>
      </w:r>
      <w:r w:rsidRPr="00974C09">
        <w:rPr>
          <w:i/>
          <w:iCs/>
        </w:rPr>
        <w:t xml:space="preserve">AVC </w:t>
      </w:r>
      <w:r w:rsidRPr="00974C09">
        <w:t xml:space="preserve">rises. At 3 units of output, </w:t>
      </w:r>
      <w:r w:rsidRPr="00974C09">
        <w:rPr>
          <w:i/>
          <w:iCs/>
        </w:rPr>
        <w:t xml:space="preserve">MC = </w:t>
      </w:r>
      <w:r w:rsidRPr="00974C09">
        <w:t xml:space="preserve">24 &lt; </w:t>
      </w:r>
      <w:r w:rsidRPr="00974C09">
        <w:rPr>
          <w:i/>
          <w:iCs/>
        </w:rPr>
        <w:t xml:space="preserve">AVC </w:t>
      </w:r>
      <w:r w:rsidRPr="00974C09">
        <w:t xml:space="preserve">= 27.3; thus, </w:t>
      </w:r>
      <w:r w:rsidRPr="00974C09">
        <w:rPr>
          <w:i/>
          <w:iCs/>
        </w:rPr>
        <w:t xml:space="preserve">AVC </w:t>
      </w:r>
      <w:r w:rsidRPr="00974C09">
        <w:t xml:space="preserve">falls. At 6 units, </w:t>
      </w:r>
      <w:r w:rsidRPr="00974C09">
        <w:rPr>
          <w:i/>
          <w:iCs/>
        </w:rPr>
        <w:t xml:space="preserve">MC </w:t>
      </w:r>
      <w:r w:rsidRPr="00974C09">
        <w:t xml:space="preserve">= 32 </w:t>
      </w:r>
      <w:r w:rsidRPr="00974C09">
        <w:rPr>
          <w:i/>
          <w:iCs/>
        </w:rPr>
        <w:t xml:space="preserve">&gt; AVC </w:t>
      </w:r>
      <w:r w:rsidRPr="00974C09">
        <w:t xml:space="preserve">= 27.7; thus, </w:t>
      </w:r>
      <w:r w:rsidRPr="00974C09">
        <w:rPr>
          <w:i/>
          <w:iCs/>
        </w:rPr>
        <w:t xml:space="preserve">AVC </w:t>
      </w:r>
      <w:r w:rsidRPr="00974C09">
        <w:t>rises.</w:t>
      </w:r>
    </w:p>
    <w:p w:rsidR="000A0945" w:rsidRPr="00974C09" w:rsidRDefault="000A0945" w:rsidP="000A0945">
      <w:pPr>
        <w:pStyle w:val="a"/>
      </w:pPr>
      <w:r w:rsidRPr="00974C09">
        <w:t xml:space="preserve">(d) </w:t>
      </w:r>
      <w:r>
        <w:tab/>
      </w:r>
      <w:r w:rsidRPr="00974C09">
        <w:t xml:space="preserve">Marginal cost is the added cost of the resources needed to increase output 1 unit. The </w:t>
      </w:r>
      <w:r w:rsidRPr="00974C09">
        <w:rPr>
          <w:i/>
          <w:iCs/>
        </w:rPr>
        <w:t xml:space="preserve">MC </w:t>
      </w:r>
      <w:r w:rsidRPr="00974C09">
        <w:t xml:space="preserve">of the sixth unit of output, for example, is $32: 5 units of </w:t>
      </w:r>
      <w:r w:rsidRPr="00974C09">
        <w:rPr>
          <w:i/>
          <w:iCs/>
        </w:rPr>
        <w:t xml:space="preserve">K </w:t>
      </w:r>
      <w:r w:rsidRPr="00974C09">
        <w:t xml:space="preserve">at $4 each plus 2 units of </w:t>
      </w:r>
      <w:r w:rsidRPr="00974C09">
        <w:rPr>
          <w:i/>
          <w:iCs/>
        </w:rPr>
        <w:t xml:space="preserve">L </w:t>
      </w:r>
      <w:r w:rsidRPr="00974C09">
        <w:t>at $6 each.</w:t>
      </w:r>
    </w:p>
    <w:p w:rsidR="0051039D" w:rsidRDefault="0051039D" w:rsidP="00DF3C39">
      <w:pPr>
        <w:rPr>
          <w:b/>
          <w:szCs w:val="24"/>
          <w:u w:val="single"/>
        </w:rPr>
      </w:pPr>
    </w:p>
    <w:p w:rsidR="000A0945" w:rsidRDefault="000A0945" w:rsidP="00DF3C39">
      <w:pPr>
        <w:rPr>
          <w:b/>
          <w:szCs w:val="24"/>
          <w:u w:val="single"/>
        </w:rPr>
      </w:pPr>
    </w:p>
    <w:p w:rsidR="000A0945" w:rsidRPr="00974C09" w:rsidRDefault="000A0945" w:rsidP="000A0945">
      <w:pPr>
        <w:pStyle w:val="NLwa"/>
        <w:keepNext/>
      </w:pPr>
      <w:r w:rsidRPr="00452436">
        <w:rPr>
          <w:b/>
        </w:rPr>
        <w:t>2.5</w:t>
      </w:r>
      <w:r w:rsidRPr="00974C09">
        <w:tab/>
        <w:t>(a)</w:t>
      </w:r>
    </w:p>
    <w:tbl>
      <w:tblPr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8"/>
        <w:gridCol w:w="707"/>
        <w:gridCol w:w="707"/>
        <w:gridCol w:w="707"/>
      </w:tblGrid>
      <w:tr w:rsidR="000A0945" w:rsidRPr="00974C09" w:rsidTr="008E776B">
        <w:trPr>
          <w:trHeight w:val="23"/>
        </w:trPr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q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TC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TFC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TVC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AVC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ATC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  <w:keepNext/>
            </w:pPr>
            <w:r w:rsidRPr="00974C09">
              <w:t>MC</w:t>
            </w:r>
          </w:p>
        </w:tc>
      </w:tr>
      <w:tr w:rsidR="000A0945" w:rsidRPr="00974C09" w:rsidTr="008E776B">
        <w:trPr>
          <w:trHeight w:val="23"/>
        </w:trPr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0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$50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$50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$0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—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—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—</w:t>
            </w:r>
          </w:p>
        </w:tc>
      </w:tr>
      <w:tr w:rsidR="000A0945" w:rsidRPr="00974C09" w:rsidTr="008E776B">
        <w:trPr>
          <w:trHeight w:val="23"/>
        </w:trPr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1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 </w:t>
            </w:r>
            <w:r w:rsidRPr="00974C09">
              <w:t>75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 xml:space="preserve">  50</w:t>
            </w:r>
          </w:p>
        </w:tc>
        <w:tc>
          <w:tcPr>
            <w:tcW w:w="708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25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25.0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75.0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25</w:t>
            </w:r>
          </w:p>
        </w:tc>
      </w:tr>
      <w:tr w:rsidR="000A0945" w:rsidRPr="00974C09" w:rsidTr="008E776B">
        <w:trPr>
          <w:trHeight w:val="23"/>
        </w:trPr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2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 </w:t>
            </w:r>
            <w:r w:rsidRPr="00974C09">
              <w:t>80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 xml:space="preserve">  50</w:t>
            </w:r>
          </w:p>
        </w:tc>
        <w:tc>
          <w:tcPr>
            <w:tcW w:w="708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30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15.0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40.0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5</w:t>
            </w:r>
          </w:p>
        </w:tc>
      </w:tr>
      <w:tr w:rsidR="000A0945" w:rsidRPr="00974C09" w:rsidTr="008E776B">
        <w:trPr>
          <w:trHeight w:val="23"/>
        </w:trPr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3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 </w:t>
            </w:r>
            <w:r w:rsidRPr="00974C09">
              <w:t>90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 xml:space="preserve">  50</w:t>
            </w:r>
          </w:p>
        </w:tc>
        <w:tc>
          <w:tcPr>
            <w:tcW w:w="708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40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13.3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30.0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10</w:t>
            </w:r>
          </w:p>
        </w:tc>
      </w:tr>
      <w:tr w:rsidR="000A0945" w:rsidRPr="00974C09" w:rsidTr="008E776B">
        <w:trPr>
          <w:trHeight w:val="23"/>
        </w:trPr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4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 </w:t>
            </w:r>
            <w:r w:rsidRPr="00974C09">
              <w:t>110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 xml:space="preserve">  50</w:t>
            </w:r>
          </w:p>
        </w:tc>
        <w:tc>
          <w:tcPr>
            <w:tcW w:w="708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60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15.0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27.5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20</w:t>
            </w:r>
          </w:p>
        </w:tc>
      </w:tr>
      <w:tr w:rsidR="000A0945" w:rsidRPr="00974C09" w:rsidTr="008E776B">
        <w:trPr>
          <w:trHeight w:val="23"/>
        </w:trPr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5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 </w:t>
            </w:r>
            <w:r w:rsidRPr="00974C09">
              <w:t>140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 xml:space="preserve">  50</w:t>
            </w:r>
          </w:p>
        </w:tc>
        <w:tc>
          <w:tcPr>
            <w:tcW w:w="708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90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18.0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28.0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30</w:t>
            </w:r>
          </w:p>
        </w:tc>
      </w:tr>
      <w:tr w:rsidR="000A0945" w:rsidRPr="00974C09" w:rsidTr="008E776B">
        <w:trPr>
          <w:trHeight w:val="23"/>
        </w:trPr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6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 </w:t>
            </w:r>
            <w:r w:rsidRPr="00974C09">
              <w:t>175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 xml:space="preserve">  50</w:t>
            </w:r>
          </w:p>
        </w:tc>
        <w:tc>
          <w:tcPr>
            <w:tcW w:w="708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125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20.8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29.2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35</w:t>
            </w:r>
          </w:p>
        </w:tc>
      </w:tr>
      <w:tr w:rsidR="000A0945" w:rsidRPr="00974C09" w:rsidTr="008E776B">
        <w:trPr>
          <w:trHeight w:val="23"/>
        </w:trPr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7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 </w:t>
            </w:r>
            <w:r w:rsidRPr="00974C09">
              <w:t>220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 xml:space="preserve">  50</w:t>
            </w:r>
          </w:p>
        </w:tc>
        <w:tc>
          <w:tcPr>
            <w:tcW w:w="708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170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24.3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31.4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45</w:t>
            </w:r>
          </w:p>
        </w:tc>
      </w:tr>
      <w:tr w:rsidR="000A0945" w:rsidRPr="00974C09" w:rsidTr="008E776B">
        <w:trPr>
          <w:trHeight w:val="23"/>
        </w:trPr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8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 </w:t>
            </w:r>
            <w:r w:rsidRPr="00974C09">
              <w:t>280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 xml:space="preserve">  50</w:t>
            </w:r>
          </w:p>
        </w:tc>
        <w:tc>
          <w:tcPr>
            <w:tcW w:w="708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230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28.8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35.0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60</w:t>
            </w:r>
          </w:p>
        </w:tc>
      </w:tr>
      <w:tr w:rsidR="000A0945" w:rsidRPr="00974C09" w:rsidTr="008E776B">
        <w:trPr>
          <w:trHeight w:val="23"/>
        </w:trPr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9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 </w:t>
            </w:r>
            <w:r w:rsidRPr="00974C09">
              <w:t>360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 xml:space="preserve">  50</w:t>
            </w:r>
          </w:p>
        </w:tc>
        <w:tc>
          <w:tcPr>
            <w:tcW w:w="708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310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34.4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40.0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80</w:t>
            </w:r>
          </w:p>
        </w:tc>
      </w:tr>
      <w:tr w:rsidR="000A0945" w:rsidRPr="00974C09" w:rsidTr="008E776B">
        <w:trPr>
          <w:trHeight w:val="23"/>
        </w:trPr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10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 </w:t>
            </w:r>
            <w:r w:rsidRPr="00974C09">
              <w:t>480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 xml:space="preserve">  50</w:t>
            </w:r>
          </w:p>
        </w:tc>
        <w:tc>
          <w:tcPr>
            <w:tcW w:w="708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430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43.0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48.0</w:t>
            </w:r>
          </w:p>
        </w:tc>
        <w:tc>
          <w:tcPr>
            <w:tcW w:w="707" w:type="dxa"/>
            <w:hideMark/>
          </w:tcPr>
          <w:p w:rsidR="000A0945" w:rsidRPr="00974C09" w:rsidRDefault="000A0945" w:rsidP="008E776B">
            <w:pPr>
              <w:pStyle w:val="TBL"/>
            </w:pPr>
            <w:r w:rsidRPr="00974C09">
              <w:t>120</w:t>
            </w:r>
          </w:p>
        </w:tc>
      </w:tr>
    </w:tbl>
    <w:p w:rsidR="000A0945" w:rsidRPr="00974C09" w:rsidRDefault="000A0945" w:rsidP="000A0945">
      <w:pPr>
        <w:pStyle w:val="a"/>
      </w:pPr>
      <w:r w:rsidRPr="00974C09">
        <w:t>(b)</w:t>
      </w:r>
    </w:p>
    <w:p w:rsidR="000A0945" w:rsidRPr="00974C09" w:rsidRDefault="000A0945" w:rsidP="000A0945">
      <w:pPr>
        <w:pStyle w:val="a"/>
      </w:pPr>
      <w:r>
        <w:tab/>
      </w:r>
      <w:r w:rsidRPr="00974C09">
        <w:rPr>
          <w:noProof/>
        </w:rPr>
        <w:drawing>
          <wp:inline distT="0" distB="0" distL="0" distR="0" wp14:anchorId="687AC6E2" wp14:editId="492CC290">
            <wp:extent cx="3695700" cy="3231454"/>
            <wp:effectExtent l="0" t="0" r="0" b="7620"/>
            <wp:docPr id="2335" name="Picture 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8_Art 3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35"/>
                    <a:stretch/>
                  </pic:blipFill>
                  <pic:spPr bwMode="auto">
                    <a:xfrm>
                      <a:off x="0" y="0"/>
                      <a:ext cx="3700272" cy="3235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945" w:rsidRPr="00974C09" w:rsidRDefault="000A0945" w:rsidP="000A0945">
      <w:pPr>
        <w:pStyle w:val="a"/>
      </w:pPr>
      <w:r>
        <w:tab/>
      </w:r>
      <w:r w:rsidRPr="00974C09">
        <w:t xml:space="preserve">When </w:t>
      </w:r>
      <w:r w:rsidRPr="00974C09">
        <w:rPr>
          <w:i/>
        </w:rPr>
        <w:t>MC</w:t>
      </w:r>
      <w:r w:rsidRPr="00974C09">
        <w:t xml:space="preserve"> is below </w:t>
      </w:r>
      <w:r w:rsidRPr="00974C09">
        <w:rPr>
          <w:i/>
        </w:rPr>
        <w:t>ATC</w:t>
      </w:r>
      <w:r w:rsidRPr="00974C09">
        <w:t xml:space="preserve"> (</w:t>
      </w:r>
      <w:r w:rsidRPr="00974C09">
        <w:rPr>
          <w:i/>
        </w:rPr>
        <w:t>AVC</w:t>
      </w:r>
      <w:r w:rsidRPr="00974C09">
        <w:t xml:space="preserve">), </w:t>
      </w:r>
      <w:r w:rsidRPr="00974C09">
        <w:rPr>
          <w:i/>
        </w:rPr>
        <w:t>ATC</w:t>
      </w:r>
      <w:r w:rsidRPr="00974C09">
        <w:t xml:space="preserve"> (</w:t>
      </w:r>
      <w:proofErr w:type="gramStart"/>
      <w:r w:rsidRPr="00974C09">
        <w:rPr>
          <w:i/>
        </w:rPr>
        <w:t>AVC</w:t>
      </w:r>
      <w:r w:rsidRPr="00974C09">
        <w:t xml:space="preserve"> )</w:t>
      </w:r>
      <w:proofErr w:type="gramEnd"/>
      <w:r w:rsidRPr="00974C09">
        <w:t xml:space="preserve"> is decreasing. When </w:t>
      </w:r>
      <w:r w:rsidRPr="00974C09">
        <w:rPr>
          <w:i/>
        </w:rPr>
        <w:t>MC</w:t>
      </w:r>
      <w:r w:rsidRPr="00974C09">
        <w:t xml:space="preserve"> is above </w:t>
      </w:r>
      <w:r w:rsidRPr="00974C09">
        <w:rPr>
          <w:i/>
        </w:rPr>
        <w:t>ATC</w:t>
      </w:r>
      <w:r w:rsidRPr="00974C09">
        <w:t xml:space="preserve"> (</w:t>
      </w:r>
      <w:r w:rsidRPr="00974C09">
        <w:rPr>
          <w:i/>
        </w:rPr>
        <w:t>AVC</w:t>
      </w:r>
      <w:r w:rsidRPr="00974C09">
        <w:t xml:space="preserve">), </w:t>
      </w:r>
      <w:r w:rsidRPr="00974C09">
        <w:rPr>
          <w:i/>
        </w:rPr>
        <w:t>ATC</w:t>
      </w:r>
      <w:r w:rsidRPr="00974C09">
        <w:t xml:space="preserve"> (</w:t>
      </w:r>
      <w:proofErr w:type="gramStart"/>
      <w:r w:rsidRPr="00974C09">
        <w:rPr>
          <w:i/>
        </w:rPr>
        <w:t>AVC</w:t>
      </w:r>
      <w:r w:rsidRPr="00974C09">
        <w:t xml:space="preserve"> )</w:t>
      </w:r>
      <w:proofErr w:type="gramEnd"/>
      <w:r w:rsidRPr="00974C09">
        <w:t xml:space="preserve"> is increasing. </w:t>
      </w:r>
    </w:p>
    <w:p w:rsidR="000A0945" w:rsidRPr="00974C09" w:rsidRDefault="000A0945" w:rsidP="000A0945">
      <w:pPr>
        <w:pStyle w:val="a"/>
      </w:pPr>
      <w:r>
        <w:lastRenderedPageBreak/>
        <w:t>(c)</w:t>
      </w:r>
      <w:r>
        <w:tab/>
      </w:r>
      <w:r w:rsidRPr="00974C09">
        <w:t>4 units</w:t>
      </w:r>
    </w:p>
    <w:p w:rsidR="000A0945" w:rsidRPr="00974C09" w:rsidRDefault="000A0945" w:rsidP="000A0945">
      <w:pPr>
        <w:pStyle w:val="a"/>
      </w:pPr>
      <w:r>
        <w:rPr>
          <w:i/>
          <w:iCs/>
        </w:rPr>
        <w:tab/>
      </w:r>
      <w:r w:rsidRPr="00974C09">
        <w:rPr>
          <w:i/>
          <w:iCs/>
        </w:rPr>
        <w:t xml:space="preserve">TR </w:t>
      </w:r>
      <w:r w:rsidRPr="00974C09">
        <w:t>= 4 x $20 = $80</w:t>
      </w:r>
    </w:p>
    <w:p w:rsidR="000A0945" w:rsidRPr="00974C09" w:rsidRDefault="000A0945" w:rsidP="000A0945">
      <w:pPr>
        <w:pStyle w:val="a"/>
      </w:pPr>
      <w:r>
        <w:rPr>
          <w:i/>
          <w:iCs/>
        </w:rPr>
        <w:tab/>
      </w:r>
      <w:r w:rsidRPr="00974C09">
        <w:rPr>
          <w:i/>
          <w:iCs/>
        </w:rPr>
        <w:t xml:space="preserve">TR – TC = </w:t>
      </w:r>
      <w:r w:rsidRPr="00974C09">
        <w:t>$80 – $110 = –$30; loss of $30</w:t>
      </w:r>
    </w:p>
    <w:p w:rsidR="000A0945" w:rsidRPr="00974C09" w:rsidRDefault="000A0945" w:rsidP="000A0945">
      <w:pPr>
        <w:pStyle w:val="a"/>
      </w:pPr>
      <w:r>
        <w:t>(d)</w:t>
      </w:r>
      <w:r>
        <w:tab/>
      </w:r>
      <w:r w:rsidRPr="00974C09">
        <w:t>8 units</w:t>
      </w:r>
    </w:p>
    <w:p w:rsidR="000A0945" w:rsidRPr="00974C09" w:rsidRDefault="000A0945" w:rsidP="000A0945">
      <w:pPr>
        <w:pStyle w:val="a"/>
      </w:pPr>
      <w:r>
        <w:rPr>
          <w:i/>
          <w:iCs/>
        </w:rPr>
        <w:tab/>
      </w:r>
      <w:r w:rsidRPr="00974C09">
        <w:rPr>
          <w:i/>
          <w:iCs/>
        </w:rPr>
        <w:t xml:space="preserve">TR </w:t>
      </w:r>
      <w:r w:rsidRPr="00974C09">
        <w:t>= 8 x $60 = $480</w:t>
      </w:r>
    </w:p>
    <w:p w:rsidR="000A0945" w:rsidRPr="00974C09" w:rsidRDefault="000A0945" w:rsidP="000A0945">
      <w:pPr>
        <w:pStyle w:val="a"/>
      </w:pPr>
      <w:r>
        <w:rPr>
          <w:i/>
          <w:iCs/>
        </w:rPr>
        <w:tab/>
      </w:r>
      <w:r w:rsidRPr="00974C09">
        <w:rPr>
          <w:i/>
          <w:iCs/>
        </w:rPr>
        <w:t xml:space="preserve">TR – TC = </w:t>
      </w:r>
      <w:r w:rsidRPr="00974C09">
        <w:t>$480 – $280 = $200 profit</w:t>
      </w:r>
    </w:p>
    <w:p w:rsidR="000A0945" w:rsidRPr="004C3CD0" w:rsidRDefault="000A0945" w:rsidP="00DF3C39">
      <w:pPr>
        <w:rPr>
          <w:b/>
          <w:szCs w:val="24"/>
          <w:u w:val="single"/>
        </w:rPr>
      </w:pPr>
      <w:bookmarkStart w:id="0" w:name="_GoBack"/>
      <w:bookmarkEnd w:id="0"/>
    </w:p>
    <w:sectPr w:rsidR="000A0945" w:rsidRPr="004C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39"/>
    <w:rsid w:val="0004113B"/>
    <w:rsid w:val="000A0945"/>
    <w:rsid w:val="00305717"/>
    <w:rsid w:val="0051039D"/>
    <w:rsid w:val="0076733C"/>
    <w:rsid w:val="008B27C4"/>
    <w:rsid w:val="00A1502C"/>
    <w:rsid w:val="00D91064"/>
    <w:rsid w:val="00DF3C39"/>
    <w:rsid w:val="00F3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02BE"/>
  <w15:chartTrackingRefBased/>
  <w15:docId w15:val="{27F1F558-0A84-4904-8B55-6753C560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3C3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(a)"/>
    <w:basedOn w:val="Normal"/>
    <w:link w:val="aChar"/>
    <w:rsid w:val="0076733C"/>
    <w:pPr>
      <w:spacing w:before="120"/>
      <w:ind w:left="1080" w:hanging="360"/>
      <w:jc w:val="both"/>
    </w:pPr>
    <w:rPr>
      <w:sz w:val="22"/>
      <w:szCs w:val="22"/>
    </w:rPr>
  </w:style>
  <w:style w:type="character" w:customStyle="1" w:styleId="aChar">
    <w:name w:val="(a) Char"/>
    <w:link w:val="a"/>
    <w:rsid w:val="0076733C"/>
    <w:rPr>
      <w:rFonts w:ascii="Times New Roman" w:eastAsia="Times New Roman" w:hAnsi="Times New Roman" w:cs="Times New Roman"/>
    </w:rPr>
  </w:style>
  <w:style w:type="paragraph" w:customStyle="1" w:styleId="NLwa">
    <w:name w:val="NL_w(a)"/>
    <w:basedOn w:val="Normal"/>
    <w:qFormat/>
    <w:rsid w:val="0004113B"/>
    <w:pPr>
      <w:tabs>
        <w:tab w:val="left" w:pos="720"/>
      </w:tabs>
      <w:spacing w:before="120"/>
      <w:ind w:left="1080" w:hanging="1080"/>
      <w:jc w:val="both"/>
    </w:pPr>
    <w:rPr>
      <w:sz w:val="22"/>
      <w:szCs w:val="22"/>
    </w:rPr>
  </w:style>
  <w:style w:type="paragraph" w:customStyle="1" w:styleId="NL">
    <w:name w:val="NL"/>
    <w:basedOn w:val="Normal"/>
    <w:link w:val="NLChar"/>
    <w:rsid w:val="0004113B"/>
    <w:pPr>
      <w:spacing w:before="120"/>
      <w:ind w:left="720" w:hanging="720"/>
      <w:jc w:val="both"/>
    </w:pPr>
    <w:rPr>
      <w:sz w:val="22"/>
      <w:szCs w:val="22"/>
    </w:rPr>
  </w:style>
  <w:style w:type="character" w:customStyle="1" w:styleId="NLChar">
    <w:name w:val="NL Char"/>
    <w:link w:val="NL"/>
    <w:rsid w:val="0004113B"/>
    <w:rPr>
      <w:rFonts w:ascii="Times New Roman" w:eastAsia="Times New Roman" w:hAnsi="Times New Roman" w:cs="Times New Roman"/>
    </w:rPr>
  </w:style>
  <w:style w:type="paragraph" w:customStyle="1" w:styleId="TBL">
    <w:name w:val="TBL"/>
    <w:rsid w:val="000A0945"/>
    <w:pPr>
      <w:keepLines/>
      <w:spacing w:before="40" w:after="40" w:line="240" w:lineRule="auto"/>
      <w:jc w:val="center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Panayides</dc:creator>
  <cp:keywords/>
  <dc:description/>
  <cp:lastModifiedBy>Alex Panayides</cp:lastModifiedBy>
  <cp:revision>6</cp:revision>
  <dcterms:created xsi:type="dcterms:W3CDTF">2016-09-20T23:58:00Z</dcterms:created>
  <dcterms:modified xsi:type="dcterms:W3CDTF">2016-09-21T14:35:00Z</dcterms:modified>
</cp:coreProperties>
</file>