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3E2AF" w14:textId="77777777" w:rsidR="00D30C45" w:rsidRDefault="00D30C45" w:rsidP="00D30C45">
      <w:pPr>
        <w:jc w:val="center"/>
      </w:pPr>
      <w:r>
        <w:t>Stevens Institute of Technology</w:t>
      </w:r>
    </w:p>
    <w:p w14:paraId="42EBFE82" w14:textId="77777777" w:rsidR="00D30C45" w:rsidRPr="00673DE9" w:rsidRDefault="00D905A4" w:rsidP="00D30C45">
      <w:pPr>
        <w:jc w:val="center"/>
      </w:pPr>
      <w:r>
        <w:t>School of Business</w:t>
      </w:r>
    </w:p>
    <w:p w14:paraId="728F9E23" w14:textId="77777777" w:rsidR="00D30C45" w:rsidRDefault="00D30C45" w:rsidP="00D30C45">
      <w:pPr>
        <w:jc w:val="center"/>
        <w:rPr>
          <w:sz w:val="36"/>
          <w:szCs w:val="36"/>
        </w:rPr>
      </w:pPr>
      <w:r>
        <w:rPr>
          <w:sz w:val="36"/>
          <w:szCs w:val="36"/>
        </w:rPr>
        <w:t>Syllabus</w:t>
      </w:r>
    </w:p>
    <w:p w14:paraId="0AB2878D" w14:textId="00368F9D" w:rsidR="00D30C45" w:rsidRPr="004538CE" w:rsidRDefault="004538CE" w:rsidP="00D30C45">
      <w:pPr>
        <w:jc w:val="center"/>
        <w:rPr>
          <w:b/>
          <w:sz w:val="48"/>
          <w:szCs w:val="48"/>
        </w:rPr>
      </w:pPr>
      <w:r>
        <w:rPr>
          <w:b/>
          <w:sz w:val="48"/>
          <w:szCs w:val="48"/>
        </w:rPr>
        <w:br/>
      </w:r>
      <w:r w:rsidR="00B93084">
        <w:rPr>
          <w:b/>
          <w:sz w:val="48"/>
          <w:szCs w:val="48"/>
        </w:rPr>
        <w:t>M</w:t>
      </w:r>
      <w:r w:rsidR="00F5792F">
        <w:rPr>
          <w:b/>
          <w:sz w:val="48"/>
          <w:szCs w:val="48"/>
        </w:rPr>
        <w:t>G</w:t>
      </w:r>
      <w:r w:rsidR="00D30C45" w:rsidRPr="004538CE">
        <w:rPr>
          <w:b/>
          <w:sz w:val="48"/>
          <w:szCs w:val="48"/>
        </w:rPr>
        <w:t xml:space="preserve">T </w:t>
      </w:r>
      <w:r w:rsidR="008830E5">
        <w:rPr>
          <w:b/>
          <w:sz w:val="48"/>
          <w:szCs w:val="48"/>
        </w:rPr>
        <w:t>5</w:t>
      </w:r>
      <w:r w:rsidR="00D30C45" w:rsidRPr="004538CE">
        <w:rPr>
          <w:b/>
          <w:sz w:val="48"/>
          <w:szCs w:val="48"/>
        </w:rPr>
        <w:t>0</w:t>
      </w:r>
      <w:r w:rsidRPr="004538CE">
        <w:rPr>
          <w:b/>
          <w:sz w:val="48"/>
          <w:szCs w:val="48"/>
        </w:rPr>
        <w:t>6</w:t>
      </w:r>
    </w:p>
    <w:p w14:paraId="7E06CFCF" w14:textId="77777777" w:rsidR="00E17C75" w:rsidRPr="004538CE" w:rsidRDefault="00D30C45" w:rsidP="004538CE">
      <w:pPr>
        <w:jc w:val="center"/>
        <w:rPr>
          <w:b/>
          <w:sz w:val="48"/>
          <w:szCs w:val="48"/>
        </w:rPr>
      </w:pPr>
      <w:r w:rsidRPr="004538CE">
        <w:rPr>
          <w:b/>
          <w:sz w:val="48"/>
          <w:szCs w:val="48"/>
        </w:rPr>
        <w:t>Economics for Managers</w:t>
      </w:r>
    </w:p>
    <w:p w14:paraId="665F431D" w14:textId="77777777" w:rsidR="00565414" w:rsidRPr="005945BF" w:rsidRDefault="00565414">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2"/>
        <w:gridCol w:w="4398"/>
      </w:tblGrid>
      <w:tr w:rsidR="00D30C45" w14:paraId="269979B4" w14:textId="77777777" w:rsidTr="0079247F">
        <w:tc>
          <w:tcPr>
            <w:tcW w:w="4428" w:type="dxa"/>
          </w:tcPr>
          <w:p w14:paraId="6F9EA6BE" w14:textId="508AAF09" w:rsidR="00D30C45" w:rsidRPr="00252442" w:rsidRDefault="00D30C45" w:rsidP="0079247F">
            <w:r w:rsidRPr="00D30C45">
              <w:rPr>
                <w:u w:val="single"/>
              </w:rPr>
              <w:t>Semester:</w:t>
            </w:r>
            <w:r>
              <w:rPr>
                <w:b/>
              </w:rPr>
              <w:t xml:space="preserve"> </w:t>
            </w:r>
            <w:r w:rsidR="008830E5">
              <w:rPr>
                <w:bCs/>
              </w:rPr>
              <w:t>Spring</w:t>
            </w:r>
            <w:r w:rsidR="00252442">
              <w:t xml:space="preserve"> 202</w:t>
            </w:r>
            <w:r w:rsidR="008830E5">
              <w:t>2</w:t>
            </w:r>
          </w:p>
        </w:tc>
        <w:tc>
          <w:tcPr>
            <w:tcW w:w="4428" w:type="dxa"/>
          </w:tcPr>
          <w:p w14:paraId="346FC6DA" w14:textId="77777777" w:rsidR="00D30C45" w:rsidRPr="00D32B4A" w:rsidRDefault="00D30C45">
            <w:r w:rsidRPr="00D30C45">
              <w:rPr>
                <w:u w:val="single"/>
              </w:rPr>
              <w:t>Day of Week/Time:</w:t>
            </w:r>
            <w:r w:rsidR="0024325B">
              <w:t xml:space="preserve"> Thursday 6:30-9:00</w:t>
            </w:r>
          </w:p>
          <w:p w14:paraId="3F2C6E8A" w14:textId="77777777" w:rsidR="00D30C45" w:rsidRDefault="00D30C45"/>
        </w:tc>
      </w:tr>
      <w:tr w:rsidR="00370078" w14:paraId="2B055570" w14:textId="77777777" w:rsidTr="0079247F">
        <w:tc>
          <w:tcPr>
            <w:tcW w:w="4428" w:type="dxa"/>
          </w:tcPr>
          <w:p w14:paraId="68DEB280" w14:textId="77777777" w:rsidR="00D30C45" w:rsidRPr="00D30C45" w:rsidRDefault="00D30C45" w:rsidP="0079247F">
            <w:pPr>
              <w:rPr>
                <w:u w:val="single"/>
              </w:rPr>
            </w:pPr>
            <w:r w:rsidRPr="00D30C45">
              <w:rPr>
                <w:u w:val="single"/>
              </w:rPr>
              <w:t>Instructor Name &amp; Contact Information:</w:t>
            </w:r>
          </w:p>
          <w:p w14:paraId="4272B69C" w14:textId="77777777" w:rsidR="00370078" w:rsidRPr="005945BF" w:rsidRDefault="00F5792F" w:rsidP="0079247F">
            <w:pPr>
              <w:rPr>
                <w:b/>
              </w:rPr>
            </w:pPr>
            <w:r>
              <w:rPr>
                <w:b/>
              </w:rPr>
              <w:t xml:space="preserve">Dr. </w:t>
            </w:r>
            <w:r w:rsidR="005945BF" w:rsidRPr="005945BF">
              <w:rPr>
                <w:b/>
              </w:rPr>
              <w:t>Alex Panayides</w:t>
            </w:r>
          </w:p>
          <w:p w14:paraId="45D45DE8" w14:textId="77777777" w:rsidR="00D30C45" w:rsidRDefault="0065710D" w:rsidP="0079247F">
            <w:pPr>
              <w:rPr>
                <w:color w:val="0070C0"/>
              </w:rPr>
            </w:pPr>
            <w:hyperlink r:id="rId7" w:history="1">
              <w:r w:rsidR="00F8561F" w:rsidRPr="006C0F08">
                <w:rPr>
                  <w:rStyle w:val="Hyperlink"/>
                </w:rPr>
                <w:t>apanayid@stevens.edu</w:t>
              </w:r>
            </w:hyperlink>
          </w:p>
          <w:p w14:paraId="7F2361F2" w14:textId="77777777" w:rsidR="00D30C45" w:rsidRPr="00D30C45" w:rsidRDefault="00D30C45" w:rsidP="0079247F">
            <w:pPr>
              <w:rPr>
                <w:color w:val="0070C0"/>
              </w:rPr>
            </w:pPr>
          </w:p>
        </w:tc>
        <w:tc>
          <w:tcPr>
            <w:tcW w:w="4428" w:type="dxa"/>
          </w:tcPr>
          <w:p w14:paraId="0B718ADC" w14:textId="6DBE3755" w:rsidR="00370078" w:rsidRPr="00840AC9" w:rsidRDefault="00D30C45">
            <w:r w:rsidRPr="00D30C45">
              <w:rPr>
                <w:u w:val="single"/>
              </w:rPr>
              <w:t>Office Hours</w:t>
            </w:r>
            <w:r w:rsidR="005945BF" w:rsidRPr="00D30C45">
              <w:rPr>
                <w:u w:val="single"/>
              </w:rPr>
              <w:t>:</w:t>
            </w:r>
            <w:r w:rsidR="00840AC9">
              <w:t xml:space="preserve"> </w:t>
            </w:r>
            <w:r w:rsidR="00840AC9" w:rsidRPr="00840AC9">
              <w:t>By appointment</w:t>
            </w:r>
          </w:p>
          <w:p w14:paraId="1DE8DCD6" w14:textId="77777777" w:rsidR="00D30C45" w:rsidRDefault="00D30C45"/>
          <w:p w14:paraId="1E87F7D6" w14:textId="61A689C3" w:rsidR="00D30C45" w:rsidRDefault="00D30C45">
            <w:pPr>
              <w:rPr>
                <w:u w:val="single"/>
              </w:rPr>
            </w:pPr>
            <w:r w:rsidRPr="00D30C45">
              <w:rPr>
                <w:u w:val="single"/>
              </w:rPr>
              <w:t>Class Website:</w:t>
            </w:r>
            <w:r w:rsidR="00007061">
              <w:rPr>
                <w:u w:val="single"/>
              </w:rPr>
              <w:t xml:space="preserve"> </w:t>
            </w:r>
            <w:hyperlink r:id="rId8" w:history="1">
              <w:r w:rsidR="009376EF" w:rsidRPr="003A45C8">
                <w:rPr>
                  <w:rStyle w:val="Hyperlink"/>
                </w:rPr>
                <w:t>https://sit.instructure.com/courses/56991</w:t>
              </w:r>
            </w:hyperlink>
          </w:p>
          <w:p w14:paraId="096CB917" w14:textId="12DF608F" w:rsidR="009376EF" w:rsidRPr="00727023" w:rsidRDefault="009376EF"/>
        </w:tc>
      </w:tr>
    </w:tbl>
    <w:p w14:paraId="06AB785E" w14:textId="77777777" w:rsidR="00565414" w:rsidRDefault="00565414"/>
    <w:p w14:paraId="7B3556FB" w14:textId="77777777" w:rsidR="00565414" w:rsidRPr="009E6AE1" w:rsidRDefault="008F4992">
      <w:pPr>
        <w:rPr>
          <w:b/>
          <w:bCs/>
          <w:sz w:val="28"/>
          <w:szCs w:val="28"/>
        </w:rPr>
      </w:pPr>
      <w:r>
        <w:rPr>
          <w:b/>
          <w:bCs/>
          <w:sz w:val="28"/>
          <w:szCs w:val="28"/>
        </w:rPr>
        <w:t>Overview</w:t>
      </w:r>
      <w:r w:rsidR="007A7F75">
        <w:rPr>
          <w:b/>
          <w:bCs/>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673DE9" w14:paraId="1508A6EF" w14:textId="77777777" w:rsidTr="0079247F">
        <w:tc>
          <w:tcPr>
            <w:tcW w:w="8856" w:type="dxa"/>
          </w:tcPr>
          <w:p w14:paraId="4856DB29" w14:textId="77777777" w:rsidR="00673DE9" w:rsidRPr="0079247F" w:rsidRDefault="003251D0" w:rsidP="009D7450">
            <w:pPr>
              <w:rPr>
                <w:iCs/>
              </w:rPr>
            </w:pPr>
            <w:r w:rsidRPr="0079247F">
              <w:rPr>
                <w:iCs/>
              </w:rPr>
              <w:t xml:space="preserve">This course </w:t>
            </w:r>
            <w:r w:rsidR="007863DA">
              <w:rPr>
                <w:iCs/>
              </w:rPr>
              <w:t xml:space="preserve">introduces managers to the essence of business economics – the theories, concepts and ideas </w:t>
            </w:r>
            <w:r w:rsidR="00B822B1">
              <w:rPr>
                <w:iCs/>
              </w:rPr>
              <w:t>that</w:t>
            </w:r>
            <w:r w:rsidR="007863DA">
              <w:rPr>
                <w:iCs/>
              </w:rPr>
              <w:t xml:space="preserve"> form the economist</w:t>
            </w:r>
            <w:r w:rsidR="00181590">
              <w:rPr>
                <w:iCs/>
              </w:rPr>
              <w:t>’</w:t>
            </w:r>
            <w:r w:rsidR="007863DA">
              <w:rPr>
                <w:iCs/>
              </w:rPr>
              <w:t xml:space="preserve">s tool kit </w:t>
            </w:r>
            <w:r w:rsidR="000A7B36">
              <w:rPr>
                <w:iCs/>
              </w:rPr>
              <w:t xml:space="preserve">encompassing </w:t>
            </w:r>
            <w:r w:rsidR="007863DA">
              <w:rPr>
                <w:iCs/>
              </w:rPr>
              <w:t>both the microeconomic and macro</w:t>
            </w:r>
            <w:r w:rsidR="000A7B36">
              <w:rPr>
                <w:iCs/>
              </w:rPr>
              <w:t>eco</w:t>
            </w:r>
            <w:r w:rsidR="00181590">
              <w:rPr>
                <w:iCs/>
              </w:rPr>
              <w:t>nomic</w:t>
            </w:r>
            <w:r w:rsidR="000A7B36">
              <w:rPr>
                <w:iCs/>
              </w:rPr>
              <w:t xml:space="preserve"> environments. </w:t>
            </w:r>
            <w:r w:rsidR="00393747">
              <w:rPr>
                <w:iCs/>
              </w:rPr>
              <w:t>Microeconomic topics include demand and supply, elasticity, consumer choice, production, cost, profit maximization</w:t>
            </w:r>
            <w:r w:rsidR="00591D02">
              <w:rPr>
                <w:iCs/>
              </w:rPr>
              <w:t xml:space="preserve">, </w:t>
            </w:r>
            <w:r w:rsidR="00393747">
              <w:rPr>
                <w:iCs/>
              </w:rPr>
              <w:t>market s</w:t>
            </w:r>
            <w:r w:rsidR="00591D02">
              <w:rPr>
                <w:iCs/>
              </w:rPr>
              <w:t xml:space="preserve">tructure, and game theory while the Macroeconomic topics will be GDP, inflation, unemployment, aggregate demand, aggregate supply, fiscal and monetary policies. In </w:t>
            </w:r>
            <w:r w:rsidR="00A20F59">
              <w:rPr>
                <w:iCs/>
              </w:rPr>
              <w:t>addition,</w:t>
            </w:r>
            <w:r w:rsidR="00591D02">
              <w:rPr>
                <w:iCs/>
              </w:rPr>
              <w:t xml:space="preserve"> the basic concepts in international trade and finance will be discussed.  </w:t>
            </w:r>
          </w:p>
          <w:p w14:paraId="47229706" w14:textId="77777777" w:rsidR="009D7450" w:rsidRPr="0079247F" w:rsidRDefault="009D7450" w:rsidP="009D7450">
            <w:pPr>
              <w:rPr>
                <w:i/>
                <w:iCs/>
              </w:rPr>
            </w:pPr>
          </w:p>
        </w:tc>
      </w:tr>
    </w:tbl>
    <w:p w14:paraId="07F8EBEE" w14:textId="77777777" w:rsidR="005945BF" w:rsidRDefault="005945BF" w:rsidP="00D34BE8">
      <w:pPr>
        <w:rPr>
          <w:i/>
          <w:iCs/>
        </w:rPr>
      </w:pPr>
    </w:p>
    <w:p w14:paraId="737FB96A" w14:textId="77777777" w:rsidR="00F47E44" w:rsidRPr="009E6AE1" w:rsidRDefault="00F47E44" w:rsidP="00F47E44">
      <w:pPr>
        <w:rPr>
          <w:b/>
          <w:bCs/>
          <w:sz w:val="28"/>
          <w:szCs w:val="28"/>
        </w:rPr>
      </w:pPr>
      <w:r>
        <w:rPr>
          <w:b/>
          <w:bCs/>
          <w:sz w:val="28"/>
          <w:szCs w:val="28"/>
        </w:rPr>
        <w:t>Relationship of Course to Rest of Curriculum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F47E44" w14:paraId="3BBFA487" w14:textId="77777777" w:rsidTr="0079247F">
        <w:tc>
          <w:tcPr>
            <w:tcW w:w="8856" w:type="dxa"/>
          </w:tcPr>
          <w:p w14:paraId="05F8FAF1" w14:textId="5D10601D" w:rsidR="00F47E44" w:rsidRPr="005C0A88" w:rsidRDefault="00181590" w:rsidP="007419A6">
            <w:pPr>
              <w:rPr>
                <w:iCs/>
              </w:rPr>
            </w:pPr>
            <w:r>
              <w:rPr>
                <w:iCs/>
              </w:rPr>
              <w:t xml:space="preserve">It is important for managers to have a solid understanding of the economic climate within which their business operates along with an understanding of the economic factors involved in internal decision making. </w:t>
            </w:r>
            <w:r w:rsidR="007419A6">
              <w:rPr>
                <w:iCs/>
              </w:rPr>
              <w:t>MGT</w:t>
            </w:r>
            <w:r>
              <w:rPr>
                <w:iCs/>
              </w:rPr>
              <w:t xml:space="preserve"> </w:t>
            </w:r>
            <w:r w:rsidR="005A5549">
              <w:rPr>
                <w:iCs/>
              </w:rPr>
              <w:t>5</w:t>
            </w:r>
            <w:r>
              <w:rPr>
                <w:iCs/>
              </w:rPr>
              <w:t>0</w:t>
            </w:r>
            <w:r w:rsidR="007419A6">
              <w:rPr>
                <w:iCs/>
              </w:rPr>
              <w:t>6</w:t>
            </w:r>
            <w:r w:rsidRPr="00F7089F">
              <w:rPr>
                <w:iCs/>
              </w:rPr>
              <w:t xml:space="preserve"> </w:t>
            </w:r>
            <w:r>
              <w:rPr>
                <w:iCs/>
              </w:rPr>
              <w:t>covers macro and microeconomics and is one of several courses</w:t>
            </w:r>
            <w:r w:rsidR="007419A6">
              <w:rPr>
                <w:iCs/>
              </w:rPr>
              <w:t>, including accounting, finance and marketing,</w:t>
            </w:r>
            <w:r>
              <w:rPr>
                <w:iCs/>
              </w:rPr>
              <w:t xml:space="preserve"> in the </w:t>
            </w:r>
            <w:r w:rsidR="007419A6">
              <w:rPr>
                <w:iCs/>
              </w:rPr>
              <w:t>MSM and MBA</w:t>
            </w:r>
            <w:r>
              <w:rPr>
                <w:iCs/>
              </w:rPr>
              <w:t xml:space="preserve"> program</w:t>
            </w:r>
            <w:r w:rsidR="007419A6">
              <w:rPr>
                <w:iCs/>
              </w:rPr>
              <w:t>s</w:t>
            </w:r>
            <w:r w:rsidR="00D30C45">
              <w:rPr>
                <w:iCs/>
              </w:rPr>
              <w:t xml:space="preserve">, </w:t>
            </w:r>
            <w:r>
              <w:rPr>
                <w:iCs/>
              </w:rPr>
              <w:t xml:space="preserve">that together constitute the fundamental business disciplines. </w:t>
            </w:r>
          </w:p>
        </w:tc>
      </w:tr>
    </w:tbl>
    <w:p w14:paraId="421792A1" w14:textId="77777777" w:rsidR="00F47E44" w:rsidRDefault="00F47E44" w:rsidP="009E6AE1">
      <w:pPr>
        <w:rPr>
          <w:b/>
          <w:bCs/>
          <w:sz w:val="28"/>
          <w:szCs w:val="28"/>
        </w:rPr>
      </w:pPr>
    </w:p>
    <w:p w14:paraId="1D60FE30" w14:textId="77777777" w:rsidR="009E6AE1" w:rsidRPr="009E6AE1" w:rsidRDefault="009E6AE1" w:rsidP="009E6AE1">
      <w:pPr>
        <w:rPr>
          <w:b/>
          <w:bCs/>
          <w:sz w:val="28"/>
          <w:szCs w:val="28"/>
        </w:rPr>
      </w:pPr>
      <w:r w:rsidRPr="009E6AE1">
        <w:rPr>
          <w:b/>
          <w:bCs/>
          <w:sz w:val="28"/>
          <w:szCs w:val="28"/>
        </w:rPr>
        <w:t>Learning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9E6AE1" w14:paraId="2327C1D5" w14:textId="77777777" w:rsidTr="0079247F">
        <w:tc>
          <w:tcPr>
            <w:tcW w:w="8856" w:type="dxa"/>
          </w:tcPr>
          <w:p w14:paraId="2D0426CB" w14:textId="77777777" w:rsidR="00F47E44" w:rsidRDefault="006E6DA7" w:rsidP="009E6AE1">
            <w:r>
              <w:t xml:space="preserve">After successfully completing the course, students will be able to </w:t>
            </w:r>
          </w:p>
          <w:p w14:paraId="13510BCC" w14:textId="77777777" w:rsidR="003A4022" w:rsidRDefault="003A4022" w:rsidP="009E6AE1"/>
          <w:p w14:paraId="273E409E" w14:textId="77777777" w:rsidR="006E6DA7" w:rsidRDefault="006E6DA7" w:rsidP="001B24E0">
            <w:pPr>
              <w:numPr>
                <w:ilvl w:val="0"/>
                <w:numId w:val="7"/>
              </w:numPr>
              <w:ind w:left="360"/>
            </w:pPr>
            <w:r>
              <w:t>Use supply and demand to explain various economic phenomena and principles.</w:t>
            </w:r>
          </w:p>
          <w:p w14:paraId="1A41A705" w14:textId="77777777" w:rsidR="006E6DA7" w:rsidRDefault="006E6DA7" w:rsidP="001B24E0">
            <w:pPr>
              <w:numPr>
                <w:ilvl w:val="0"/>
                <w:numId w:val="7"/>
              </w:numPr>
              <w:ind w:left="360"/>
            </w:pPr>
            <w:r>
              <w:t>Explain the measurement and importance of GDP, inflation, unemployment, money, and trade. Explain the economic meaning of price, elasticity, an</w:t>
            </w:r>
            <w:r w:rsidR="00B822B1">
              <w:t>d production costs. D</w:t>
            </w:r>
            <w:r>
              <w:t xml:space="preserve">escribe the cause and effect of changes in all of these variables.     </w:t>
            </w:r>
          </w:p>
          <w:p w14:paraId="63B13871" w14:textId="77777777" w:rsidR="006E6DA7" w:rsidRDefault="006E6DA7" w:rsidP="001B24E0">
            <w:pPr>
              <w:numPr>
                <w:ilvl w:val="0"/>
                <w:numId w:val="7"/>
              </w:numPr>
              <w:ind w:left="360"/>
            </w:pPr>
            <w:r>
              <w:lastRenderedPageBreak/>
              <w:t>Draw and analy</w:t>
            </w:r>
            <w:r w:rsidR="00B822B1">
              <w:t>ze</w:t>
            </w:r>
            <w:r>
              <w:t xml:space="preserve"> cost and revenue curves that maximize profit. Discuss differences and critically analyze the pros and cons of different market structures, including competitive, monopolistic and oligopolistic markets. </w:t>
            </w:r>
          </w:p>
          <w:p w14:paraId="20CF27C9" w14:textId="77777777" w:rsidR="00D744C3" w:rsidRDefault="00D744C3" w:rsidP="00D744C3"/>
          <w:p w14:paraId="4636109A" w14:textId="77777777" w:rsidR="009E6AE1" w:rsidRDefault="006E6DA7" w:rsidP="001B24E0">
            <w:pPr>
              <w:numPr>
                <w:ilvl w:val="0"/>
                <w:numId w:val="7"/>
              </w:numPr>
              <w:ind w:left="360"/>
            </w:pPr>
            <w:r>
              <w:t xml:space="preserve">Read and explain the content of economic materials from a secondary source (such as the Wall Street Journal, New York Times, etc.) Relate economic concepts to these real world events and critically evaluate the impact of economic policy. </w:t>
            </w:r>
          </w:p>
        </w:tc>
      </w:tr>
    </w:tbl>
    <w:p w14:paraId="4743D2B5" w14:textId="77777777" w:rsidR="00F47E44" w:rsidRDefault="00F47E44">
      <w:pPr>
        <w:rPr>
          <w:b/>
          <w:bCs/>
          <w:sz w:val="28"/>
          <w:szCs w:val="28"/>
        </w:rPr>
      </w:pPr>
    </w:p>
    <w:p w14:paraId="0FF74ACA" w14:textId="77777777" w:rsidR="00565414" w:rsidRPr="009E6AE1" w:rsidRDefault="00565414">
      <w:pPr>
        <w:rPr>
          <w:b/>
          <w:bCs/>
          <w:sz w:val="28"/>
          <w:szCs w:val="28"/>
        </w:rPr>
      </w:pPr>
      <w:r w:rsidRPr="009E6AE1">
        <w:rPr>
          <w:b/>
          <w:bCs/>
          <w:sz w:val="28"/>
          <w:szCs w:val="28"/>
        </w:rPr>
        <w:t>Pedagogy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D34BE8" w14:paraId="20B56938" w14:textId="77777777" w:rsidTr="0079247F">
        <w:tc>
          <w:tcPr>
            <w:tcW w:w="8856" w:type="dxa"/>
          </w:tcPr>
          <w:p w14:paraId="1CFCE37A" w14:textId="77777777" w:rsidR="00D34BE8" w:rsidRPr="0079247F" w:rsidRDefault="00D34BE8">
            <w:pPr>
              <w:rPr>
                <w:b/>
                <w:bCs/>
              </w:rPr>
            </w:pPr>
          </w:p>
          <w:p w14:paraId="2CAF8CB9" w14:textId="77777777" w:rsidR="00D34BE8" w:rsidRPr="0079247F" w:rsidRDefault="00F7089F">
            <w:pPr>
              <w:rPr>
                <w:b/>
                <w:bCs/>
              </w:rPr>
            </w:pPr>
            <w:r w:rsidRPr="00F7089F">
              <w:t>The course will employ lectures, class discussion, individual h</w:t>
            </w:r>
            <w:r w:rsidR="00387304">
              <w:t>omework, case studies, and two</w:t>
            </w:r>
            <w:r w:rsidRPr="00F7089F">
              <w:t xml:space="preserve"> exams that will test the students’ grasp of the concepts covered in the course, as well as their ability to apply those concepts. In the homework assignments, students will apply the concepts covered in the course to business problems.  In the case studies, they will apply those concepts to a business issue reported in the case.</w:t>
            </w:r>
          </w:p>
          <w:p w14:paraId="65B66108" w14:textId="77777777" w:rsidR="00D34BE8" w:rsidRPr="0079247F" w:rsidRDefault="00D34BE8">
            <w:pPr>
              <w:rPr>
                <w:b/>
                <w:bCs/>
              </w:rPr>
            </w:pPr>
          </w:p>
        </w:tc>
      </w:tr>
    </w:tbl>
    <w:p w14:paraId="6A923FBD" w14:textId="77777777" w:rsidR="00B822B1" w:rsidRDefault="00B822B1">
      <w:pPr>
        <w:rPr>
          <w:b/>
          <w:bCs/>
          <w:sz w:val="28"/>
          <w:szCs w:val="28"/>
        </w:rPr>
      </w:pPr>
      <w:bookmarkStart w:id="0" w:name="OLE_LINK1"/>
      <w:bookmarkStart w:id="1" w:name="OLE_LINK2"/>
    </w:p>
    <w:p w14:paraId="07A430EC" w14:textId="77777777" w:rsidR="00EA06AF" w:rsidRPr="009E6AE1" w:rsidRDefault="00F8561F">
      <w:pPr>
        <w:rPr>
          <w:b/>
          <w:bCs/>
          <w:sz w:val="28"/>
          <w:szCs w:val="28"/>
        </w:rPr>
      </w:pPr>
      <w:r>
        <w:rPr>
          <w:b/>
          <w:bCs/>
          <w:sz w:val="28"/>
          <w:szCs w:val="28"/>
        </w:rPr>
        <w:t>Required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D34BE8" w14:paraId="2DF14389" w14:textId="77777777" w:rsidTr="0079247F">
        <w:tc>
          <w:tcPr>
            <w:tcW w:w="8856" w:type="dxa"/>
          </w:tcPr>
          <w:p w14:paraId="40F5797E" w14:textId="77777777" w:rsidR="00D34BE8" w:rsidRDefault="00D34BE8"/>
          <w:p w14:paraId="2442B39D" w14:textId="77777777" w:rsidR="00D34BE8" w:rsidRPr="00FD6844" w:rsidRDefault="00986FCF" w:rsidP="00986FCF">
            <w:r w:rsidRPr="00986FCF">
              <w:rPr>
                <w:b/>
              </w:rPr>
              <w:t>Principles of Economics</w:t>
            </w:r>
            <w:r w:rsidR="00D837B4">
              <w:t xml:space="preserve"> (1</w:t>
            </w:r>
            <w:r w:rsidR="007B6427">
              <w:t>3</w:t>
            </w:r>
            <w:r w:rsidRPr="00C3123B">
              <w:rPr>
                <w:vertAlign w:val="superscript"/>
              </w:rPr>
              <w:t>th</w:t>
            </w:r>
            <w:r>
              <w:t xml:space="preserve"> Edition), by Karl Case, Ray Fair and Sharon Oster. P</w:t>
            </w:r>
            <w:r w:rsidR="002A08A2">
              <w:t>ublished by Pearson</w:t>
            </w:r>
            <w:r w:rsidR="00D837B4">
              <w:t>.</w:t>
            </w:r>
          </w:p>
        </w:tc>
      </w:tr>
      <w:bookmarkEnd w:id="0"/>
      <w:bookmarkEnd w:id="1"/>
    </w:tbl>
    <w:p w14:paraId="1BB8ACC6" w14:textId="77777777" w:rsidR="00F47E44" w:rsidRPr="00B56867" w:rsidRDefault="00F47E44">
      <w:pPr>
        <w:rPr>
          <w:b/>
          <w:bCs/>
          <w:sz w:val="28"/>
          <w:szCs w:val="28"/>
        </w:rPr>
      </w:pPr>
    </w:p>
    <w:p w14:paraId="16C8DEC8" w14:textId="77777777" w:rsidR="00F47E44" w:rsidRPr="009E6AE1" w:rsidRDefault="00F47E44" w:rsidP="00F47E44">
      <w:pPr>
        <w:rPr>
          <w:b/>
          <w:bCs/>
          <w:sz w:val="28"/>
          <w:szCs w:val="28"/>
        </w:rPr>
      </w:pPr>
      <w:r>
        <w:rPr>
          <w:b/>
          <w:bCs/>
          <w:sz w:val="28"/>
          <w:szCs w:val="28"/>
        </w:rPr>
        <w:t>Additional</w:t>
      </w:r>
      <w:r w:rsidRPr="009E6AE1">
        <w:rPr>
          <w:b/>
          <w:bCs/>
          <w:sz w:val="28"/>
          <w:szCs w:val="28"/>
        </w:rPr>
        <w:t xml:space="preserve"> Readings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F47E44" w14:paraId="15DC2236" w14:textId="77777777" w:rsidTr="0079247F">
        <w:tc>
          <w:tcPr>
            <w:tcW w:w="8856" w:type="dxa"/>
          </w:tcPr>
          <w:p w14:paraId="331750A2" w14:textId="77777777" w:rsidR="00F47E44" w:rsidRPr="0079247F" w:rsidRDefault="00F47E44" w:rsidP="006C3635">
            <w:pPr>
              <w:rPr>
                <w:b/>
                <w:bCs/>
              </w:rPr>
            </w:pPr>
          </w:p>
          <w:p w14:paraId="207D369D" w14:textId="77777777" w:rsidR="00F47E44" w:rsidRPr="00340213" w:rsidRDefault="007E1CFC" w:rsidP="006C3635">
            <w:pPr>
              <w:rPr>
                <w:bCs/>
              </w:rPr>
            </w:pPr>
            <w:r w:rsidRPr="00340213">
              <w:rPr>
                <w:bCs/>
              </w:rPr>
              <w:t>Material related to the case studies</w:t>
            </w:r>
            <w:r w:rsidR="005B2455" w:rsidRPr="00340213">
              <w:rPr>
                <w:bCs/>
              </w:rPr>
              <w:t xml:space="preserve"> will be distributed in class</w:t>
            </w:r>
            <w:r w:rsidR="003A4022" w:rsidRPr="00340213">
              <w:rPr>
                <w:bCs/>
              </w:rPr>
              <w:t>.</w:t>
            </w:r>
          </w:p>
          <w:p w14:paraId="7EA4DDC1" w14:textId="77777777" w:rsidR="00F6375B" w:rsidRPr="0079247F" w:rsidRDefault="00863C14" w:rsidP="00C30E5F">
            <w:pPr>
              <w:rPr>
                <w:bCs/>
              </w:rPr>
            </w:pPr>
            <w:r>
              <w:t>The class is divided into</w:t>
            </w:r>
            <w:r w:rsidR="00F6375B">
              <w:t xml:space="preserve"> groups and each group receives two micro-based case studies and one macro-based project which they present to the class</w:t>
            </w:r>
            <w:r w:rsidR="00C30E5F">
              <w:t>.</w:t>
            </w:r>
          </w:p>
        </w:tc>
      </w:tr>
    </w:tbl>
    <w:p w14:paraId="39193714" w14:textId="77777777" w:rsidR="007E1CFC" w:rsidRDefault="007E1CFC" w:rsidP="00F47E44">
      <w:pPr>
        <w:rPr>
          <w:b/>
          <w:bCs/>
        </w:rPr>
      </w:pPr>
    </w:p>
    <w:p w14:paraId="1762BC5B" w14:textId="77777777" w:rsidR="00F47E44" w:rsidRPr="007E1CFC" w:rsidRDefault="00F47E44">
      <w:pPr>
        <w:rPr>
          <w:b/>
          <w:bCs/>
          <w:sz w:val="28"/>
          <w:szCs w:val="28"/>
        </w:rPr>
      </w:pPr>
      <w:r w:rsidRPr="00F47E44">
        <w:rPr>
          <w:b/>
          <w:bCs/>
          <w:sz w:val="28"/>
          <w:szCs w:val="28"/>
        </w:rPr>
        <w:t>Assignments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9"/>
        <w:gridCol w:w="3251"/>
      </w:tblGrid>
      <w:tr w:rsidR="00236E82" w14:paraId="5F0FA5C5" w14:textId="77777777" w:rsidTr="005A5549">
        <w:tc>
          <w:tcPr>
            <w:tcW w:w="5379" w:type="dxa"/>
          </w:tcPr>
          <w:p w14:paraId="41E0AA7A" w14:textId="77777777" w:rsidR="00236E82" w:rsidRPr="0079247F" w:rsidRDefault="00F47E44" w:rsidP="0079247F">
            <w:pPr>
              <w:jc w:val="center"/>
              <w:rPr>
                <w:b/>
                <w:bCs/>
              </w:rPr>
            </w:pPr>
            <w:r w:rsidRPr="0079247F">
              <w:rPr>
                <w:b/>
                <w:bCs/>
              </w:rPr>
              <w:t>Assignment</w:t>
            </w:r>
          </w:p>
        </w:tc>
        <w:tc>
          <w:tcPr>
            <w:tcW w:w="3251" w:type="dxa"/>
          </w:tcPr>
          <w:p w14:paraId="62F8E5BB" w14:textId="77777777" w:rsidR="00892DF3" w:rsidRPr="0079247F" w:rsidRDefault="00236E82" w:rsidP="00B822B1">
            <w:pPr>
              <w:jc w:val="center"/>
              <w:rPr>
                <w:b/>
                <w:bCs/>
              </w:rPr>
            </w:pPr>
            <w:r w:rsidRPr="0079247F">
              <w:rPr>
                <w:b/>
                <w:bCs/>
              </w:rPr>
              <w:t>Grade</w:t>
            </w:r>
          </w:p>
          <w:p w14:paraId="019227DB" w14:textId="77777777" w:rsidR="00236E82" w:rsidRPr="0079247F" w:rsidRDefault="00236E82" w:rsidP="00B822B1">
            <w:pPr>
              <w:jc w:val="center"/>
              <w:rPr>
                <w:b/>
                <w:bCs/>
              </w:rPr>
            </w:pPr>
            <w:r w:rsidRPr="0079247F">
              <w:rPr>
                <w:b/>
                <w:bCs/>
              </w:rPr>
              <w:t>Percent</w:t>
            </w:r>
          </w:p>
        </w:tc>
      </w:tr>
      <w:tr w:rsidR="00236E82" w14:paraId="459B8CA3" w14:textId="77777777" w:rsidTr="005A5549">
        <w:tc>
          <w:tcPr>
            <w:tcW w:w="5379" w:type="dxa"/>
          </w:tcPr>
          <w:p w14:paraId="76574CA8" w14:textId="77777777" w:rsidR="00236E82" w:rsidRPr="00C07215" w:rsidRDefault="009D7450" w:rsidP="004A490B">
            <w:pPr>
              <w:rPr>
                <w:bCs/>
              </w:rPr>
            </w:pPr>
            <w:r w:rsidRPr="00C07215">
              <w:rPr>
                <w:bCs/>
              </w:rPr>
              <w:t xml:space="preserve">Homework </w:t>
            </w:r>
            <w:r w:rsidR="004A490B" w:rsidRPr="00C07215">
              <w:rPr>
                <w:bCs/>
              </w:rPr>
              <w:t>A</w:t>
            </w:r>
            <w:r w:rsidR="00FD6F03" w:rsidRPr="00C07215">
              <w:rPr>
                <w:bCs/>
              </w:rPr>
              <w:t>ssignments</w:t>
            </w:r>
          </w:p>
        </w:tc>
        <w:tc>
          <w:tcPr>
            <w:tcW w:w="3251" w:type="dxa"/>
          </w:tcPr>
          <w:p w14:paraId="0E24C963" w14:textId="77777777" w:rsidR="00236E82" w:rsidRPr="00C07215" w:rsidRDefault="000C7895" w:rsidP="004A490B">
            <w:pPr>
              <w:jc w:val="center"/>
              <w:rPr>
                <w:bCs/>
              </w:rPr>
            </w:pPr>
            <w:r>
              <w:rPr>
                <w:bCs/>
              </w:rPr>
              <w:t>10</w:t>
            </w:r>
          </w:p>
          <w:p w14:paraId="344E9449" w14:textId="77777777" w:rsidR="00FD6F03" w:rsidRPr="00C07215" w:rsidRDefault="00FD6F03" w:rsidP="004A490B">
            <w:pPr>
              <w:jc w:val="center"/>
              <w:rPr>
                <w:bCs/>
              </w:rPr>
            </w:pPr>
          </w:p>
        </w:tc>
      </w:tr>
      <w:tr w:rsidR="00236E82" w14:paraId="1367AEE3" w14:textId="77777777" w:rsidTr="005A5549">
        <w:tc>
          <w:tcPr>
            <w:tcW w:w="5379" w:type="dxa"/>
          </w:tcPr>
          <w:p w14:paraId="7B6F1411" w14:textId="77777777" w:rsidR="00236E82" w:rsidRPr="00C07215" w:rsidRDefault="009D7450" w:rsidP="004A490B">
            <w:pPr>
              <w:rPr>
                <w:bCs/>
              </w:rPr>
            </w:pPr>
            <w:r w:rsidRPr="00C07215">
              <w:rPr>
                <w:bCs/>
              </w:rPr>
              <w:t xml:space="preserve">Case </w:t>
            </w:r>
            <w:r w:rsidR="004A490B" w:rsidRPr="00C07215">
              <w:rPr>
                <w:bCs/>
              </w:rPr>
              <w:t>S</w:t>
            </w:r>
            <w:r w:rsidRPr="00C07215">
              <w:rPr>
                <w:bCs/>
              </w:rPr>
              <w:t>tudies</w:t>
            </w:r>
            <w:r w:rsidR="00FF74F1">
              <w:rPr>
                <w:bCs/>
              </w:rPr>
              <w:t>/Project</w:t>
            </w:r>
          </w:p>
        </w:tc>
        <w:tc>
          <w:tcPr>
            <w:tcW w:w="3251" w:type="dxa"/>
          </w:tcPr>
          <w:p w14:paraId="6F61BB9F" w14:textId="77777777" w:rsidR="00236E82" w:rsidRPr="00C07215" w:rsidRDefault="0088780D" w:rsidP="00986FCF">
            <w:pPr>
              <w:jc w:val="center"/>
              <w:rPr>
                <w:bCs/>
              </w:rPr>
            </w:pPr>
            <w:r>
              <w:rPr>
                <w:bCs/>
              </w:rPr>
              <w:t>3</w:t>
            </w:r>
            <w:r w:rsidR="008155C9">
              <w:rPr>
                <w:bCs/>
              </w:rPr>
              <w:t>0</w:t>
            </w:r>
          </w:p>
        </w:tc>
      </w:tr>
      <w:tr w:rsidR="00236E82" w14:paraId="077C75FA" w14:textId="77777777" w:rsidTr="005A5549">
        <w:tc>
          <w:tcPr>
            <w:tcW w:w="5379" w:type="dxa"/>
          </w:tcPr>
          <w:p w14:paraId="0BACF224" w14:textId="77777777" w:rsidR="00236E82" w:rsidRPr="00C07215" w:rsidRDefault="004A490B" w:rsidP="004A490B">
            <w:pPr>
              <w:rPr>
                <w:bCs/>
              </w:rPr>
            </w:pPr>
            <w:r w:rsidRPr="00C07215">
              <w:rPr>
                <w:bCs/>
              </w:rPr>
              <w:t>Mid-Term</w:t>
            </w:r>
            <w:r w:rsidR="009D7450" w:rsidRPr="00C07215">
              <w:rPr>
                <w:bCs/>
              </w:rPr>
              <w:t xml:space="preserve"> </w:t>
            </w:r>
            <w:r w:rsidRPr="00C07215">
              <w:rPr>
                <w:bCs/>
              </w:rPr>
              <w:t>E</w:t>
            </w:r>
            <w:r w:rsidR="00FD6F03" w:rsidRPr="00C07215">
              <w:rPr>
                <w:bCs/>
              </w:rPr>
              <w:t>xam</w:t>
            </w:r>
          </w:p>
        </w:tc>
        <w:tc>
          <w:tcPr>
            <w:tcW w:w="3251" w:type="dxa"/>
          </w:tcPr>
          <w:p w14:paraId="04D200FC" w14:textId="77777777" w:rsidR="00236E82" w:rsidRPr="00C07215" w:rsidRDefault="000C7895" w:rsidP="004A490B">
            <w:pPr>
              <w:jc w:val="center"/>
              <w:rPr>
                <w:bCs/>
              </w:rPr>
            </w:pPr>
            <w:r>
              <w:rPr>
                <w:bCs/>
              </w:rPr>
              <w:t>30</w:t>
            </w:r>
          </w:p>
        </w:tc>
      </w:tr>
      <w:tr w:rsidR="004A490B" w14:paraId="6C5DDBE0" w14:textId="77777777" w:rsidTr="005A5549">
        <w:tc>
          <w:tcPr>
            <w:tcW w:w="5379" w:type="dxa"/>
          </w:tcPr>
          <w:p w14:paraId="4CC6B4A9" w14:textId="77777777" w:rsidR="004A490B" w:rsidRPr="00C07215" w:rsidRDefault="004A490B" w:rsidP="004A490B">
            <w:pPr>
              <w:rPr>
                <w:bCs/>
              </w:rPr>
            </w:pPr>
            <w:r w:rsidRPr="00C07215">
              <w:rPr>
                <w:bCs/>
              </w:rPr>
              <w:t>Final Exam</w:t>
            </w:r>
          </w:p>
        </w:tc>
        <w:tc>
          <w:tcPr>
            <w:tcW w:w="3251" w:type="dxa"/>
          </w:tcPr>
          <w:p w14:paraId="7E0DA41D" w14:textId="77777777" w:rsidR="004A490B" w:rsidRPr="00C07215" w:rsidRDefault="000C7895" w:rsidP="004A490B">
            <w:pPr>
              <w:jc w:val="center"/>
              <w:rPr>
                <w:bCs/>
              </w:rPr>
            </w:pPr>
            <w:r>
              <w:rPr>
                <w:bCs/>
              </w:rPr>
              <w:t>30</w:t>
            </w:r>
          </w:p>
        </w:tc>
      </w:tr>
    </w:tbl>
    <w:p w14:paraId="32E46046" w14:textId="77777777" w:rsidR="00C26E5B" w:rsidRDefault="00C26E5B" w:rsidP="00C26E5B">
      <w:pPr>
        <w:pStyle w:val="Heading1"/>
        <w:jc w:val="left"/>
        <w:rPr>
          <w:rFonts w:ascii="Times New Roman" w:hAnsi="Times New Roman"/>
          <w:b/>
          <w:sz w:val="28"/>
        </w:rPr>
      </w:pPr>
    </w:p>
    <w:p w14:paraId="7E4E1CF7" w14:textId="77777777" w:rsidR="00A91816" w:rsidRPr="00C26E5B" w:rsidRDefault="00083B2F" w:rsidP="00C26E5B">
      <w:pPr>
        <w:pStyle w:val="Heading1"/>
        <w:jc w:val="left"/>
      </w:pPr>
      <w:r>
        <w:rPr>
          <w:b/>
          <w:bCs/>
          <w:sz w:val="28"/>
          <w:szCs w:val="28"/>
        </w:rPr>
        <w:t>Tentative outline</w:t>
      </w:r>
    </w:p>
    <w:p w14:paraId="15BA3122" w14:textId="77777777" w:rsidR="00A91816" w:rsidRPr="00C846F0" w:rsidRDefault="00A91816" w:rsidP="00A91816">
      <w:pPr>
        <w:jc w:val="center"/>
        <w:rPr>
          <w:b/>
          <w:bCs/>
        </w:rPr>
      </w:pPr>
    </w:p>
    <w:tbl>
      <w:tblPr>
        <w:tblW w:w="9648" w:type="dxa"/>
        <w:tblCellMar>
          <w:left w:w="0" w:type="dxa"/>
          <w:right w:w="0" w:type="dxa"/>
        </w:tblCellMar>
        <w:tblLook w:val="04A0" w:firstRow="1" w:lastRow="0" w:firstColumn="1" w:lastColumn="0" w:noHBand="0" w:noVBand="1"/>
      </w:tblPr>
      <w:tblGrid>
        <w:gridCol w:w="1017"/>
        <w:gridCol w:w="2691"/>
        <w:gridCol w:w="2790"/>
        <w:gridCol w:w="3150"/>
      </w:tblGrid>
      <w:tr w:rsidR="00A91816" w:rsidRPr="00C846F0" w14:paraId="0664DF24" w14:textId="77777777" w:rsidTr="00324BE4">
        <w:tc>
          <w:tcPr>
            <w:tcW w:w="10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FBB381" w14:textId="77777777" w:rsidR="00A91816" w:rsidRPr="00C846F0" w:rsidRDefault="00A91816" w:rsidP="00B42B5E">
            <w:pPr>
              <w:spacing w:before="100" w:beforeAutospacing="1" w:after="100" w:afterAutospacing="1" w:line="276" w:lineRule="auto"/>
              <w:rPr>
                <w:b/>
                <w:color w:val="06082C"/>
              </w:rPr>
            </w:pPr>
          </w:p>
        </w:tc>
        <w:tc>
          <w:tcPr>
            <w:tcW w:w="269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2220A6" w14:textId="77777777" w:rsidR="00A91816" w:rsidRPr="00C846F0" w:rsidRDefault="00A91816" w:rsidP="00324BE4">
            <w:pPr>
              <w:spacing w:before="100" w:beforeAutospacing="1" w:after="100" w:afterAutospacing="1"/>
              <w:jc w:val="center"/>
              <w:rPr>
                <w:b/>
                <w:color w:val="06082C"/>
              </w:rPr>
            </w:pPr>
            <w:r w:rsidRPr="00C846F0">
              <w:rPr>
                <w:b/>
                <w:color w:val="06082C"/>
              </w:rPr>
              <w:t>Topics Covered</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4B5068" w14:textId="77777777" w:rsidR="00A91816" w:rsidRPr="00C846F0" w:rsidRDefault="00A91816" w:rsidP="00324BE4">
            <w:pPr>
              <w:spacing w:before="100" w:beforeAutospacing="1" w:after="100" w:afterAutospacing="1" w:line="276" w:lineRule="auto"/>
              <w:jc w:val="center"/>
              <w:rPr>
                <w:b/>
                <w:color w:val="06082C"/>
              </w:rPr>
            </w:pPr>
            <w:r w:rsidRPr="00C846F0">
              <w:rPr>
                <w:b/>
                <w:color w:val="06082C"/>
              </w:rPr>
              <w:t>Readings</w:t>
            </w:r>
          </w:p>
        </w:tc>
        <w:tc>
          <w:tcPr>
            <w:tcW w:w="315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1585FEE" w14:textId="77777777" w:rsidR="00A91816" w:rsidRPr="00C846F0" w:rsidRDefault="00A91816" w:rsidP="00324BE4">
            <w:pPr>
              <w:spacing w:before="100" w:beforeAutospacing="1" w:after="100" w:afterAutospacing="1" w:line="276" w:lineRule="auto"/>
              <w:jc w:val="center"/>
              <w:rPr>
                <w:b/>
                <w:color w:val="06082C"/>
              </w:rPr>
            </w:pPr>
            <w:r w:rsidRPr="00C846F0">
              <w:rPr>
                <w:b/>
                <w:color w:val="06082C"/>
              </w:rPr>
              <w:t>Assignments</w:t>
            </w:r>
          </w:p>
        </w:tc>
      </w:tr>
      <w:tr w:rsidR="00A91816" w:rsidRPr="00980E71" w14:paraId="677A38F0" w14:textId="77777777" w:rsidTr="00324BE4">
        <w:tc>
          <w:tcPr>
            <w:tcW w:w="10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D12BF6" w14:textId="77777777" w:rsidR="00A91816" w:rsidRPr="00980E71" w:rsidRDefault="00A91816" w:rsidP="00324BE4">
            <w:pPr>
              <w:spacing w:before="100" w:beforeAutospacing="1" w:after="100" w:afterAutospacing="1" w:line="276" w:lineRule="auto"/>
              <w:jc w:val="center"/>
              <w:rPr>
                <w:color w:val="06082C"/>
              </w:rPr>
            </w:pPr>
            <w:r w:rsidRPr="00980E71">
              <w:rPr>
                <w:color w:val="06082C"/>
              </w:rPr>
              <w:t>1</w:t>
            </w: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01906BF1" w14:textId="77777777" w:rsidR="00A91816" w:rsidRPr="00980E71" w:rsidRDefault="00A91816" w:rsidP="00324BE4">
            <w:pPr>
              <w:spacing w:before="100" w:beforeAutospacing="1" w:after="100" w:afterAutospacing="1"/>
              <w:rPr>
                <w:color w:val="06082C"/>
              </w:rPr>
            </w:pPr>
            <w:r w:rsidRPr="00980E71">
              <w:rPr>
                <w:color w:val="06082C"/>
              </w:rPr>
              <w:t xml:space="preserve">Introduction to </w:t>
            </w:r>
            <w:r>
              <w:rPr>
                <w:color w:val="06082C"/>
              </w:rPr>
              <w:t>Economics</w:t>
            </w:r>
            <w:r w:rsidR="00CF0931">
              <w:rPr>
                <w:color w:val="06082C"/>
              </w:rPr>
              <w:t>. Demand and Supply.</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1C899B6C" w14:textId="77777777" w:rsidR="00A91816" w:rsidRPr="00980E71" w:rsidRDefault="00A91816" w:rsidP="00324BE4">
            <w:pPr>
              <w:spacing w:before="100" w:beforeAutospacing="1" w:after="100" w:afterAutospacing="1" w:line="276" w:lineRule="auto"/>
              <w:rPr>
                <w:color w:val="06082C"/>
              </w:rPr>
            </w:pPr>
            <w:r>
              <w:rPr>
                <w:color w:val="06082C"/>
              </w:rPr>
              <w:t xml:space="preserve">Textbook </w:t>
            </w:r>
            <w:r w:rsidRPr="00980E71">
              <w:rPr>
                <w:color w:val="06082C"/>
              </w:rPr>
              <w:t>Chapter</w:t>
            </w:r>
            <w:r>
              <w:rPr>
                <w:color w:val="06082C"/>
              </w:rPr>
              <w:t>s</w:t>
            </w:r>
            <w:r w:rsidRPr="00980E71">
              <w:rPr>
                <w:color w:val="06082C"/>
              </w:rPr>
              <w:t xml:space="preserve"> 1</w:t>
            </w:r>
            <w:r>
              <w:rPr>
                <w:color w:val="06082C"/>
              </w:rPr>
              <w:t>-</w:t>
            </w:r>
            <w:r w:rsidR="00CF0931">
              <w:rPr>
                <w:color w:val="06082C"/>
              </w:rPr>
              <w:t>4</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14:paraId="661C51C7" w14:textId="77777777" w:rsidR="00A91816" w:rsidRPr="00980E71" w:rsidRDefault="00A91816" w:rsidP="00324BE4">
            <w:pPr>
              <w:spacing w:before="100" w:beforeAutospacing="1" w:after="100" w:afterAutospacing="1" w:line="276" w:lineRule="auto"/>
              <w:rPr>
                <w:color w:val="06082C"/>
              </w:rPr>
            </w:pPr>
            <w:r>
              <w:rPr>
                <w:color w:val="06082C"/>
              </w:rPr>
              <w:t>End of chapter problems from the text book.</w:t>
            </w:r>
          </w:p>
        </w:tc>
      </w:tr>
      <w:tr w:rsidR="00A91816" w:rsidRPr="00980E71" w14:paraId="153D7753" w14:textId="77777777" w:rsidTr="00324BE4">
        <w:tc>
          <w:tcPr>
            <w:tcW w:w="10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73816" w14:textId="77777777" w:rsidR="00A91816" w:rsidRPr="00980E71" w:rsidRDefault="00CF0931" w:rsidP="00324BE4">
            <w:pPr>
              <w:spacing w:before="100" w:beforeAutospacing="1" w:after="100" w:afterAutospacing="1" w:line="276" w:lineRule="auto"/>
              <w:jc w:val="center"/>
              <w:rPr>
                <w:color w:val="06082C"/>
              </w:rPr>
            </w:pPr>
            <w:r>
              <w:rPr>
                <w:color w:val="06082C"/>
              </w:rPr>
              <w:t>2</w:t>
            </w: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7F5F8937" w14:textId="77777777" w:rsidR="00A91816" w:rsidRPr="00980E71" w:rsidRDefault="00A91816" w:rsidP="00324BE4">
            <w:pPr>
              <w:spacing w:before="100" w:beforeAutospacing="1" w:after="100" w:afterAutospacing="1"/>
              <w:rPr>
                <w:color w:val="06082C"/>
              </w:rPr>
            </w:pPr>
            <w:r>
              <w:rPr>
                <w:color w:val="06082C"/>
              </w:rPr>
              <w:t>Elasticity</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0F201266" w14:textId="77777777" w:rsidR="00A91816" w:rsidRPr="00980E71" w:rsidRDefault="00A91816" w:rsidP="00324BE4">
            <w:pPr>
              <w:spacing w:before="100" w:beforeAutospacing="1" w:after="100" w:afterAutospacing="1" w:line="276" w:lineRule="auto"/>
              <w:rPr>
                <w:color w:val="06082C"/>
              </w:rPr>
            </w:pPr>
            <w:r>
              <w:rPr>
                <w:color w:val="06082C"/>
              </w:rPr>
              <w:t>Textbook Chapter</w:t>
            </w:r>
            <w:r w:rsidRPr="00980E71">
              <w:rPr>
                <w:color w:val="06082C"/>
              </w:rPr>
              <w:t xml:space="preserve"> </w:t>
            </w:r>
            <w:r>
              <w:rPr>
                <w:color w:val="06082C"/>
              </w:rPr>
              <w:t>5</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5C6E79A4" w14:textId="77777777" w:rsidR="00A91816" w:rsidRPr="00980E71" w:rsidRDefault="00A91816" w:rsidP="00324BE4">
            <w:pPr>
              <w:spacing w:before="100" w:beforeAutospacing="1" w:after="100" w:afterAutospacing="1" w:line="276" w:lineRule="auto"/>
              <w:rPr>
                <w:color w:val="06082C"/>
              </w:rPr>
            </w:pPr>
            <w:r>
              <w:rPr>
                <w:color w:val="06082C"/>
              </w:rPr>
              <w:t xml:space="preserve">End of chapter problems from the text book plus an </w:t>
            </w:r>
            <w:r>
              <w:rPr>
                <w:color w:val="06082C"/>
              </w:rPr>
              <w:lastRenderedPageBreak/>
              <w:t xml:space="preserve">additional problem set provided by the instructor. </w:t>
            </w:r>
          </w:p>
        </w:tc>
      </w:tr>
      <w:tr w:rsidR="00A91816" w:rsidRPr="00980E71" w14:paraId="12A3911D" w14:textId="77777777" w:rsidTr="00324BE4">
        <w:tc>
          <w:tcPr>
            <w:tcW w:w="10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177075" w14:textId="77777777" w:rsidR="00A91816" w:rsidRPr="00980E71" w:rsidRDefault="00CF0931" w:rsidP="00324BE4">
            <w:pPr>
              <w:spacing w:before="100" w:beforeAutospacing="1" w:after="100" w:afterAutospacing="1" w:line="276" w:lineRule="auto"/>
              <w:jc w:val="center"/>
              <w:rPr>
                <w:color w:val="06082C"/>
              </w:rPr>
            </w:pPr>
            <w:r>
              <w:rPr>
                <w:color w:val="06082C"/>
              </w:rPr>
              <w:lastRenderedPageBreak/>
              <w:t>3</w:t>
            </w: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08423962" w14:textId="77777777" w:rsidR="00A91816" w:rsidRPr="00980E71" w:rsidRDefault="00A91816" w:rsidP="00324BE4">
            <w:pPr>
              <w:spacing w:before="100" w:beforeAutospacing="1" w:after="100" w:afterAutospacing="1"/>
              <w:rPr>
                <w:color w:val="06082C"/>
              </w:rPr>
            </w:pPr>
            <w:r>
              <w:rPr>
                <w:color w:val="06082C"/>
              </w:rPr>
              <w:t>Consumer Choice</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6FA02842" w14:textId="77777777" w:rsidR="00A91816" w:rsidRPr="00980E71" w:rsidRDefault="00A91816" w:rsidP="00324BE4">
            <w:pPr>
              <w:spacing w:before="100" w:beforeAutospacing="1" w:after="100" w:afterAutospacing="1"/>
              <w:rPr>
                <w:color w:val="06082C"/>
              </w:rPr>
            </w:pPr>
            <w:r>
              <w:rPr>
                <w:color w:val="06082C"/>
              </w:rPr>
              <w:t>Textbook Chapter 6</w:t>
            </w:r>
            <w:r w:rsidRPr="00980E71">
              <w:rPr>
                <w:color w:val="06082C"/>
              </w:rPr>
              <w:t xml:space="preserve"> </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14:paraId="6E356D00" w14:textId="77777777" w:rsidR="00A91816" w:rsidRPr="00980E71" w:rsidRDefault="00A91816" w:rsidP="00324BE4">
            <w:pPr>
              <w:spacing w:before="100" w:beforeAutospacing="1" w:after="100" w:afterAutospacing="1"/>
              <w:rPr>
                <w:color w:val="06082C"/>
              </w:rPr>
            </w:pPr>
            <w:r>
              <w:rPr>
                <w:color w:val="06082C"/>
              </w:rPr>
              <w:t xml:space="preserve">End of chapter problems from the text book. </w:t>
            </w:r>
          </w:p>
        </w:tc>
      </w:tr>
      <w:tr w:rsidR="00A91816" w:rsidRPr="00980E71" w14:paraId="1427979F" w14:textId="77777777" w:rsidTr="00324BE4">
        <w:tc>
          <w:tcPr>
            <w:tcW w:w="10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802BF9B" w14:textId="77777777" w:rsidR="00A91816" w:rsidRPr="00980E71" w:rsidRDefault="00CF0931" w:rsidP="00324BE4">
            <w:pPr>
              <w:spacing w:before="100" w:beforeAutospacing="1" w:after="100" w:afterAutospacing="1" w:line="276" w:lineRule="auto"/>
              <w:jc w:val="center"/>
              <w:rPr>
                <w:color w:val="06082C"/>
              </w:rPr>
            </w:pPr>
            <w:r>
              <w:rPr>
                <w:color w:val="06082C"/>
              </w:rPr>
              <w:t>4</w:t>
            </w: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0C7D6E62" w14:textId="77777777" w:rsidR="00A91816" w:rsidRPr="00980E71" w:rsidRDefault="00A91816" w:rsidP="00324BE4">
            <w:pPr>
              <w:spacing w:before="100" w:beforeAutospacing="1" w:after="100" w:afterAutospacing="1"/>
              <w:rPr>
                <w:color w:val="06082C"/>
              </w:rPr>
            </w:pPr>
            <w:r>
              <w:rPr>
                <w:color w:val="06082C"/>
              </w:rPr>
              <w:t>Production and Cost</w:t>
            </w:r>
          </w:p>
        </w:tc>
        <w:tc>
          <w:tcPr>
            <w:tcW w:w="2790" w:type="dxa"/>
            <w:tcBorders>
              <w:top w:val="nil"/>
              <w:left w:val="nil"/>
              <w:bottom w:val="single" w:sz="8" w:space="0" w:color="auto"/>
              <w:right w:val="single" w:sz="8" w:space="0" w:color="auto"/>
            </w:tcBorders>
            <w:tcMar>
              <w:top w:w="0" w:type="dxa"/>
              <w:left w:w="108" w:type="dxa"/>
              <w:bottom w:w="0" w:type="dxa"/>
              <w:right w:w="108" w:type="dxa"/>
            </w:tcMar>
          </w:tcPr>
          <w:p w14:paraId="43006D9C" w14:textId="77777777" w:rsidR="00A91816" w:rsidRPr="00980E71" w:rsidRDefault="00A91816" w:rsidP="00324BE4">
            <w:pPr>
              <w:spacing w:before="100" w:beforeAutospacing="1" w:after="100" w:afterAutospacing="1"/>
              <w:rPr>
                <w:color w:val="06082C"/>
              </w:rPr>
            </w:pPr>
            <w:r>
              <w:rPr>
                <w:color w:val="06082C"/>
              </w:rPr>
              <w:t xml:space="preserve">Textbook </w:t>
            </w:r>
            <w:r w:rsidRPr="00980E71">
              <w:rPr>
                <w:color w:val="06082C"/>
              </w:rPr>
              <w:t>Chapters</w:t>
            </w:r>
            <w:r>
              <w:rPr>
                <w:color w:val="06082C"/>
              </w:rPr>
              <w:t xml:space="preserve"> 7-</w:t>
            </w:r>
            <w:r w:rsidR="00FF74F1">
              <w:rPr>
                <w:color w:val="06082C"/>
              </w:rPr>
              <w:t>10</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14:paraId="0279C282" w14:textId="77777777" w:rsidR="00A91816" w:rsidRPr="00980E71" w:rsidRDefault="00A91816" w:rsidP="00324BE4">
            <w:pPr>
              <w:spacing w:before="100" w:beforeAutospacing="1" w:after="100" w:afterAutospacing="1"/>
              <w:rPr>
                <w:color w:val="06082C"/>
              </w:rPr>
            </w:pPr>
            <w:r>
              <w:rPr>
                <w:color w:val="06082C"/>
              </w:rPr>
              <w:t xml:space="preserve">End of chapter problems from the text book. </w:t>
            </w:r>
          </w:p>
        </w:tc>
      </w:tr>
      <w:tr w:rsidR="00A91816" w:rsidRPr="00980E71" w14:paraId="7DBFEB39" w14:textId="77777777" w:rsidTr="00324BE4">
        <w:tc>
          <w:tcPr>
            <w:tcW w:w="10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F0708D" w14:textId="77777777" w:rsidR="00A91816" w:rsidRPr="00980E71" w:rsidRDefault="00CF0931" w:rsidP="00324BE4">
            <w:pPr>
              <w:spacing w:before="100" w:beforeAutospacing="1" w:after="100" w:afterAutospacing="1" w:line="276" w:lineRule="auto"/>
              <w:jc w:val="center"/>
              <w:rPr>
                <w:color w:val="06082C"/>
              </w:rPr>
            </w:pPr>
            <w:r>
              <w:rPr>
                <w:color w:val="06082C"/>
              </w:rPr>
              <w:t>5</w:t>
            </w: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1C1AAE23" w14:textId="77777777" w:rsidR="00A91816" w:rsidRPr="00980E71" w:rsidRDefault="00A91816" w:rsidP="00324BE4">
            <w:pPr>
              <w:spacing w:before="100" w:beforeAutospacing="1" w:after="100" w:afterAutospacing="1"/>
              <w:rPr>
                <w:color w:val="06082C"/>
              </w:rPr>
            </w:pPr>
            <w:r>
              <w:rPr>
                <w:color w:val="06082C"/>
              </w:rPr>
              <w:t xml:space="preserve">Profit, Perfect Competition, Monopoly, and Monopolistic Competition.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4697312F" w14:textId="77777777" w:rsidR="00A91816" w:rsidRPr="00980E71" w:rsidRDefault="00A91816" w:rsidP="00324BE4">
            <w:pPr>
              <w:spacing w:before="100" w:beforeAutospacing="1" w:after="100" w:afterAutospacing="1"/>
              <w:rPr>
                <w:color w:val="06082C"/>
              </w:rPr>
            </w:pPr>
            <w:r>
              <w:rPr>
                <w:color w:val="06082C"/>
              </w:rPr>
              <w:t xml:space="preserve">Textbook </w:t>
            </w:r>
            <w:r w:rsidRPr="00980E71">
              <w:rPr>
                <w:color w:val="06082C"/>
              </w:rPr>
              <w:t>Chapter</w:t>
            </w:r>
            <w:r>
              <w:rPr>
                <w:color w:val="06082C"/>
              </w:rPr>
              <w:t>s 12, 13, 15</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3146A1F4" w14:textId="77777777" w:rsidR="00A91816" w:rsidRPr="00980E71" w:rsidRDefault="00A91816" w:rsidP="00324BE4">
            <w:pPr>
              <w:spacing w:before="100" w:beforeAutospacing="1" w:after="100" w:afterAutospacing="1" w:line="276" w:lineRule="auto"/>
              <w:rPr>
                <w:color w:val="06082C"/>
              </w:rPr>
            </w:pPr>
            <w:r>
              <w:rPr>
                <w:color w:val="06082C"/>
              </w:rPr>
              <w:t>End of chapter problems from the text book plus</w:t>
            </w:r>
            <w:r w:rsidR="00B77219">
              <w:rPr>
                <w:color w:val="06082C"/>
              </w:rPr>
              <w:t xml:space="preserve"> an</w:t>
            </w:r>
            <w:r>
              <w:rPr>
                <w:color w:val="06082C"/>
              </w:rPr>
              <w:t xml:space="preserve"> </w:t>
            </w:r>
            <w:r w:rsidR="00B77219">
              <w:rPr>
                <w:color w:val="06082C"/>
              </w:rPr>
              <w:t>additional problem</w:t>
            </w:r>
            <w:r>
              <w:rPr>
                <w:color w:val="06082C"/>
              </w:rPr>
              <w:t xml:space="preserve"> </w:t>
            </w:r>
            <w:r w:rsidR="00B77219">
              <w:rPr>
                <w:color w:val="06082C"/>
              </w:rPr>
              <w:t xml:space="preserve">set </w:t>
            </w:r>
            <w:r>
              <w:rPr>
                <w:color w:val="06082C"/>
              </w:rPr>
              <w:t xml:space="preserve">provided by the instructor. </w:t>
            </w:r>
          </w:p>
        </w:tc>
      </w:tr>
      <w:tr w:rsidR="00A91816" w:rsidRPr="00980E71" w14:paraId="309BFADA" w14:textId="77777777" w:rsidTr="00324BE4">
        <w:tc>
          <w:tcPr>
            <w:tcW w:w="10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FE4E4" w14:textId="77777777" w:rsidR="00A91816" w:rsidRPr="00980E71" w:rsidRDefault="00CF0931" w:rsidP="00324BE4">
            <w:pPr>
              <w:spacing w:before="100" w:beforeAutospacing="1" w:after="100" w:afterAutospacing="1" w:line="276" w:lineRule="auto"/>
              <w:jc w:val="center"/>
              <w:rPr>
                <w:color w:val="06082C"/>
              </w:rPr>
            </w:pPr>
            <w:r>
              <w:rPr>
                <w:color w:val="06082C"/>
              </w:rPr>
              <w:t>6</w:t>
            </w: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64ECC9FB" w14:textId="77777777" w:rsidR="00A91816" w:rsidRPr="00980E71" w:rsidRDefault="00A91816" w:rsidP="00324BE4">
            <w:pPr>
              <w:spacing w:before="100" w:beforeAutospacing="1" w:after="100" w:afterAutospacing="1"/>
              <w:rPr>
                <w:color w:val="06082C"/>
              </w:rPr>
            </w:pPr>
            <w:r>
              <w:rPr>
                <w:color w:val="06082C"/>
              </w:rPr>
              <w:t>Oligopoly and Game Theory</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6B0D8323" w14:textId="77777777" w:rsidR="00A91816" w:rsidRDefault="00A91816" w:rsidP="00324BE4">
            <w:pPr>
              <w:spacing w:before="100" w:beforeAutospacing="1" w:after="100" w:afterAutospacing="1"/>
              <w:rPr>
                <w:color w:val="06082C"/>
              </w:rPr>
            </w:pPr>
            <w:r>
              <w:rPr>
                <w:color w:val="06082C"/>
              </w:rPr>
              <w:t xml:space="preserve">Textbook </w:t>
            </w:r>
            <w:r w:rsidRPr="00980E71">
              <w:rPr>
                <w:color w:val="06082C"/>
              </w:rPr>
              <w:t>Chapter</w:t>
            </w:r>
            <w:r>
              <w:rPr>
                <w:color w:val="06082C"/>
              </w:rPr>
              <w:t xml:space="preserve"> 14</w:t>
            </w:r>
          </w:p>
          <w:p w14:paraId="006CD792" w14:textId="77777777" w:rsidR="00A91816" w:rsidRPr="00980E71" w:rsidRDefault="00A91816" w:rsidP="00324BE4">
            <w:pPr>
              <w:spacing w:before="100" w:beforeAutospacing="1" w:after="100" w:afterAutospacing="1"/>
              <w:rPr>
                <w:color w:val="06082C"/>
              </w:rPr>
            </w:pPr>
            <w:r>
              <w:rPr>
                <w:color w:val="06082C"/>
              </w:rPr>
              <w:t>Instructor's notes</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6A96A745" w14:textId="77777777" w:rsidR="00A91816" w:rsidRPr="00980E71" w:rsidRDefault="00A91816" w:rsidP="00324BE4">
            <w:pPr>
              <w:spacing w:before="100" w:beforeAutospacing="1" w:after="100" w:afterAutospacing="1" w:line="276" w:lineRule="auto"/>
              <w:rPr>
                <w:color w:val="06082C"/>
              </w:rPr>
            </w:pPr>
            <w:r>
              <w:rPr>
                <w:color w:val="06082C"/>
              </w:rPr>
              <w:t xml:space="preserve">End of chapter problems from the text book plus an additional problem set provided by the instructor. </w:t>
            </w:r>
          </w:p>
        </w:tc>
      </w:tr>
      <w:tr w:rsidR="00A91816" w:rsidRPr="00980E71" w14:paraId="06244E96" w14:textId="77777777" w:rsidTr="00324BE4">
        <w:tc>
          <w:tcPr>
            <w:tcW w:w="10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F35B01" w14:textId="77777777" w:rsidR="00A91816" w:rsidRDefault="00CF0931" w:rsidP="00324BE4">
            <w:pPr>
              <w:spacing w:before="100" w:beforeAutospacing="1" w:after="100" w:afterAutospacing="1" w:line="276" w:lineRule="auto"/>
              <w:jc w:val="center"/>
              <w:rPr>
                <w:color w:val="06082C"/>
              </w:rPr>
            </w:pPr>
            <w:r>
              <w:rPr>
                <w:color w:val="06082C"/>
              </w:rPr>
              <w:t>7</w:t>
            </w:r>
          </w:p>
          <w:p w14:paraId="14F71F17" w14:textId="77777777" w:rsidR="00A91816" w:rsidRPr="00980E71" w:rsidRDefault="00A91816" w:rsidP="00324BE4">
            <w:pPr>
              <w:spacing w:before="100" w:beforeAutospacing="1" w:after="100" w:afterAutospacing="1" w:line="276" w:lineRule="auto"/>
              <w:jc w:val="center"/>
              <w:rPr>
                <w:color w:val="06082C"/>
              </w:rPr>
            </w:pP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67707438" w14:textId="77777777" w:rsidR="00A91816" w:rsidRPr="00980E71" w:rsidRDefault="00A91816" w:rsidP="00324BE4">
            <w:pPr>
              <w:spacing w:before="100" w:beforeAutospacing="1" w:after="100" w:afterAutospacing="1"/>
              <w:rPr>
                <w:color w:val="06082C"/>
              </w:rPr>
            </w:pPr>
            <w:r>
              <w:rPr>
                <w:color w:val="06082C"/>
              </w:rPr>
              <w:t>Game Theory continued</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60277164" w14:textId="77777777" w:rsidR="00A91816" w:rsidRPr="00980E71" w:rsidRDefault="00A91816" w:rsidP="00324BE4">
            <w:pPr>
              <w:spacing w:before="100" w:beforeAutospacing="1" w:after="100" w:afterAutospacing="1"/>
              <w:rPr>
                <w:color w:val="06082C"/>
              </w:rPr>
            </w:pPr>
            <w:r>
              <w:rPr>
                <w:color w:val="06082C"/>
              </w:rPr>
              <w:t>Instructor's notes</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6435FC7E" w14:textId="77777777" w:rsidR="00A91816" w:rsidRPr="00980E71" w:rsidRDefault="00A91816" w:rsidP="00324BE4">
            <w:pPr>
              <w:spacing w:before="100" w:beforeAutospacing="1" w:after="100" w:afterAutospacing="1" w:line="276" w:lineRule="auto"/>
              <w:rPr>
                <w:color w:val="06082C"/>
              </w:rPr>
            </w:pPr>
            <w:r>
              <w:rPr>
                <w:color w:val="06082C"/>
              </w:rPr>
              <w:t>Mid-term exam (Take Home)</w:t>
            </w:r>
            <w:r w:rsidR="002A00E1">
              <w:rPr>
                <w:color w:val="06082C"/>
              </w:rPr>
              <w:t>. Groups Presentations: Cases 1 and 2</w:t>
            </w:r>
            <w:r>
              <w:rPr>
                <w:color w:val="06082C"/>
              </w:rPr>
              <w:t>.</w:t>
            </w:r>
          </w:p>
        </w:tc>
      </w:tr>
      <w:tr w:rsidR="00A91816" w:rsidRPr="00980E71" w14:paraId="34EECED5" w14:textId="77777777" w:rsidTr="00324BE4">
        <w:tc>
          <w:tcPr>
            <w:tcW w:w="1017" w:type="dxa"/>
            <w:tcBorders>
              <w:top w:val="nil"/>
              <w:left w:val="single" w:sz="8" w:space="0" w:color="auto"/>
              <w:bottom w:val="nil"/>
              <w:right w:val="single" w:sz="8" w:space="0" w:color="auto"/>
            </w:tcBorders>
            <w:tcMar>
              <w:top w:w="0" w:type="dxa"/>
              <w:left w:w="108" w:type="dxa"/>
              <w:bottom w:w="0" w:type="dxa"/>
              <w:right w:w="108" w:type="dxa"/>
            </w:tcMar>
            <w:hideMark/>
          </w:tcPr>
          <w:p w14:paraId="39E777AE" w14:textId="77777777" w:rsidR="00A91816" w:rsidRDefault="00CF0931" w:rsidP="00324BE4">
            <w:pPr>
              <w:spacing w:before="100" w:beforeAutospacing="1" w:after="100" w:afterAutospacing="1" w:line="276" w:lineRule="auto"/>
              <w:jc w:val="center"/>
              <w:rPr>
                <w:color w:val="06082C"/>
              </w:rPr>
            </w:pPr>
            <w:r>
              <w:rPr>
                <w:color w:val="06082C"/>
              </w:rPr>
              <w:t>8</w:t>
            </w:r>
          </w:p>
          <w:p w14:paraId="7FE727F9" w14:textId="77777777" w:rsidR="00A91816" w:rsidRPr="00980E71" w:rsidRDefault="00A91816" w:rsidP="00324BE4">
            <w:pPr>
              <w:spacing w:before="100" w:beforeAutospacing="1" w:after="100" w:afterAutospacing="1" w:line="276" w:lineRule="auto"/>
              <w:jc w:val="center"/>
              <w:rPr>
                <w:color w:val="06082C"/>
              </w:rPr>
            </w:pPr>
          </w:p>
        </w:tc>
        <w:tc>
          <w:tcPr>
            <w:tcW w:w="2691" w:type="dxa"/>
            <w:tcBorders>
              <w:top w:val="nil"/>
              <w:left w:val="nil"/>
              <w:bottom w:val="nil"/>
              <w:right w:val="single" w:sz="8" w:space="0" w:color="auto"/>
            </w:tcBorders>
            <w:tcMar>
              <w:top w:w="0" w:type="dxa"/>
              <w:left w:w="108" w:type="dxa"/>
              <w:bottom w:w="0" w:type="dxa"/>
              <w:right w:w="108" w:type="dxa"/>
            </w:tcMar>
            <w:hideMark/>
          </w:tcPr>
          <w:p w14:paraId="61F56C86" w14:textId="77777777" w:rsidR="00A91816" w:rsidRPr="00980E71" w:rsidRDefault="00A91816" w:rsidP="00324BE4">
            <w:pPr>
              <w:spacing w:before="100" w:beforeAutospacing="1" w:after="100" w:afterAutospacing="1"/>
              <w:rPr>
                <w:color w:val="06082C"/>
              </w:rPr>
            </w:pPr>
            <w:r>
              <w:rPr>
                <w:color w:val="06082C"/>
              </w:rPr>
              <w:t>Introduction to Macroeconomics</w:t>
            </w:r>
          </w:p>
        </w:tc>
        <w:tc>
          <w:tcPr>
            <w:tcW w:w="2790" w:type="dxa"/>
            <w:tcBorders>
              <w:top w:val="nil"/>
              <w:left w:val="nil"/>
              <w:bottom w:val="nil"/>
              <w:right w:val="single" w:sz="8" w:space="0" w:color="auto"/>
            </w:tcBorders>
            <w:tcMar>
              <w:top w:w="0" w:type="dxa"/>
              <w:left w:w="108" w:type="dxa"/>
              <w:bottom w:w="0" w:type="dxa"/>
              <w:right w:w="108" w:type="dxa"/>
            </w:tcMar>
            <w:hideMark/>
          </w:tcPr>
          <w:p w14:paraId="1F512E44" w14:textId="77777777" w:rsidR="00A91816" w:rsidRPr="00980E71" w:rsidRDefault="00A91816" w:rsidP="00324BE4">
            <w:pPr>
              <w:spacing w:before="100" w:beforeAutospacing="1" w:after="100" w:afterAutospacing="1"/>
              <w:rPr>
                <w:color w:val="06082C"/>
              </w:rPr>
            </w:pPr>
            <w:r>
              <w:rPr>
                <w:color w:val="06082C"/>
              </w:rPr>
              <w:t xml:space="preserve">Textbook </w:t>
            </w:r>
            <w:r w:rsidRPr="00980E71">
              <w:rPr>
                <w:color w:val="06082C"/>
              </w:rPr>
              <w:t>Chapte</w:t>
            </w:r>
            <w:r>
              <w:rPr>
                <w:color w:val="06082C"/>
              </w:rPr>
              <w:t>rs 20-22</w:t>
            </w:r>
          </w:p>
        </w:tc>
        <w:tc>
          <w:tcPr>
            <w:tcW w:w="3150" w:type="dxa"/>
            <w:tcBorders>
              <w:top w:val="nil"/>
              <w:left w:val="nil"/>
              <w:bottom w:val="nil"/>
              <w:right w:val="single" w:sz="8" w:space="0" w:color="auto"/>
            </w:tcBorders>
            <w:tcMar>
              <w:top w:w="0" w:type="dxa"/>
              <w:left w:w="108" w:type="dxa"/>
              <w:bottom w:w="0" w:type="dxa"/>
              <w:right w:w="108" w:type="dxa"/>
            </w:tcMar>
            <w:hideMark/>
          </w:tcPr>
          <w:p w14:paraId="0868BB87" w14:textId="77777777" w:rsidR="002A00E1" w:rsidRPr="00980E71" w:rsidRDefault="00A91816" w:rsidP="002A00E1">
            <w:pPr>
              <w:spacing w:before="100" w:beforeAutospacing="1" w:after="100" w:afterAutospacing="1" w:line="276" w:lineRule="auto"/>
              <w:rPr>
                <w:color w:val="06082C"/>
              </w:rPr>
            </w:pPr>
            <w:r>
              <w:rPr>
                <w:color w:val="06082C"/>
              </w:rPr>
              <w:t xml:space="preserve">End of chapter problems from the text book. </w:t>
            </w:r>
            <w:r w:rsidR="002A00E1">
              <w:rPr>
                <w:color w:val="06082C"/>
              </w:rPr>
              <w:t>Groups Presentations: Cases 3 and 4</w:t>
            </w:r>
          </w:p>
        </w:tc>
      </w:tr>
      <w:tr w:rsidR="00A91816" w:rsidRPr="00980E71" w14:paraId="30477B79" w14:textId="77777777" w:rsidTr="00324BE4">
        <w:tc>
          <w:tcPr>
            <w:tcW w:w="10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81A256" w14:textId="77777777" w:rsidR="00A91816" w:rsidRPr="00980E71" w:rsidRDefault="00A91816" w:rsidP="00324BE4">
            <w:pPr>
              <w:spacing w:before="100" w:beforeAutospacing="1" w:after="100" w:afterAutospacing="1" w:line="276" w:lineRule="auto"/>
              <w:jc w:val="center"/>
              <w:rPr>
                <w:color w:val="06082C"/>
              </w:rPr>
            </w:pP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303D98BB" w14:textId="77777777" w:rsidR="00A91816" w:rsidRDefault="00A91816" w:rsidP="00324BE4">
            <w:pPr>
              <w:spacing w:before="100" w:beforeAutospacing="1" w:after="100" w:afterAutospacing="1"/>
              <w:rPr>
                <w:color w:val="06082C"/>
              </w:rPr>
            </w:pP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46190F75" w14:textId="77777777" w:rsidR="00A91816" w:rsidRDefault="00A91816" w:rsidP="00324BE4">
            <w:pPr>
              <w:spacing w:before="100" w:beforeAutospacing="1" w:after="100" w:afterAutospacing="1"/>
              <w:rPr>
                <w:color w:val="06082C"/>
              </w:rPr>
            </w:pP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4A72C6F5" w14:textId="77777777" w:rsidR="00A91816" w:rsidRDefault="00A91816" w:rsidP="00324BE4">
            <w:pPr>
              <w:spacing w:before="100" w:beforeAutospacing="1" w:after="100" w:afterAutospacing="1" w:line="276" w:lineRule="auto"/>
              <w:rPr>
                <w:color w:val="06082C"/>
              </w:rPr>
            </w:pPr>
          </w:p>
        </w:tc>
      </w:tr>
      <w:tr w:rsidR="00A91816" w:rsidRPr="00980E71" w14:paraId="4BB68E47" w14:textId="77777777" w:rsidTr="00324BE4">
        <w:tc>
          <w:tcPr>
            <w:tcW w:w="10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589BF6" w14:textId="77777777" w:rsidR="00A91816" w:rsidRDefault="00CF0931" w:rsidP="00324BE4">
            <w:pPr>
              <w:spacing w:before="100" w:beforeAutospacing="1" w:after="100" w:afterAutospacing="1" w:line="276" w:lineRule="auto"/>
              <w:jc w:val="center"/>
              <w:rPr>
                <w:color w:val="06082C"/>
              </w:rPr>
            </w:pPr>
            <w:r>
              <w:rPr>
                <w:color w:val="06082C"/>
              </w:rPr>
              <w:t>9</w:t>
            </w:r>
          </w:p>
          <w:p w14:paraId="7F63FF62" w14:textId="77777777" w:rsidR="00A91816" w:rsidRPr="00980E71" w:rsidRDefault="00A91816" w:rsidP="00324BE4">
            <w:pPr>
              <w:spacing w:before="100" w:beforeAutospacing="1" w:after="100" w:afterAutospacing="1" w:line="276" w:lineRule="auto"/>
              <w:jc w:val="center"/>
              <w:rPr>
                <w:color w:val="06082C"/>
              </w:rPr>
            </w:pP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3A495CB2" w14:textId="77777777" w:rsidR="00A91816" w:rsidRPr="00980E71" w:rsidRDefault="00A91816" w:rsidP="00324BE4">
            <w:pPr>
              <w:spacing w:before="100" w:beforeAutospacing="1" w:after="100" w:afterAutospacing="1"/>
              <w:rPr>
                <w:color w:val="06082C"/>
              </w:rPr>
            </w:pPr>
            <w:r>
              <w:rPr>
                <w:color w:val="06082C"/>
              </w:rPr>
              <w:t>Aggregate Expenditure</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2B75E983" w14:textId="77777777" w:rsidR="00A91816" w:rsidRPr="00980E71" w:rsidRDefault="00A91816" w:rsidP="00324BE4">
            <w:pPr>
              <w:spacing w:before="100" w:beforeAutospacing="1" w:after="100" w:afterAutospacing="1"/>
              <w:rPr>
                <w:color w:val="06082C"/>
              </w:rPr>
            </w:pPr>
            <w:r>
              <w:rPr>
                <w:color w:val="06082C"/>
              </w:rPr>
              <w:t xml:space="preserve">Textbook </w:t>
            </w:r>
            <w:r w:rsidRPr="00980E71">
              <w:rPr>
                <w:color w:val="06082C"/>
              </w:rPr>
              <w:t>Chapte</w:t>
            </w:r>
            <w:r>
              <w:rPr>
                <w:color w:val="06082C"/>
              </w:rPr>
              <w:t>r 23</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658C200D" w14:textId="77777777" w:rsidR="00A91816" w:rsidRPr="00980E71" w:rsidRDefault="00A91816" w:rsidP="002A00E1">
            <w:pPr>
              <w:spacing w:before="100" w:beforeAutospacing="1" w:after="100" w:afterAutospacing="1" w:line="276" w:lineRule="auto"/>
              <w:rPr>
                <w:color w:val="06082C"/>
              </w:rPr>
            </w:pPr>
            <w:r>
              <w:rPr>
                <w:color w:val="06082C"/>
              </w:rPr>
              <w:t>End of chapter problems from the text boo</w:t>
            </w:r>
            <w:r w:rsidR="005B0524">
              <w:rPr>
                <w:color w:val="06082C"/>
              </w:rPr>
              <w:t>k. Groups</w:t>
            </w:r>
            <w:r w:rsidR="002A00E1">
              <w:rPr>
                <w:color w:val="06082C"/>
              </w:rPr>
              <w:t xml:space="preserve"> Presentations: Cases 5 and 6.</w:t>
            </w:r>
          </w:p>
        </w:tc>
      </w:tr>
      <w:tr w:rsidR="00A91816" w:rsidRPr="00980E71" w14:paraId="4A2267D0" w14:textId="77777777" w:rsidTr="00324BE4">
        <w:tc>
          <w:tcPr>
            <w:tcW w:w="10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7D27CA" w14:textId="77777777" w:rsidR="00A91816" w:rsidRDefault="00CF0931" w:rsidP="00324BE4">
            <w:pPr>
              <w:spacing w:before="100" w:beforeAutospacing="1" w:after="100" w:afterAutospacing="1" w:line="276" w:lineRule="auto"/>
              <w:jc w:val="center"/>
              <w:rPr>
                <w:color w:val="06082C"/>
              </w:rPr>
            </w:pPr>
            <w:r>
              <w:rPr>
                <w:color w:val="06082C"/>
              </w:rPr>
              <w:t>10</w:t>
            </w:r>
          </w:p>
          <w:p w14:paraId="1D6C3CBD" w14:textId="77777777" w:rsidR="00A91816" w:rsidRPr="00980E71" w:rsidRDefault="00A91816" w:rsidP="00324BE4">
            <w:pPr>
              <w:spacing w:before="100" w:beforeAutospacing="1" w:after="100" w:afterAutospacing="1" w:line="276" w:lineRule="auto"/>
              <w:jc w:val="center"/>
              <w:rPr>
                <w:color w:val="06082C"/>
              </w:rPr>
            </w:pP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5C62D5A8" w14:textId="77777777" w:rsidR="00A91816" w:rsidRPr="00980E71" w:rsidRDefault="00A91816" w:rsidP="00324BE4">
            <w:pPr>
              <w:spacing w:before="100" w:beforeAutospacing="1" w:after="100" w:afterAutospacing="1"/>
              <w:rPr>
                <w:color w:val="06082C"/>
              </w:rPr>
            </w:pPr>
            <w:r>
              <w:rPr>
                <w:color w:val="06082C"/>
              </w:rPr>
              <w:t>Fiscal Policies</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56AB744F" w14:textId="77777777" w:rsidR="00A91816" w:rsidRPr="00980E71" w:rsidRDefault="00A91816" w:rsidP="00324BE4">
            <w:pPr>
              <w:spacing w:before="100" w:beforeAutospacing="1" w:after="100" w:afterAutospacing="1"/>
              <w:rPr>
                <w:color w:val="06082C"/>
              </w:rPr>
            </w:pPr>
            <w:r>
              <w:rPr>
                <w:color w:val="06082C"/>
              </w:rPr>
              <w:t xml:space="preserve">Textbook </w:t>
            </w:r>
            <w:r w:rsidRPr="00980E71">
              <w:rPr>
                <w:color w:val="06082C"/>
              </w:rPr>
              <w:t>Chapte</w:t>
            </w:r>
            <w:r>
              <w:rPr>
                <w:color w:val="06082C"/>
              </w:rPr>
              <w:t>r 24</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0A99D238" w14:textId="77777777" w:rsidR="00A91816" w:rsidRPr="00980E71" w:rsidRDefault="00A91816" w:rsidP="002A00E1">
            <w:pPr>
              <w:spacing w:before="100" w:beforeAutospacing="1" w:after="100" w:afterAutospacing="1" w:line="276" w:lineRule="auto"/>
              <w:rPr>
                <w:color w:val="06082C"/>
              </w:rPr>
            </w:pPr>
            <w:r>
              <w:rPr>
                <w:color w:val="06082C"/>
              </w:rPr>
              <w:t>End of chapter problems from the text boo</w:t>
            </w:r>
            <w:r w:rsidR="002A00E1">
              <w:rPr>
                <w:color w:val="06082C"/>
              </w:rPr>
              <w:t>k. Group Presentations: Cases 7 and 8.</w:t>
            </w:r>
          </w:p>
        </w:tc>
      </w:tr>
      <w:tr w:rsidR="00A91816" w:rsidRPr="00980E71" w14:paraId="793F421B" w14:textId="77777777" w:rsidTr="00324BE4">
        <w:tc>
          <w:tcPr>
            <w:tcW w:w="10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F57C9E" w14:textId="77777777" w:rsidR="00A91816" w:rsidRDefault="00CF0931" w:rsidP="00324BE4">
            <w:pPr>
              <w:spacing w:before="100" w:beforeAutospacing="1" w:after="100" w:afterAutospacing="1" w:line="276" w:lineRule="auto"/>
              <w:jc w:val="center"/>
              <w:rPr>
                <w:color w:val="06082C"/>
              </w:rPr>
            </w:pPr>
            <w:r>
              <w:rPr>
                <w:color w:val="06082C"/>
              </w:rPr>
              <w:t>11</w:t>
            </w:r>
          </w:p>
          <w:p w14:paraId="78BA7C02" w14:textId="77777777" w:rsidR="00A91816" w:rsidRPr="00980E71" w:rsidRDefault="00A91816" w:rsidP="00324BE4">
            <w:pPr>
              <w:spacing w:before="100" w:beforeAutospacing="1" w:after="100" w:afterAutospacing="1" w:line="276" w:lineRule="auto"/>
              <w:jc w:val="center"/>
              <w:rPr>
                <w:color w:val="06082C"/>
              </w:rPr>
            </w:pP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253444ED" w14:textId="77777777" w:rsidR="00A91816" w:rsidRPr="00980E71" w:rsidRDefault="00A91816" w:rsidP="00324BE4">
            <w:pPr>
              <w:spacing w:before="100" w:beforeAutospacing="1" w:after="100" w:afterAutospacing="1"/>
              <w:rPr>
                <w:color w:val="06082C"/>
              </w:rPr>
            </w:pPr>
            <w:r>
              <w:rPr>
                <w:color w:val="06082C"/>
              </w:rPr>
              <w:t>The Money Market</w:t>
            </w:r>
            <w:r w:rsidR="002A00E1">
              <w:rPr>
                <w:color w:val="06082C"/>
              </w:rPr>
              <w:t xml:space="preserve"> and Monetary Policies</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6144F6A9" w14:textId="77777777" w:rsidR="00A91816" w:rsidRPr="00980E71" w:rsidRDefault="00A91816" w:rsidP="00324BE4">
            <w:pPr>
              <w:spacing w:before="100" w:beforeAutospacing="1" w:after="100" w:afterAutospacing="1"/>
              <w:rPr>
                <w:color w:val="06082C"/>
              </w:rPr>
            </w:pPr>
            <w:r>
              <w:rPr>
                <w:color w:val="06082C"/>
              </w:rPr>
              <w:t xml:space="preserve">Textbook </w:t>
            </w:r>
            <w:r w:rsidRPr="00980E71">
              <w:rPr>
                <w:color w:val="06082C"/>
              </w:rPr>
              <w:t>Chapte</w:t>
            </w:r>
            <w:r>
              <w:rPr>
                <w:color w:val="06082C"/>
              </w:rPr>
              <w:t>r 25</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2DB7A4EF" w14:textId="77777777" w:rsidR="00A91816" w:rsidRPr="00980E71" w:rsidRDefault="00A91816" w:rsidP="002A00E1">
            <w:pPr>
              <w:spacing w:before="100" w:beforeAutospacing="1" w:after="100" w:afterAutospacing="1" w:line="276" w:lineRule="auto"/>
              <w:rPr>
                <w:color w:val="06082C"/>
              </w:rPr>
            </w:pPr>
            <w:r>
              <w:rPr>
                <w:color w:val="06082C"/>
              </w:rPr>
              <w:t>End of chapter problems from the text boo</w:t>
            </w:r>
            <w:r w:rsidR="005B0524">
              <w:rPr>
                <w:color w:val="06082C"/>
              </w:rPr>
              <w:t xml:space="preserve">k. Groups </w:t>
            </w:r>
            <w:r w:rsidR="002A00E1">
              <w:rPr>
                <w:color w:val="06082C"/>
              </w:rPr>
              <w:t>Presentations: Cases 9 and 10.</w:t>
            </w:r>
          </w:p>
        </w:tc>
      </w:tr>
      <w:tr w:rsidR="00A91816" w:rsidRPr="00980E71" w14:paraId="09F6CDF5" w14:textId="77777777" w:rsidTr="00324BE4">
        <w:tc>
          <w:tcPr>
            <w:tcW w:w="10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D80B7C" w14:textId="77777777" w:rsidR="00A91816" w:rsidRDefault="00CF0931" w:rsidP="00324BE4">
            <w:pPr>
              <w:spacing w:before="100" w:beforeAutospacing="1" w:after="100" w:afterAutospacing="1" w:line="276" w:lineRule="auto"/>
              <w:jc w:val="center"/>
              <w:rPr>
                <w:color w:val="06082C"/>
              </w:rPr>
            </w:pPr>
            <w:r>
              <w:rPr>
                <w:color w:val="06082C"/>
              </w:rPr>
              <w:t>13</w:t>
            </w:r>
          </w:p>
          <w:p w14:paraId="1D3D4953" w14:textId="77777777" w:rsidR="00A91816" w:rsidRPr="00980E71" w:rsidRDefault="00A91816" w:rsidP="00324BE4">
            <w:pPr>
              <w:spacing w:before="100" w:beforeAutospacing="1" w:after="100" w:afterAutospacing="1" w:line="276" w:lineRule="auto"/>
              <w:jc w:val="center"/>
              <w:rPr>
                <w:color w:val="06082C"/>
              </w:rPr>
            </w:pP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5332AE3F" w14:textId="77777777" w:rsidR="00A91816" w:rsidRPr="00980E71" w:rsidRDefault="00A91816" w:rsidP="00324BE4">
            <w:pPr>
              <w:spacing w:before="100" w:beforeAutospacing="1" w:after="100" w:afterAutospacing="1"/>
              <w:rPr>
                <w:color w:val="06082C"/>
              </w:rPr>
            </w:pPr>
            <w:r>
              <w:rPr>
                <w:color w:val="06082C"/>
              </w:rPr>
              <w:t xml:space="preserve">Aggregate Demand and Aggregate Supply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5A539076" w14:textId="77777777" w:rsidR="00A91816" w:rsidRPr="00980E71" w:rsidRDefault="00A91816" w:rsidP="00324BE4">
            <w:pPr>
              <w:spacing w:before="100" w:beforeAutospacing="1" w:after="100" w:afterAutospacing="1"/>
              <w:rPr>
                <w:color w:val="06082C"/>
              </w:rPr>
            </w:pPr>
            <w:r>
              <w:rPr>
                <w:color w:val="06082C"/>
              </w:rPr>
              <w:t xml:space="preserve">Textbook </w:t>
            </w:r>
            <w:r w:rsidRPr="00980E71">
              <w:rPr>
                <w:color w:val="06082C"/>
              </w:rPr>
              <w:t>Chapte</w:t>
            </w:r>
            <w:r w:rsidR="006A4EAE">
              <w:rPr>
                <w:color w:val="06082C"/>
              </w:rPr>
              <w:t>rs 26</w:t>
            </w:r>
            <w:r w:rsidR="007419FA">
              <w:rPr>
                <w:color w:val="06082C"/>
              </w:rPr>
              <w:t>-2</w:t>
            </w:r>
            <w:r w:rsidR="006A4EAE">
              <w:rPr>
                <w:color w:val="06082C"/>
              </w:rPr>
              <w:t>7</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52D9D615" w14:textId="77777777" w:rsidR="00A91816" w:rsidRPr="00980E71" w:rsidRDefault="00A91816" w:rsidP="00324BE4">
            <w:pPr>
              <w:spacing w:before="100" w:beforeAutospacing="1" w:after="100" w:afterAutospacing="1" w:line="276" w:lineRule="auto"/>
              <w:rPr>
                <w:color w:val="06082C"/>
              </w:rPr>
            </w:pPr>
            <w:r>
              <w:rPr>
                <w:color w:val="06082C"/>
              </w:rPr>
              <w:t>End of chapter problems from the text book. Groups Presentations: Macro Projects 1 and 2.</w:t>
            </w:r>
          </w:p>
        </w:tc>
      </w:tr>
      <w:tr w:rsidR="00A91816" w:rsidRPr="00980E71" w14:paraId="740D0AD0" w14:textId="77777777" w:rsidTr="00324BE4">
        <w:tc>
          <w:tcPr>
            <w:tcW w:w="10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47D9D0" w14:textId="77777777" w:rsidR="00A91816" w:rsidRDefault="00CF0931" w:rsidP="00324BE4">
            <w:pPr>
              <w:spacing w:before="100" w:beforeAutospacing="1" w:after="100" w:afterAutospacing="1" w:line="276" w:lineRule="auto"/>
              <w:jc w:val="center"/>
              <w:rPr>
                <w:color w:val="06082C"/>
              </w:rPr>
            </w:pPr>
            <w:r>
              <w:rPr>
                <w:color w:val="06082C"/>
              </w:rPr>
              <w:t>14</w:t>
            </w:r>
          </w:p>
          <w:p w14:paraId="4B7BE80A" w14:textId="77777777" w:rsidR="00A91816" w:rsidRPr="00980E71" w:rsidRDefault="00A91816" w:rsidP="00324BE4">
            <w:pPr>
              <w:spacing w:before="100" w:beforeAutospacing="1" w:after="100" w:afterAutospacing="1" w:line="276" w:lineRule="auto"/>
              <w:jc w:val="center"/>
              <w:rPr>
                <w:color w:val="06082C"/>
              </w:rPr>
            </w:pP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6B819B8D" w14:textId="77777777" w:rsidR="00A91816" w:rsidRPr="00980E71" w:rsidRDefault="009930C0" w:rsidP="00324BE4">
            <w:pPr>
              <w:spacing w:before="100" w:beforeAutospacing="1" w:after="100" w:afterAutospacing="1"/>
              <w:rPr>
                <w:color w:val="06082C"/>
              </w:rPr>
            </w:pPr>
            <w:r>
              <w:rPr>
                <w:color w:val="06082C"/>
              </w:rPr>
              <w:t>The Labor Market</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66395AD8" w14:textId="77777777" w:rsidR="00A91816" w:rsidRPr="00980E71" w:rsidRDefault="00A91816" w:rsidP="00324BE4">
            <w:pPr>
              <w:spacing w:before="100" w:beforeAutospacing="1" w:after="100" w:afterAutospacing="1"/>
              <w:rPr>
                <w:color w:val="06082C"/>
              </w:rPr>
            </w:pPr>
            <w:r>
              <w:rPr>
                <w:color w:val="06082C"/>
              </w:rPr>
              <w:t xml:space="preserve">Textbook </w:t>
            </w:r>
            <w:r w:rsidRPr="00980E71">
              <w:rPr>
                <w:color w:val="06082C"/>
              </w:rPr>
              <w:t>Chapte</w:t>
            </w:r>
            <w:r w:rsidR="009930C0">
              <w:rPr>
                <w:color w:val="06082C"/>
              </w:rPr>
              <w:t>r</w:t>
            </w:r>
            <w:r>
              <w:rPr>
                <w:color w:val="06082C"/>
              </w:rPr>
              <w:t xml:space="preserve"> </w:t>
            </w:r>
            <w:r w:rsidR="009930C0">
              <w:rPr>
                <w:color w:val="06082C"/>
              </w:rPr>
              <w:t>2</w:t>
            </w:r>
            <w:r w:rsidR="006A4EAE">
              <w:rPr>
                <w:color w:val="06082C"/>
              </w:rPr>
              <w:t>8</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415EFC97" w14:textId="77777777" w:rsidR="00A91816" w:rsidRPr="00980E71" w:rsidRDefault="00A91816" w:rsidP="00324BE4">
            <w:pPr>
              <w:spacing w:before="100" w:beforeAutospacing="1" w:after="100" w:afterAutospacing="1" w:line="276" w:lineRule="auto"/>
              <w:rPr>
                <w:color w:val="06082C"/>
              </w:rPr>
            </w:pPr>
            <w:r>
              <w:rPr>
                <w:color w:val="06082C"/>
              </w:rPr>
              <w:t>Final exam (Take Home).  Groups Prese</w:t>
            </w:r>
            <w:r w:rsidR="005B0524">
              <w:rPr>
                <w:color w:val="06082C"/>
              </w:rPr>
              <w:t>ntations: Macro Projects 3, 4 and 5</w:t>
            </w:r>
            <w:r>
              <w:rPr>
                <w:color w:val="06082C"/>
              </w:rPr>
              <w:t>.</w:t>
            </w:r>
          </w:p>
        </w:tc>
      </w:tr>
    </w:tbl>
    <w:p w14:paraId="3364C539" w14:textId="77777777" w:rsidR="00B56867" w:rsidRDefault="00B56867" w:rsidP="00755200">
      <w:pPr>
        <w:pStyle w:val="WPNormal"/>
        <w:contextualSpacing/>
        <w:mirrorIndents/>
        <w:rPr>
          <w:rFonts w:ascii="Times New Roman" w:hAnsi="Times New Roman"/>
          <w:b/>
          <w:szCs w:val="24"/>
        </w:rPr>
      </w:pPr>
    </w:p>
    <w:p w14:paraId="3BEEF8B2" w14:textId="77777777" w:rsidR="002A00E1" w:rsidRDefault="002A00E1" w:rsidP="00755200">
      <w:pPr>
        <w:pStyle w:val="WPNormal"/>
        <w:contextualSpacing/>
        <w:mirrorIndents/>
        <w:rPr>
          <w:rFonts w:ascii="Times New Roman" w:hAnsi="Times New Roman"/>
          <w:b/>
          <w:szCs w:val="24"/>
        </w:rPr>
      </w:pPr>
    </w:p>
    <w:p w14:paraId="59C78819" w14:textId="77777777" w:rsidR="002A00E1" w:rsidRDefault="002A00E1" w:rsidP="00755200">
      <w:pPr>
        <w:pStyle w:val="WPNormal"/>
        <w:contextualSpacing/>
        <w:mirrorIndents/>
        <w:rPr>
          <w:rFonts w:ascii="Times New Roman" w:hAnsi="Times New Roman"/>
          <w:b/>
          <w:szCs w:val="24"/>
        </w:rPr>
      </w:pPr>
    </w:p>
    <w:p w14:paraId="56BD1334" w14:textId="77777777" w:rsidR="002A00E1" w:rsidRDefault="002A00E1" w:rsidP="00755200">
      <w:pPr>
        <w:pStyle w:val="WPNormal"/>
        <w:contextualSpacing/>
        <w:mirrorIndents/>
        <w:rPr>
          <w:rFonts w:ascii="Times New Roman" w:hAnsi="Times New Roman"/>
          <w:b/>
          <w:szCs w:val="24"/>
        </w:rPr>
      </w:pPr>
    </w:p>
    <w:p w14:paraId="2E968FDA" w14:textId="77777777" w:rsidR="002A00E1" w:rsidRDefault="002A00E1" w:rsidP="00755200">
      <w:pPr>
        <w:pStyle w:val="WPNormal"/>
        <w:contextualSpacing/>
        <w:mirrorIndents/>
        <w:rPr>
          <w:rFonts w:ascii="Times New Roman" w:hAnsi="Times New Roman"/>
          <w:b/>
          <w:szCs w:val="24"/>
        </w:rPr>
      </w:pPr>
    </w:p>
    <w:p w14:paraId="103E07B3" w14:textId="77777777" w:rsidR="00385D54" w:rsidRPr="00385D54" w:rsidRDefault="00385D54" w:rsidP="00385D54"/>
    <w:p w14:paraId="083B9797" w14:textId="77777777" w:rsidR="003E4061" w:rsidRPr="003E4061" w:rsidRDefault="003E4061" w:rsidP="003E4061">
      <w:pPr>
        <w:pStyle w:val="Heading2"/>
        <w:rPr>
          <w:rFonts w:ascii="Times New Roman" w:hAnsi="Times New Roman"/>
          <w:sz w:val="24"/>
          <w:szCs w:val="24"/>
        </w:rPr>
      </w:pPr>
      <w:r w:rsidRPr="003E4061">
        <w:rPr>
          <w:rFonts w:ascii="Times New Roman" w:hAnsi="Times New Roman"/>
          <w:sz w:val="24"/>
          <w:szCs w:val="24"/>
        </w:rPr>
        <w:lastRenderedPageBreak/>
        <w:t xml:space="preserve">Academic Integrity </w:t>
      </w:r>
    </w:p>
    <w:p w14:paraId="71334176" w14:textId="77777777" w:rsidR="003E4061" w:rsidRPr="003E4061" w:rsidRDefault="003E4061" w:rsidP="003E4061">
      <w:pPr>
        <w:pStyle w:val="Heading3"/>
        <w:rPr>
          <w:rFonts w:ascii="Times New Roman" w:hAnsi="Times New Roman"/>
          <w:b w:val="0"/>
          <w:sz w:val="24"/>
          <w:szCs w:val="24"/>
        </w:rPr>
      </w:pPr>
      <w:r w:rsidRPr="003E4061">
        <w:rPr>
          <w:rFonts w:ascii="Times New Roman" w:hAnsi="Times New Roman"/>
          <w:sz w:val="24"/>
          <w:szCs w:val="24"/>
        </w:rPr>
        <w:t>Graduate Student Code of Academic Integrity</w:t>
      </w:r>
    </w:p>
    <w:p w14:paraId="56634241" w14:textId="77777777" w:rsidR="003E4061" w:rsidRPr="003E4061" w:rsidRDefault="003E4061" w:rsidP="003E4061">
      <w:r w:rsidRPr="003E4061">
        <w:t>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w:t>
      </w:r>
      <w:r w:rsidRPr="003E4061">
        <w:br/>
      </w:r>
    </w:p>
    <w:p w14:paraId="265A6155" w14:textId="1C09DEFA" w:rsidR="003E4061" w:rsidRPr="003E4061" w:rsidRDefault="003E4061" w:rsidP="003E4061">
      <w:r w:rsidRPr="003E4061">
        <w:t xml:space="preserve">All graduate students are bound to the Graduate Student Code of Academic Integrity by enrollment in graduate coursework at Stevens. It is the responsibility of each graduate student to understand and adhere to the Graduate Student Code of Academic Integrity. More information including types of violations, the process for handling perceived violations, and types of sanctions can be found at </w:t>
      </w:r>
      <w:hyperlink r:id="rId9" w:history="1">
        <w:r w:rsidRPr="003E4061">
          <w:rPr>
            <w:rStyle w:val="Hyperlink"/>
            <w:rFonts w:eastAsiaTheme="majorEastAsia"/>
          </w:rPr>
          <w:t>www.stevens.edu/provost/graduate-academics</w:t>
        </w:r>
      </w:hyperlink>
      <w:r w:rsidRPr="003E4061">
        <w:t xml:space="preserve">. </w:t>
      </w:r>
    </w:p>
    <w:p w14:paraId="37D7A32D" w14:textId="77777777" w:rsidR="003E4061" w:rsidRPr="003E4061" w:rsidRDefault="003E4061" w:rsidP="003E4061"/>
    <w:p w14:paraId="669BB928" w14:textId="77777777" w:rsidR="003E4061" w:rsidRPr="003E4061" w:rsidRDefault="003E4061" w:rsidP="003E4061">
      <w:pPr>
        <w:pStyle w:val="Heading1"/>
        <w:rPr>
          <w:rFonts w:ascii="Times New Roman" w:hAnsi="Times New Roman"/>
          <w:b/>
          <w:bCs/>
          <w:sz w:val="24"/>
          <w:szCs w:val="24"/>
        </w:rPr>
      </w:pPr>
      <w:r w:rsidRPr="003E4061">
        <w:rPr>
          <w:rFonts w:ascii="Times New Roman" w:hAnsi="Times New Roman"/>
          <w:b/>
          <w:bCs/>
          <w:sz w:val="24"/>
          <w:szCs w:val="24"/>
        </w:rPr>
        <w:t>LEARNING ACCOMODATIONS</w:t>
      </w:r>
    </w:p>
    <w:p w14:paraId="7F1B1C21" w14:textId="77777777" w:rsidR="003E4061" w:rsidRPr="003E4061" w:rsidRDefault="003E4061" w:rsidP="003E4061">
      <w:r w:rsidRPr="003E4061">
        <w:rPr>
          <w:iCs/>
        </w:rPr>
        <w:t>Stevens Institute of Technology is dedicated to providing appropriate accommodations to students with documented disabilities. The Office of Disability Services (ODS) works with undergraduate and graduate students with learning disabilities, attention deficit-hyperactivity disorders, physical disabilities, sensory impairments, psychiatric disorders, and other such disabilities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the ODS staff. The ODS staff will facilitate the provision of accommodations on a case-by-case basis.</w:t>
      </w:r>
    </w:p>
    <w:p w14:paraId="4E130DB5" w14:textId="77777777" w:rsidR="003E4061" w:rsidRPr="003E4061" w:rsidRDefault="003E4061" w:rsidP="003E4061">
      <w:r w:rsidRPr="003E4061">
        <w:rPr>
          <w:iCs/>
        </w:rPr>
        <w:t> </w:t>
      </w:r>
    </w:p>
    <w:p w14:paraId="4C01AC00" w14:textId="77777777" w:rsidR="003E4061" w:rsidRPr="003E4061" w:rsidRDefault="003E4061" w:rsidP="003E4061">
      <w:r w:rsidRPr="003E4061">
        <w:rPr>
          <w:iCs/>
        </w:rPr>
        <w:t>For more information about Disability Services and the process to receive accommodations, visit </w:t>
      </w:r>
      <w:hyperlink r:id="rId10" w:tgtFrame="_blank" w:history="1">
        <w:r w:rsidRPr="003E4061">
          <w:rPr>
            <w:rStyle w:val="Hyperlink"/>
            <w:iCs/>
          </w:rPr>
          <w:t>https://www.stevens.edu/office-disability-services</w:t>
        </w:r>
      </w:hyperlink>
      <w:r w:rsidRPr="003E4061">
        <w:rPr>
          <w:iCs/>
        </w:rPr>
        <w:t>. If you have any questions please contact: Phillip Gehman, the Director of Disability Services Coordinator at Stevens Institute of Technology at </w:t>
      </w:r>
      <w:hyperlink r:id="rId11" w:tgtFrame="_blank" w:history="1">
        <w:r w:rsidRPr="003E4061">
          <w:rPr>
            <w:rStyle w:val="Hyperlink"/>
            <w:iCs/>
          </w:rPr>
          <w:t>pgehman@stevens.edu</w:t>
        </w:r>
      </w:hyperlink>
      <w:r w:rsidRPr="003E4061">
        <w:rPr>
          <w:iCs/>
        </w:rPr>
        <w:t> or by phone 201-216-3748.</w:t>
      </w:r>
    </w:p>
    <w:p w14:paraId="77304E45" w14:textId="77777777" w:rsidR="003E4061" w:rsidRPr="003E4061" w:rsidRDefault="003E4061" w:rsidP="003E4061"/>
    <w:p w14:paraId="133797D8" w14:textId="77777777" w:rsidR="003E4061" w:rsidRPr="003E4061" w:rsidRDefault="003E4061" w:rsidP="003E4061">
      <w:pPr>
        <w:pStyle w:val="Heading2"/>
        <w:rPr>
          <w:rFonts w:ascii="Times New Roman" w:hAnsi="Times New Roman"/>
          <w:sz w:val="24"/>
          <w:szCs w:val="24"/>
        </w:rPr>
      </w:pPr>
      <w:r w:rsidRPr="003E4061">
        <w:rPr>
          <w:rFonts w:ascii="Times New Roman" w:hAnsi="Times New Roman"/>
          <w:sz w:val="24"/>
          <w:szCs w:val="24"/>
        </w:rPr>
        <w:t xml:space="preserve">Disability Services Confidentiality Policy </w:t>
      </w:r>
    </w:p>
    <w:p w14:paraId="56CEB2B2" w14:textId="41BBE6A0" w:rsidR="003E4061" w:rsidRDefault="003E4061" w:rsidP="003E4061">
      <w:r w:rsidRPr="003E4061">
        <w:t>Student Disability Files are kept separate from academic files and are stored in a secure location within the Office of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documentation or records to anyone. An exception is made in unusual circumstances, such as the case of health and safety emergencies.</w:t>
      </w:r>
    </w:p>
    <w:p w14:paraId="608B5EBE" w14:textId="77777777" w:rsidR="00955023" w:rsidRDefault="00955023" w:rsidP="003E4061"/>
    <w:p w14:paraId="744B1C30" w14:textId="6859C45B" w:rsidR="003E4061" w:rsidRPr="003E4061" w:rsidRDefault="003E4061" w:rsidP="003E4061">
      <w:pPr>
        <w:pStyle w:val="Heading1"/>
        <w:rPr>
          <w:rFonts w:ascii="Times New Roman" w:hAnsi="Times New Roman"/>
          <w:b/>
          <w:bCs/>
          <w:sz w:val="24"/>
          <w:szCs w:val="24"/>
        </w:rPr>
      </w:pPr>
      <w:r w:rsidRPr="003E4061">
        <w:rPr>
          <w:rFonts w:ascii="Times New Roman" w:hAnsi="Times New Roman"/>
          <w:b/>
          <w:bCs/>
          <w:sz w:val="24"/>
          <w:szCs w:val="24"/>
        </w:rPr>
        <w:t xml:space="preserve">INCLUSIVITY </w:t>
      </w:r>
    </w:p>
    <w:p w14:paraId="008555DA" w14:textId="77777777" w:rsidR="003E4061" w:rsidRPr="003E4061" w:rsidRDefault="003E4061" w:rsidP="003E4061">
      <w:pPr>
        <w:pStyle w:val="Heading2"/>
        <w:rPr>
          <w:rFonts w:ascii="Times New Roman" w:hAnsi="Times New Roman"/>
          <w:sz w:val="24"/>
          <w:szCs w:val="24"/>
        </w:rPr>
      </w:pPr>
      <w:r w:rsidRPr="003E4061">
        <w:rPr>
          <w:rFonts w:ascii="Times New Roman" w:hAnsi="Times New Roman"/>
          <w:sz w:val="24"/>
          <w:szCs w:val="24"/>
        </w:rPr>
        <w:t xml:space="preserve">Name and Pronoun Usage </w:t>
      </w:r>
    </w:p>
    <w:p w14:paraId="163B3BC7" w14:textId="77777777" w:rsidR="003E4061" w:rsidRPr="003E4061" w:rsidRDefault="003E4061" w:rsidP="003E4061">
      <w:r w:rsidRPr="003E4061">
        <w:t xml:space="preserve">As this course includes group work and class discussion, it is vitally important for us to create an educational environment of inclusion and mutual respect. This includes the </w:t>
      </w:r>
      <w:r w:rsidRPr="003E4061">
        <w:lastRenderedPageBreak/>
        <w:t xml:space="preserve">ability for all students to have their chosen gender pronoun(s) and chosen name affirmed. If the class roster does not align with your name and/or pronouns, please inform the instructor of the necessary changes. </w:t>
      </w:r>
    </w:p>
    <w:p w14:paraId="797101E1" w14:textId="77777777" w:rsidR="003E4061" w:rsidRPr="003E4061" w:rsidRDefault="003E4061" w:rsidP="003E4061">
      <w:pPr>
        <w:pStyle w:val="Heading2"/>
        <w:rPr>
          <w:rFonts w:ascii="Times New Roman" w:hAnsi="Times New Roman"/>
          <w:sz w:val="24"/>
          <w:szCs w:val="24"/>
        </w:rPr>
      </w:pPr>
    </w:p>
    <w:p w14:paraId="7F62101B" w14:textId="77777777" w:rsidR="003E4061" w:rsidRPr="003E4061" w:rsidRDefault="003E4061" w:rsidP="003E4061">
      <w:pPr>
        <w:pStyle w:val="Heading2"/>
        <w:rPr>
          <w:rFonts w:ascii="Times New Roman" w:hAnsi="Times New Roman"/>
          <w:sz w:val="24"/>
          <w:szCs w:val="24"/>
        </w:rPr>
      </w:pPr>
      <w:r w:rsidRPr="003E4061">
        <w:rPr>
          <w:rFonts w:ascii="Times New Roman" w:hAnsi="Times New Roman"/>
          <w:sz w:val="24"/>
          <w:szCs w:val="24"/>
        </w:rPr>
        <w:t>Inclusion Statement</w:t>
      </w:r>
    </w:p>
    <w:p w14:paraId="7010CBAD" w14:textId="77777777" w:rsidR="003E4061" w:rsidRPr="003E4061" w:rsidRDefault="003E4061" w:rsidP="003E4061">
      <w:r w:rsidRPr="003E4061">
        <w:t>Stevens Institute of Technology believes that diversity and inclusiveness are essential to excellence in academic discourse and innovation.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If any course meetings conflict with your religious events, please do not hesitate to reach out to your instructor to make alternative arrangements.</w:t>
      </w:r>
    </w:p>
    <w:p w14:paraId="4F628D07" w14:textId="77777777" w:rsidR="003E4061" w:rsidRPr="003E4061" w:rsidRDefault="003E4061" w:rsidP="003E4061"/>
    <w:p w14:paraId="12C93603" w14:textId="77777777" w:rsidR="003E4061" w:rsidRPr="003E4061" w:rsidRDefault="003E4061" w:rsidP="003E4061">
      <w:r w:rsidRPr="003E4061">
        <w:t>You are expected to treat your instructor and all other participants in the course with courtesy and respect. Disrespectful conduct and harassing statements will not be tolerated and may result in disciplinary actions.</w:t>
      </w:r>
    </w:p>
    <w:p w14:paraId="4C29DD37" w14:textId="77777777" w:rsidR="003E4061" w:rsidRPr="003E4061" w:rsidRDefault="003E4061" w:rsidP="003E4061"/>
    <w:p w14:paraId="7D1875CC" w14:textId="77777777" w:rsidR="003E4061" w:rsidRPr="003E4061" w:rsidRDefault="003E4061" w:rsidP="003E4061">
      <w:pPr>
        <w:pStyle w:val="Heading1"/>
        <w:rPr>
          <w:rFonts w:ascii="Times New Roman" w:hAnsi="Times New Roman"/>
          <w:b/>
          <w:bCs/>
          <w:sz w:val="24"/>
          <w:szCs w:val="24"/>
        </w:rPr>
      </w:pPr>
      <w:r w:rsidRPr="003E4061">
        <w:rPr>
          <w:rFonts w:ascii="Times New Roman" w:hAnsi="Times New Roman"/>
          <w:b/>
          <w:bCs/>
          <w:sz w:val="24"/>
          <w:szCs w:val="24"/>
        </w:rPr>
        <w:t>MENTAL HEALTH RESOURCES</w:t>
      </w:r>
    </w:p>
    <w:p w14:paraId="2E6C05C0" w14:textId="77777777" w:rsidR="003E4061" w:rsidRPr="003E4061" w:rsidRDefault="003E4061" w:rsidP="003E4061">
      <w:r w:rsidRPr="003E4061">
        <w:rPr>
          <w:color w:val="000000"/>
          <w:shd w:val="clear" w:color="auto" w:fill="FFFFFF"/>
        </w:rPr>
        <w:t>Part of being successful in the classroom involves a focus on your whole self, including your mental health.  While you are at Stevens, there are many resources to promote and support mental health.  The Office of Counseling and Psychological Services (CAPS) offers free and confidential services to all enrolled students who are struggling to cope with personal issues (e.g., difficulty adjusting to college or trouble managing stress) or psychological difficulties (e.g., anxiety and depression) and who can visit the office in person.  CAPS is open from 9:00 am – 5:00 pm Mondays, Wednesdays, Thursdays and Fridays and from 9:00 am – 7:00 pm on Tuesdays during the Fall and Spring semesters; appointments are highly encouraged.  For those students who cannot visit the Stevens campus for an in-person appointment, you can contact a local mental health care provider for an in-person appointment, or if you are enrolled in the Stevens Student Health Insurance, you may call Care Connect for 24/7 mental health support at 1-888-857-5462.</w:t>
      </w:r>
    </w:p>
    <w:p w14:paraId="01256D4C" w14:textId="77777777" w:rsidR="003E4061" w:rsidRPr="003E4061" w:rsidRDefault="003E4061" w:rsidP="003E4061"/>
    <w:p w14:paraId="13DEA838" w14:textId="77777777" w:rsidR="003E4061" w:rsidRPr="003E4061" w:rsidRDefault="003E4061" w:rsidP="003E4061">
      <w:r w:rsidRPr="003E4061">
        <w:t xml:space="preserve">For further information please visit the CAPS webpage on </w:t>
      </w:r>
      <w:hyperlink r:id="rId12" w:history="1">
        <w:r w:rsidRPr="003E4061">
          <w:rPr>
            <w:rStyle w:val="Hyperlink"/>
          </w:rPr>
          <w:t>Seeking Help Off-Campus</w:t>
        </w:r>
      </w:hyperlink>
      <w:r w:rsidRPr="003E4061">
        <w:t>.</w:t>
      </w:r>
    </w:p>
    <w:p w14:paraId="5FE83B3E" w14:textId="77777777" w:rsidR="003E4061" w:rsidRPr="003E4061" w:rsidRDefault="003E4061" w:rsidP="003E4061">
      <w:pPr>
        <w:pStyle w:val="Heading1"/>
        <w:rPr>
          <w:rFonts w:ascii="Times New Roman" w:hAnsi="Times New Roman"/>
          <w:sz w:val="24"/>
          <w:szCs w:val="24"/>
        </w:rPr>
      </w:pPr>
    </w:p>
    <w:p w14:paraId="6B35A920" w14:textId="77777777" w:rsidR="003E4061" w:rsidRPr="003E4061" w:rsidRDefault="003E4061" w:rsidP="003E4061">
      <w:pPr>
        <w:pStyle w:val="Heading1"/>
        <w:rPr>
          <w:rFonts w:ascii="Times New Roman" w:hAnsi="Times New Roman"/>
          <w:b/>
          <w:bCs/>
          <w:sz w:val="24"/>
          <w:szCs w:val="24"/>
        </w:rPr>
      </w:pPr>
      <w:r w:rsidRPr="003E4061">
        <w:rPr>
          <w:rFonts w:ascii="Times New Roman" w:hAnsi="Times New Roman"/>
          <w:b/>
          <w:bCs/>
          <w:sz w:val="24"/>
          <w:szCs w:val="24"/>
        </w:rPr>
        <w:t>EMERGENCY INFORMATION</w:t>
      </w:r>
    </w:p>
    <w:p w14:paraId="04A632DB" w14:textId="77777777" w:rsidR="003E4061" w:rsidRPr="003E4061" w:rsidRDefault="003E4061" w:rsidP="003E4061">
      <w:r w:rsidRPr="003E4061">
        <w:rPr>
          <w:color w:val="000000"/>
          <w:bdr w:val="none" w:sz="0" w:space="0" w:color="auto" w:frame="1"/>
        </w:rPr>
        <w:t>In the event of an urgent or emergent concern about the safety of yourself or someone else in the Stevens community, please immediately call the Stevens Campus Police at 201-216-5105 or on their emergency line at 201-216-3911.  These phone lines are staffed 24/7, year round.  For students who do not reside near the campus and require emergency support, please contact your local emergency response providers at 911 or via your local police precinct.  Other 24/7 national resources for students dealing with mental health crises include the National Suicide Prevention Lifeline (1-800-273-8255) and the Crisis Text Line (text “Home” to 741-741). If you are concerned about the wellbeing of another Stevens student, and the matter is </w:t>
      </w:r>
      <w:r w:rsidRPr="003E4061">
        <w:rPr>
          <w:i/>
          <w:iCs/>
          <w:color w:val="000000"/>
          <w:bdr w:val="none" w:sz="0" w:space="0" w:color="auto" w:frame="1"/>
        </w:rPr>
        <w:t>not</w:t>
      </w:r>
      <w:r w:rsidRPr="003E4061">
        <w:rPr>
          <w:color w:val="000000"/>
          <w:bdr w:val="none" w:sz="0" w:space="0" w:color="auto" w:frame="1"/>
        </w:rPr>
        <w:t> urgent or time sensitive, please email the CARE Team at </w:t>
      </w:r>
      <w:hyperlink r:id="rId13" w:tgtFrame="_blank" w:history="1">
        <w:r w:rsidRPr="003E4061">
          <w:rPr>
            <w:rStyle w:val="Hyperlink"/>
            <w:bdr w:val="none" w:sz="0" w:space="0" w:color="auto" w:frame="1"/>
          </w:rPr>
          <w:t>care@stevens.edu</w:t>
        </w:r>
      </w:hyperlink>
      <w:r w:rsidRPr="003E4061">
        <w:rPr>
          <w:color w:val="000000"/>
          <w:bdr w:val="none" w:sz="0" w:space="0" w:color="auto" w:frame="1"/>
        </w:rPr>
        <w:t>. A member of the CARE Team will respond to your concern as soon as possible.  </w:t>
      </w:r>
    </w:p>
    <w:p w14:paraId="76F9A358" w14:textId="77777777" w:rsidR="003E4061" w:rsidRPr="003E4061" w:rsidRDefault="003E4061" w:rsidP="003E4061"/>
    <w:p w14:paraId="61FC521D" w14:textId="77777777" w:rsidR="003E4061" w:rsidRPr="003E4061" w:rsidRDefault="003E4061" w:rsidP="003E4061"/>
    <w:sectPr w:rsidR="003E4061" w:rsidRPr="003E4061" w:rsidSect="00B822B1">
      <w:footerReference w:type="even" r:id="rId14"/>
      <w:footerReference w:type="default" r:id="rId15"/>
      <w:pgSz w:w="12240" w:h="15840"/>
      <w:pgMar w:top="1296" w:right="1800" w:bottom="1296"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66E75" w14:textId="77777777" w:rsidR="0065710D" w:rsidRDefault="0065710D">
      <w:r>
        <w:separator/>
      </w:r>
    </w:p>
  </w:endnote>
  <w:endnote w:type="continuationSeparator" w:id="0">
    <w:p w14:paraId="4A34D35C" w14:textId="77777777" w:rsidR="0065710D" w:rsidRDefault="00657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Century Schlbk">
    <w:altName w:val="Century Schoolbook"/>
    <w:panose1 w:val="00000000000000000000"/>
    <w:charset w:val="4D"/>
    <w:family w:val="auto"/>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4E94B" w14:textId="77777777" w:rsidR="00F31F49" w:rsidRDefault="00E3378D" w:rsidP="003C12B8">
    <w:pPr>
      <w:pStyle w:val="Footer"/>
      <w:framePr w:wrap="around" w:vAnchor="text" w:hAnchor="margin" w:xAlign="right" w:y="1"/>
      <w:rPr>
        <w:rStyle w:val="PageNumber"/>
      </w:rPr>
    </w:pPr>
    <w:r>
      <w:rPr>
        <w:rStyle w:val="PageNumber"/>
      </w:rPr>
      <w:fldChar w:fldCharType="begin"/>
    </w:r>
    <w:r w:rsidR="00F31F49">
      <w:rPr>
        <w:rStyle w:val="PageNumber"/>
      </w:rPr>
      <w:instrText xml:space="preserve">PAGE  </w:instrText>
    </w:r>
    <w:r>
      <w:rPr>
        <w:rStyle w:val="PageNumber"/>
      </w:rPr>
      <w:fldChar w:fldCharType="end"/>
    </w:r>
  </w:p>
  <w:p w14:paraId="10F6A60F" w14:textId="77777777" w:rsidR="00F31F49" w:rsidRDefault="00F31F49" w:rsidP="00892D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6DC4A" w14:textId="77777777" w:rsidR="00F31F49" w:rsidRDefault="00E3378D" w:rsidP="003C12B8">
    <w:pPr>
      <w:pStyle w:val="Footer"/>
      <w:framePr w:wrap="around" w:vAnchor="text" w:hAnchor="margin" w:xAlign="right" w:y="1"/>
      <w:rPr>
        <w:rStyle w:val="PageNumber"/>
      </w:rPr>
    </w:pPr>
    <w:r>
      <w:rPr>
        <w:rStyle w:val="PageNumber"/>
      </w:rPr>
      <w:fldChar w:fldCharType="begin"/>
    </w:r>
    <w:r w:rsidR="00F31F49">
      <w:rPr>
        <w:rStyle w:val="PageNumber"/>
      </w:rPr>
      <w:instrText xml:space="preserve">PAGE  </w:instrText>
    </w:r>
    <w:r>
      <w:rPr>
        <w:rStyle w:val="PageNumber"/>
      </w:rPr>
      <w:fldChar w:fldCharType="separate"/>
    </w:r>
    <w:r w:rsidR="00141F93">
      <w:rPr>
        <w:rStyle w:val="PageNumber"/>
        <w:noProof/>
      </w:rPr>
      <w:t>5</w:t>
    </w:r>
    <w:r>
      <w:rPr>
        <w:rStyle w:val="PageNumber"/>
      </w:rPr>
      <w:fldChar w:fldCharType="end"/>
    </w:r>
  </w:p>
  <w:p w14:paraId="326DFC6B" w14:textId="77777777" w:rsidR="00F31F49" w:rsidRDefault="00F31F49" w:rsidP="00892D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E13E8" w14:textId="77777777" w:rsidR="0065710D" w:rsidRDefault="0065710D">
      <w:r>
        <w:separator/>
      </w:r>
    </w:p>
  </w:footnote>
  <w:footnote w:type="continuationSeparator" w:id="0">
    <w:p w14:paraId="36FD32BA" w14:textId="77777777" w:rsidR="0065710D" w:rsidRDefault="00657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E9D"/>
    <w:multiLevelType w:val="hybridMultilevel"/>
    <w:tmpl w:val="57ACCED8"/>
    <w:lvl w:ilvl="0" w:tplc="829AD95A">
      <w:start w:val="1"/>
      <w:numFmt w:val="upperRoman"/>
      <w:lvlText w:val="(%1)"/>
      <w:lvlJc w:val="left"/>
      <w:pPr>
        <w:tabs>
          <w:tab w:val="num" w:pos="1080"/>
        </w:tabs>
        <w:ind w:left="1080" w:hanging="720"/>
      </w:pPr>
      <w:rPr>
        <w:rFonts w:hint="default"/>
      </w:rPr>
    </w:lvl>
    <w:lvl w:ilvl="1" w:tplc="B914D45E">
      <w:start w:val="9"/>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C7699E"/>
    <w:multiLevelType w:val="hybridMultilevel"/>
    <w:tmpl w:val="8C4E3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B63BA"/>
    <w:multiLevelType w:val="hybridMultilevel"/>
    <w:tmpl w:val="2BB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311C4"/>
    <w:multiLevelType w:val="singleLevel"/>
    <w:tmpl w:val="977CF426"/>
    <w:lvl w:ilvl="0">
      <w:start w:val="1"/>
      <w:numFmt w:val="decimal"/>
      <w:lvlText w:val="%1."/>
      <w:lvlJc w:val="left"/>
      <w:pPr>
        <w:tabs>
          <w:tab w:val="num" w:pos="1800"/>
        </w:tabs>
        <w:ind w:left="1800" w:hanging="360"/>
      </w:pPr>
      <w:rPr>
        <w:rFonts w:hint="default"/>
      </w:rPr>
    </w:lvl>
  </w:abstractNum>
  <w:abstractNum w:abstractNumId="4" w15:restartNumberingAfterBreak="0">
    <w:nsid w:val="3516598A"/>
    <w:multiLevelType w:val="hybridMultilevel"/>
    <w:tmpl w:val="F4CE3AB4"/>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E3F7D6B"/>
    <w:multiLevelType w:val="hybridMultilevel"/>
    <w:tmpl w:val="A9E0A8C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55585AB1"/>
    <w:multiLevelType w:val="hybridMultilevel"/>
    <w:tmpl w:val="E8767B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B2C7D99"/>
    <w:multiLevelType w:val="hybridMultilevel"/>
    <w:tmpl w:val="85F80C4E"/>
    <w:lvl w:ilvl="0" w:tplc="FFFFFFFF">
      <w:start w:val="20"/>
      <w:numFmt w:val="upperLetter"/>
      <w:lvlText w:val="(%1)"/>
      <w:lvlJc w:val="left"/>
      <w:pPr>
        <w:tabs>
          <w:tab w:val="num" w:pos="1125"/>
        </w:tabs>
        <w:ind w:left="1125" w:hanging="765"/>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5E401151"/>
    <w:multiLevelType w:val="singleLevel"/>
    <w:tmpl w:val="2D28E776"/>
    <w:lvl w:ilvl="0">
      <w:start w:val="1"/>
      <w:numFmt w:val="decimal"/>
      <w:lvlText w:val="%1."/>
      <w:lvlJc w:val="left"/>
      <w:pPr>
        <w:tabs>
          <w:tab w:val="num" w:pos="1800"/>
        </w:tabs>
        <w:ind w:left="1800" w:hanging="360"/>
      </w:pPr>
      <w:rPr>
        <w:rFonts w:hint="default"/>
      </w:rPr>
    </w:lvl>
  </w:abstractNum>
  <w:num w:numId="1">
    <w:abstractNumId w:val="6"/>
  </w:num>
  <w:num w:numId="2">
    <w:abstractNumId w:val="4"/>
  </w:num>
  <w:num w:numId="3">
    <w:abstractNumId w:val="0"/>
  </w:num>
  <w:num w:numId="4">
    <w:abstractNumId w:val="7"/>
  </w:num>
  <w:num w:numId="5">
    <w:abstractNumId w:val="5"/>
  </w:num>
  <w:num w:numId="6">
    <w:abstractNumId w:val="8"/>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414"/>
    <w:rsid w:val="0000500F"/>
    <w:rsid w:val="00007061"/>
    <w:rsid w:val="00035846"/>
    <w:rsid w:val="0004370B"/>
    <w:rsid w:val="00047E3D"/>
    <w:rsid w:val="00083B2F"/>
    <w:rsid w:val="000848ED"/>
    <w:rsid w:val="000A7B36"/>
    <w:rsid w:val="000C45E2"/>
    <w:rsid w:val="000C7895"/>
    <w:rsid w:val="000D37DD"/>
    <w:rsid w:val="000E04CD"/>
    <w:rsid w:val="000E6833"/>
    <w:rsid w:val="000F5D00"/>
    <w:rsid w:val="00141F93"/>
    <w:rsid w:val="00143B97"/>
    <w:rsid w:val="00151423"/>
    <w:rsid w:val="00157AF4"/>
    <w:rsid w:val="00181590"/>
    <w:rsid w:val="0019253B"/>
    <w:rsid w:val="001B24E0"/>
    <w:rsid w:val="001C7E9C"/>
    <w:rsid w:val="0022122C"/>
    <w:rsid w:val="002303A3"/>
    <w:rsid w:val="00232FE4"/>
    <w:rsid w:val="00236E82"/>
    <w:rsid w:val="0024325B"/>
    <w:rsid w:val="00243D14"/>
    <w:rsid w:val="002461AA"/>
    <w:rsid w:val="00252442"/>
    <w:rsid w:val="00257C9C"/>
    <w:rsid w:val="00267577"/>
    <w:rsid w:val="00270172"/>
    <w:rsid w:val="0027280E"/>
    <w:rsid w:val="002823C2"/>
    <w:rsid w:val="002A00E1"/>
    <w:rsid w:val="002A08A2"/>
    <w:rsid w:val="002A11DA"/>
    <w:rsid w:val="002A5F19"/>
    <w:rsid w:val="002D2C52"/>
    <w:rsid w:val="003251D0"/>
    <w:rsid w:val="00340213"/>
    <w:rsid w:val="003447CD"/>
    <w:rsid w:val="003525C1"/>
    <w:rsid w:val="003605F8"/>
    <w:rsid w:val="003625B7"/>
    <w:rsid w:val="00370078"/>
    <w:rsid w:val="00385D54"/>
    <w:rsid w:val="00387304"/>
    <w:rsid w:val="00393747"/>
    <w:rsid w:val="0039495C"/>
    <w:rsid w:val="003A4022"/>
    <w:rsid w:val="003B1FF3"/>
    <w:rsid w:val="003B6E9A"/>
    <w:rsid w:val="003C12B8"/>
    <w:rsid w:val="003C65C9"/>
    <w:rsid w:val="003E4061"/>
    <w:rsid w:val="003E77EE"/>
    <w:rsid w:val="004217CD"/>
    <w:rsid w:val="004242AD"/>
    <w:rsid w:val="00426CAB"/>
    <w:rsid w:val="00451F89"/>
    <w:rsid w:val="004538CE"/>
    <w:rsid w:val="004562B9"/>
    <w:rsid w:val="00456914"/>
    <w:rsid w:val="00461D80"/>
    <w:rsid w:val="004633DB"/>
    <w:rsid w:val="004752B5"/>
    <w:rsid w:val="00477ECD"/>
    <w:rsid w:val="00482BF5"/>
    <w:rsid w:val="0048334C"/>
    <w:rsid w:val="004A3AD6"/>
    <w:rsid w:val="004A490B"/>
    <w:rsid w:val="004D4F02"/>
    <w:rsid w:val="004E07C7"/>
    <w:rsid w:val="00517B57"/>
    <w:rsid w:val="00517D7E"/>
    <w:rsid w:val="00527FEB"/>
    <w:rsid w:val="00543B54"/>
    <w:rsid w:val="00565414"/>
    <w:rsid w:val="00567959"/>
    <w:rsid w:val="005722B7"/>
    <w:rsid w:val="00591D02"/>
    <w:rsid w:val="005945BF"/>
    <w:rsid w:val="00596041"/>
    <w:rsid w:val="005A5549"/>
    <w:rsid w:val="005B0524"/>
    <w:rsid w:val="005B2455"/>
    <w:rsid w:val="005C0232"/>
    <w:rsid w:val="005C0A88"/>
    <w:rsid w:val="005F1356"/>
    <w:rsid w:val="00604A03"/>
    <w:rsid w:val="006335EA"/>
    <w:rsid w:val="00642177"/>
    <w:rsid w:val="0065710D"/>
    <w:rsid w:val="0065716B"/>
    <w:rsid w:val="006640FD"/>
    <w:rsid w:val="00673DE9"/>
    <w:rsid w:val="00681FD8"/>
    <w:rsid w:val="00686A95"/>
    <w:rsid w:val="006A4EAE"/>
    <w:rsid w:val="006C3635"/>
    <w:rsid w:val="006E6DA7"/>
    <w:rsid w:val="006E727B"/>
    <w:rsid w:val="006E78DF"/>
    <w:rsid w:val="0070726A"/>
    <w:rsid w:val="0071253D"/>
    <w:rsid w:val="00727023"/>
    <w:rsid w:val="007419A6"/>
    <w:rsid w:val="007419FA"/>
    <w:rsid w:val="0074593D"/>
    <w:rsid w:val="007467DD"/>
    <w:rsid w:val="00755200"/>
    <w:rsid w:val="007608DE"/>
    <w:rsid w:val="007863DA"/>
    <w:rsid w:val="0079247F"/>
    <w:rsid w:val="007A7F75"/>
    <w:rsid w:val="007B6427"/>
    <w:rsid w:val="007C6595"/>
    <w:rsid w:val="007E1CFC"/>
    <w:rsid w:val="008155C9"/>
    <w:rsid w:val="00830541"/>
    <w:rsid w:val="008370E1"/>
    <w:rsid w:val="0084091C"/>
    <w:rsid w:val="00840AC9"/>
    <w:rsid w:val="0084279A"/>
    <w:rsid w:val="00846029"/>
    <w:rsid w:val="00851982"/>
    <w:rsid w:val="00863C14"/>
    <w:rsid w:val="008830E5"/>
    <w:rsid w:val="0088780D"/>
    <w:rsid w:val="00892DF3"/>
    <w:rsid w:val="008D4216"/>
    <w:rsid w:val="008E0566"/>
    <w:rsid w:val="008E4047"/>
    <w:rsid w:val="008E694D"/>
    <w:rsid w:val="008F4992"/>
    <w:rsid w:val="00914BE6"/>
    <w:rsid w:val="0093708A"/>
    <w:rsid w:val="009372B7"/>
    <w:rsid w:val="009376EF"/>
    <w:rsid w:val="009436A8"/>
    <w:rsid w:val="00955023"/>
    <w:rsid w:val="00980E71"/>
    <w:rsid w:val="00986FCF"/>
    <w:rsid w:val="00987AC8"/>
    <w:rsid w:val="009930C0"/>
    <w:rsid w:val="009A02CE"/>
    <w:rsid w:val="009D7450"/>
    <w:rsid w:val="009E6AE1"/>
    <w:rsid w:val="00A20F59"/>
    <w:rsid w:val="00A211B0"/>
    <w:rsid w:val="00A274D9"/>
    <w:rsid w:val="00A56C6F"/>
    <w:rsid w:val="00A86059"/>
    <w:rsid w:val="00A91816"/>
    <w:rsid w:val="00A9217B"/>
    <w:rsid w:val="00B04EEE"/>
    <w:rsid w:val="00B112AB"/>
    <w:rsid w:val="00B16A37"/>
    <w:rsid w:val="00B42B5E"/>
    <w:rsid w:val="00B44D92"/>
    <w:rsid w:val="00B56867"/>
    <w:rsid w:val="00B601FD"/>
    <w:rsid w:val="00B77219"/>
    <w:rsid w:val="00B822B1"/>
    <w:rsid w:val="00B93084"/>
    <w:rsid w:val="00BC1ABA"/>
    <w:rsid w:val="00BC5D7A"/>
    <w:rsid w:val="00BD7AF8"/>
    <w:rsid w:val="00BE2942"/>
    <w:rsid w:val="00BE7422"/>
    <w:rsid w:val="00C07215"/>
    <w:rsid w:val="00C212D4"/>
    <w:rsid w:val="00C26E5B"/>
    <w:rsid w:val="00C30E5F"/>
    <w:rsid w:val="00C81BD7"/>
    <w:rsid w:val="00CA21C6"/>
    <w:rsid w:val="00CA43F6"/>
    <w:rsid w:val="00CA6942"/>
    <w:rsid w:val="00CA6ECC"/>
    <w:rsid w:val="00CD0EBC"/>
    <w:rsid w:val="00CE02DE"/>
    <w:rsid w:val="00CF0931"/>
    <w:rsid w:val="00CF41B5"/>
    <w:rsid w:val="00D2238A"/>
    <w:rsid w:val="00D30C45"/>
    <w:rsid w:val="00D32B4A"/>
    <w:rsid w:val="00D34BE8"/>
    <w:rsid w:val="00D51F2D"/>
    <w:rsid w:val="00D65360"/>
    <w:rsid w:val="00D744C3"/>
    <w:rsid w:val="00D837B4"/>
    <w:rsid w:val="00D905A4"/>
    <w:rsid w:val="00DC11B5"/>
    <w:rsid w:val="00DC2EB9"/>
    <w:rsid w:val="00DE7034"/>
    <w:rsid w:val="00DF51E1"/>
    <w:rsid w:val="00E128DF"/>
    <w:rsid w:val="00E17C75"/>
    <w:rsid w:val="00E252A1"/>
    <w:rsid w:val="00E3378D"/>
    <w:rsid w:val="00E42E0F"/>
    <w:rsid w:val="00E54753"/>
    <w:rsid w:val="00E600D1"/>
    <w:rsid w:val="00E851AD"/>
    <w:rsid w:val="00EA06AF"/>
    <w:rsid w:val="00EB033C"/>
    <w:rsid w:val="00EB39B7"/>
    <w:rsid w:val="00F31F49"/>
    <w:rsid w:val="00F3534C"/>
    <w:rsid w:val="00F40C12"/>
    <w:rsid w:val="00F4189C"/>
    <w:rsid w:val="00F47E44"/>
    <w:rsid w:val="00F555C9"/>
    <w:rsid w:val="00F5792F"/>
    <w:rsid w:val="00F6139A"/>
    <w:rsid w:val="00F6375B"/>
    <w:rsid w:val="00F6706B"/>
    <w:rsid w:val="00F7089F"/>
    <w:rsid w:val="00F74785"/>
    <w:rsid w:val="00F8561F"/>
    <w:rsid w:val="00F87C2F"/>
    <w:rsid w:val="00F90805"/>
    <w:rsid w:val="00F921F2"/>
    <w:rsid w:val="00F9540B"/>
    <w:rsid w:val="00FB50C8"/>
    <w:rsid w:val="00FD6844"/>
    <w:rsid w:val="00FD6F03"/>
    <w:rsid w:val="00FF5655"/>
    <w:rsid w:val="00FF74F1"/>
    <w:rsid w:val="00F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06E39"/>
  <w15:docId w15:val="{CD4AD503-5A96-48C6-A04E-E3DE5D66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4BE6"/>
    <w:rPr>
      <w:sz w:val="24"/>
      <w:szCs w:val="24"/>
    </w:rPr>
  </w:style>
  <w:style w:type="paragraph" w:styleId="Heading1">
    <w:name w:val="heading 1"/>
    <w:basedOn w:val="Normal"/>
    <w:next w:val="Normal"/>
    <w:qFormat/>
    <w:rsid w:val="00236E82"/>
    <w:pPr>
      <w:keepNext/>
      <w:tabs>
        <w:tab w:val="left" w:pos="360"/>
      </w:tabs>
      <w:jc w:val="center"/>
      <w:outlineLvl w:val="0"/>
    </w:pPr>
    <w:rPr>
      <w:rFonts w:ascii="New Century Schlbk" w:hAnsi="New Century Schlbk"/>
      <w:sz w:val="34"/>
      <w:szCs w:val="20"/>
    </w:rPr>
  </w:style>
  <w:style w:type="paragraph" w:styleId="Heading2">
    <w:name w:val="heading 2"/>
    <w:basedOn w:val="Normal"/>
    <w:next w:val="Normal"/>
    <w:qFormat/>
    <w:rsid w:val="00236E82"/>
    <w:pPr>
      <w:keepNext/>
      <w:tabs>
        <w:tab w:val="left" w:pos="360"/>
      </w:tabs>
      <w:jc w:val="center"/>
      <w:outlineLvl w:val="1"/>
    </w:pPr>
    <w:rPr>
      <w:rFonts w:ascii="New Century Schlbk" w:hAnsi="New Century Schlbk"/>
      <w:b/>
      <w:sz w:val="28"/>
      <w:szCs w:val="20"/>
    </w:rPr>
  </w:style>
  <w:style w:type="paragraph" w:styleId="Heading3">
    <w:name w:val="heading 3"/>
    <w:basedOn w:val="Normal"/>
    <w:next w:val="Normal"/>
    <w:qFormat/>
    <w:rsid w:val="007A7F75"/>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70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236E82"/>
    <w:pPr>
      <w:tabs>
        <w:tab w:val="left" w:pos="360"/>
        <w:tab w:val="left" w:pos="720"/>
        <w:tab w:val="left" w:pos="1800"/>
      </w:tabs>
      <w:ind w:left="1800" w:hanging="1800"/>
      <w:jc w:val="both"/>
    </w:pPr>
    <w:rPr>
      <w:szCs w:val="20"/>
    </w:rPr>
  </w:style>
  <w:style w:type="character" w:styleId="Hyperlink">
    <w:name w:val="Hyperlink"/>
    <w:basedOn w:val="DefaultParagraphFont"/>
    <w:uiPriority w:val="99"/>
    <w:rsid w:val="00236E82"/>
    <w:rPr>
      <w:color w:val="0000FF"/>
      <w:u w:val="single"/>
    </w:rPr>
  </w:style>
  <w:style w:type="paragraph" w:styleId="NormalWeb">
    <w:name w:val="Normal (Web)"/>
    <w:basedOn w:val="Normal"/>
    <w:rsid w:val="00236E82"/>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892DF3"/>
    <w:pPr>
      <w:tabs>
        <w:tab w:val="center" w:pos="4320"/>
        <w:tab w:val="right" w:pos="8640"/>
      </w:tabs>
    </w:pPr>
  </w:style>
  <w:style w:type="character" w:styleId="PageNumber">
    <w:name w:val="page number"/>
    <w:basedOn w:val="DefaultParagraphFont"/>
    <w:rsid w:val="00892DF3"/>
  </w:style>
  <w:style w:type="paragraph" w:styleId="BodyText">
    <w:name w:val="Body Text"/>
    <w:basedOn w:val="Normal"/>
    <w:rsid w:val="007A7F75"/>
    <w:pPr>
      <w:spacing w:after="120"/>
    </w:pPr>
  </w:style>
  <w:style w:type="paragraph" w:styleId="Header">
    <w:name w:val="header"/>
    <w:basedOn w:val="Normal"/>
    <w:rsid w:val="007A7F75"/>
    <w:pPr>
      <w:tabs>
        <w:tab w:val="center" w:pos="4320"/>
        <w:tab w:val="right" w:pos="8640"/>
      </w:tabs>
    </w:pPr>
    <w:rPr>
      <w:rFonts w:ascii="Arial" w:hAnsi="Arial"/>
      <w:szCs w:val="20"/>
    </w:rPr>
  </w:style>
  <w:style w:type="paragraph" w:styleId="Index1">
    <w:name w:val="index 1"/>
    <w:basedOn w:val="Normal"/>
    <w:next w:val="Normal"/>
    <w:autoRedefine/>
    <w:semiHidden/>
    <w:rsid w:val="007A7F75"/>
    <w:pPr>
      <w:ind w:left="240" w:hanging="240"/>
    </w:pPr>
  </w:style>
  <w:style w:type="paragraph" w:styleId="IndexHeading">
    <w:name w:val="index heading"/>
    <w:basedOn w:val="Normal"/>
    <w:next w:val="Index1"/>
    <w:semiHidden/>
    <w:rsid w:val="007A7F75"/>
    <w:rPr>
      <w:rFonts w:ascii="Arial" w:hAnsi="Arial"/>
      <w:b/>
      <w:szCs w:val="20"/>
    </w:rPr>
  </w:style>
  <w:style w:type="paragraph" w:styleId="ListParagraph">
    <w:name w:val="List Paragraph"/>
    <w:basedOn w:val="Normal"/>
    <w:uiPriority w:val="34"/>
    <w:qFormat/>
    <w:rsid w:val="00980E71"/>
    <w:pPr>
      <w:spacing w:before="100" w:beforeAutospacing="1" w:after="100" w:afterAutospacing="1"/>
    </w:pPr>
    <w:rPr>
      <w:color w:val="06082C"/>
    </w:rPr>
  </w:style>
  <w:style w:type="paragraph" w:customStyle="1" w:styleId="WPNormal">
    <w:name w:val="WP_Normal"/>
    <w:basedOn w:val="Normal"/>
    <w:rsid w:val="00755200"/>
    <w:rPr>
      <w:rFonts w:ascii="Monaco" w:hAnsi="Monaco"/>
      <w:szCs w:val="20"/>
    </w:rPr>
  </w:style>
  <w:style w:type="character" w:styleId="Strong">
    <w:name w:val="Strong"/>
    <w:uiPriority w:val="22"/>
    <w:qFormat/>
    <w:rsid w:val="00755200"/>
    <w:rPr>
      <w:b/>
      <w:bCs/>
    </w:rPr>
  </w:style>
  <w:style w:type="character" w:styleId="UnresolvedMention">
    <w:name w:val="Unresolved Mention"/>
    <w:basedOn w:val="DefaultParagraphFont"/>
    <w:uiPriority w:val="99"/>
    <w:semiHidden/>
    <w:unhideWhenUsed/>
    <w:rsid w:val="00937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6416">
      <w:bodyDiv w:val="1"/>
      <w:marLeft w:val="0"/>
      <w:marRight w:val="0"/>
      <w:marTop w:val="0"/>
      <w:marBottom w:val="0"/>
      <w:divBdr>
        <w:top w:val="none" w:sz="0" w:space="0" w:color="auto"/>
        <w:left w:val="none" w:sz="0" w:space="0" w:color="auto"/>
        <w:bottom w:val="none" w:sz="0" w:space="0" w:color="auto"/>
        <w:right w:val="none" w:sz="0" w:space="0" w:color="auto"/>
      </w:divBdr>
    </w:div>
    <w:div w:id="326059470">
      <w:bodyDiv w:val="1"/>
      <w:marLeft w:val="0"/>
      <w:marRight w:val="0"/>
      <w:marTop w:val="0"/>
      <w:marBottom w:val="0"/>
      <w:divBdr>
        <w:top w:val="none" w:sz="0" w:space="0" w:color="auto"/>
        <w:left w:val="none" w:sz="0" w:space="0" w:color="auto"/>
        <w:bottom w:val="none" w:sz="0" w:space="0" w:color="auto"/>
        <w:right w:val="none" w:sz="0" w:space="0" w:color="auto"/>
      </w:divBdr>
      <w:divsChild>
        <w:div w:id="2367677">
          <w:marLeft w:val="0"/>
          <w:marRight w:val="0"/>
          <w:marTop w:val="0"/>
          <w:marBottom w:val="0"/>
          <w:divBdr>
            <w:top w:val="none" w:sz="0" w:space="0" w:color="auto"/>
            <w:left w:val="none" w:sz="0" w:space="0" w:color="auto"/>
            <w:bottom w:val="none" w:sz="0" w:space="0" w:color="auto"/>
            <w:right w:val="none" w:sz="0" w:space="0" w:color="auto"/>
          </w:divBdr>
        </w:div>
      </w:divsChild>
    </w:div>
    <w:div w:id="138401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56991" TargetMode="External"/><Relationship Id="rId13" Type="http://schemas.openxmlformats.org/officeDocument/2006/relationships/hyperlink" Target="mailto:care@stevens.edu" TargetMode="External"/><Relationship Id="rId3" Type="http://schemas.openxmlformats.org/officeDocument/2006/relationships/settings" Target="settings.xml"/><Relationship Id="rId7" Type="http://schemas.openxmlformats.org/officeDocument/2006/relationships/hyperlink" Target="mailto:apanayid@stevens.edu" TargetMode="External"/><Relationship Id="rId12" Type="http://schemas.openxmlformats.org/officeDocument/2006/relationships/hyperlink" Target="https://www.stevens.edu/directory/counseling-and-psychological-services/seeking-help-camp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gehman@stevens.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stevens.edu/office-disability-services" TargetMode="External"/><Relationship Id="rId4" Type="http://schemas.openxmlformats.org/officeDocument/2006/relationships/webSettings" Target="webSettings.xml"/><Relationship Id="rId9" Type="http://schemas.openxmlformats.org/officeDocument/2006/relationships/hyperlink" Target="http://www.stevens.edu/provost/graduate-academic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Course Number (including Section) and Course Name</vt:lpstr>
    </vt:vector>
  </TitlesOfParts>
  <Company>Stevens Institute of Technology</Company>
  <LinksUpToDate>false</LinksUpToDate>
  <CharactersWithSpaces>11514</CharactersWithSpaces>
  <SharedDoc>false</SharedDoc>
  <HLinks>
    <vt:vector size="6" baseType="variant">
      <vt:variant>
        <vt:i4>4391007</vt:i4>
      </vt:variant>
      <vt:variant>
        <vt:i4>0</vt:i4>
      </vt:variant>
      <vt:variant>
        <vt:i4>0</vt:i4>
      </vt:variant>
      <vt:variant>
        <vt:i4>5</vt:i4>
      </vt:variant>
      <vt:variant>
        <vt:lpwstr>http://www.turnitin.com/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Number (including Section) and Course Name</dc:title>
  <dc:creator>estohr</dc:creator>
  <cp:lastModifiedBy>Alex Panayides</cp:lastModifiedBy>
  <cp:revision>5</cp:revision>
  <cp:lastPrinted>2006-09-03T23:42:00Z</cp:lastPrinted>
  <dcterms:created xsi:type="dcterms:W3CDTF">2022-01-12T14:56:00Z</dcterms:created>
  <dcterms:modified xsi:type="dcterms:W3CDTF">2022-01-12T15:21:00Z</dcterms:modified>
</cp:coreProperties>
</file>