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FA3A" w14:textId="77777777" w:rsidR="009F237E" w:rsidRPr="00453AE2" w:rsidRDefault="009F237E" w:rsidP="009F237E">
      <w:pPr>
        <w:jc w:val="center"/>
        <w:rPr>
          <w:b/>
          <w:sz w:val="36"/>
          <w:szCs w:val="36"/>
        </w:rPr>
      </w:pPr>
      <w:r>
        <w:rPr>
          <w:b/>
          <w:sz w:val="36"/>
          <w:szCs w:val="36"/>
        </w:rPr>
        <w:t xml:space="preserve">Pay for Delay: </w:t>
      </w:r>
      <w:proofErr w:type="spellStart"/>
      <w:r>
        <w:rPr>
          <w:b/>
          <w:sz w:val="36"/>
          <w:szCs w:val="36"/>
        </w:rPr>
        <w:t>AndroGel</w:t>
      </w:r>
      <w:proofErr w:type="spellEnd"/>
      <w:r>
        <w:rPr>
          <w:b/>
          <w:sz w:val="36"/>
          <w:szCs w:val="36"/>
        </w:rPr>
        <w:t xml:space="preserve"> Avoids Competition</w:t>
      </w:r>
      <w:r>
        <w:rPr>
          <w:rStyle w:val="FootnoteReference"/>
          <w:b/>
          <w:sz w:val="36"/>
          <w:szCs w:val="36"/>
        </w:rPr>
        <w:footnoteReference w:id="1"/>
      </w:r>
    </w:p>
    <w:p w14:paraId="30B065E7" w14:textId="77777777" w:rsidR="009F237E" w:rsidRDefault="009F237E" w:rsidP="009F237E"/>
    <w:p w14:paraId="7A4218CB" w14:textId="77777777" w:rsidR="009F237E" w:rsidRDefault="009F237E" w:rsidP="009F237E">
      <w:pPr>
        <w:ind w:left="720"/>
        <w:jc w:val="both"/>
      </w:pPr>
    </w:p>
    <w:p w14:paraId="54BE27B2" w14:textId="77777777" w:rsidR="009F237E" w:rsidRDefault="009F237E" w:rsidP="00FE23F8">
      <w:pPr>
        <w:jc w:val="both"/>
      </w:pPr>
      <w:r>
        <w:t xml:space="preserve">The United States Federal Trade Commission (FTC) has filed suit against pharmaceutical company </w:t>
      </w:r>
      <w:r w:rsidR="00CE3625">
        <w:t>Watson Pharmaceuticals</w:t>
      </w:r>
      <w:r>
        <w:t xml:space="preserve"> over its agreement with Solvay Pharmaceuticals to not market a generic version of Solvay’s drug </w:t>
      </w:r>
      <w:proofErr w:type="spellStart"/>
      <w:r>
        <w:t>AndroGel</w:t>
      </w:r>
      <w:proofErr w:type="spellEnd"/>
      <w:r>
        <w:t xml:space="preserve"> for nine years. In turn, Solvay paid millions of dollars to </w:t>
      </w:r>
      <w:r w:rsidR="00CE3625">
        <w:t>Watson</w:t>
      </w:r>
      <w:r>
        <w:t xml:space="preserve"> (and another generic drug maker</w:t>
      </w:r>
      <w:r w:rsidR="0022652E">
        <w:t>, Paddock Laboratories</w:t>
      </w:r>
      <w:r>
        <w:t>). The FTC alleges that this “pay for delay” payment scheme results in</w:t>
      </w:r>
      <w:r w:rsidR="00C036B0">
        <w:t xml:space="preserve"> reduced competition and </w:t>
      </w:r>
      <w:r>
        <w:t>higher drug costs</w:t>
      </w:r>
      <w:r w:rsidR="00C036B0">
        <w:t>,</w:t>
      </w:r>
      <w:r>
        <w:t xml:space="preserve"> and violates</w:t>
      </w:r>
      <w:r w:rsidR="0044343E">
        <w:t xml:space="preserve"> laws against the Restraint of Trade.</w:t>
      </w:r>
    </w:p>
    <w:p w14:paraId="1E05AC8F" w14:textId="77777777" w:rsidR="009F237E" w:rsidRPr="00417DCA" w:rsidRDefault="00B44DF1" w:rsidP="00FE23F8">
      <w:pPr>
        <w:pStyle w:val="Heading2"/>
        <w:jc w:val="both"/>
        <w:rPr>
          <w:color w:val="auto"/>
        </w:rPr>
      </w:pPr>
      <w:r w:rsidRPr="00417DCA">
        <w:rPr>
          <w:color w:val="auto"/>
        </w:rPr>
        <w:t>Case Summary</w:t>
      </w:r>
    </w:p>
    <w:p w14:paraId="5AB9BC12" w14:textId="77777777" w:rsidR="0020090D" w:rsidRDefault="0044343E" w:rsidP="00FE23F8">
      <w:pPr>
        <w:jc w:val="both"/>
      </w:pPr>
      <w:r>
        <w:t xml:space="preserve">In the 1990s, </w:t>
      </w:r>
      <w:r w:rsidR="00CE3625">
        <w:t>a partner</w:t>
      </w:r>
      <w:r>
        <w:t xml:space="preserve"> of Solvay Pharmaceuticals</w:t>
      </w:r>
      <w:r w:rsidR="00431044">
        <w:t>, Inc.</w:t>
      </w:r>
      <w:r>
        <w:t xml:space="preserve"> developed a drug treatment for low testosterone levels in males, a condition known as hypogonadism. Their development efforts resulted in </w:t>
      </w:r>
      <w:proofErr w:type="spellStart"/>
      <w:r>
        <w:t>AndroGel</w:t>
      </w:r>
      <w:proofErr w:type="spellEnd"/>
      <w:r>
        <w:t>, the first testosterone-gel product approved</w:t>
      </w:r>
      <w:r w:rsidR="0022652E">
        <w:t xml:space="preserve"> by</w:t>
      </w:r>
      <w:r>
        <w:t xml:space="preserve"> the Food and Drug Administration (FDA). The FDA approved</w:t>
      </w:r>
      <w:r w:rsidR="0022652E">
        <w:t xml:space="preserve"> the drug in 2000, and awarded Solvay with a period of statutory exclusivity under the Hatch-Waxman Act. The Hatch-Waxman Act is a federal law dating back to 1984 outlining the process for generic drug manufacturers to be able to enter and compete in the market, while also maintaining periods of exclusivity to allow pharmaceutical companies to recoup investment in costly R&amp;D. Solvay filed for a patent on the drug, which was granted in 2003.</w:t>
      </w:r>
    </w:p>
    <w:p w14:paraId="2270DB61" w14:textId="77777777" w:rsidR="0022652E" w:rsidRDefault="0022652E" w:rsidP="00FE23F8">
      <w:pPr>
        <w:jc w:val="both"/>
      </w:pPr>
    </w:p>
    <w:p w14:paraId="5E9CCDBC" w14:textId="77777777" w:rsidR="0022652E" w:rsidRDefault="0022652E" w:rsidP="00FE23F8">
      <w:pPr>
        <w:jc w:val="both"/>
      </w:pPr>
      <w:proofErr w:type="spellStart"/>
      <w:r>
        <w:t>AndroGel’s</w:t>
      </w:r>
      <w:proofErr w:type="spellEnd"/>
      <w:r>
        <w:t xml:space="preserve"> success in the market drew the attention of generic drug manufacturers </w:t>
      </w:r>
      <w:r w:rsidR="00431044">
        <w:t>Watson</w:t>
      </w:r>
      <w:r>
        <w:t xml:space="preserve"> Pharmaceuticals and Paddock Laboratories.</w:t>
      </w:r>
      <w:r w:rsidR="007D28B3">
        <w:t xml:space="preserve"> In 2003, both Actavis and Paddock filed applications with the FDA for Abbreviated New Drug Applications</w:t>
      </w:r>
      <w:r w:rsidR="003145D3">
        <w:t xml:space="preserve"> (ANDAs)</w:t>
      </w:r>
      <w:r w:rsidR="007D28B3">
        <w:t xml:space="preserve">. In so doing, they claimed that the patent issued to Solvay was invalid, and that they should be allowed to market generic versions of </w:t>
      </w:r>
      <w:proofErr w:type="spellStart"/>
      <w:r w:rsidR="007D28B3">
        <w:t>AndroGel</w:t>
      </w:r>
      <w:proofErr w:type="spellEnd"/>
      <w:r w:rsidR="007D28B3">
        <w:t xml:space="preserve">. These generic drugs would have the same active pharmaceutical ingredient, and would be assured of providing no significant difference in quality, safety, and efficacy as </w:t>
      </w:r>
      <w:proofErr w:type="spellStart"/>
      <w:r w:rsidR="007D28B3">
        <w:t>AndroGel</w:t>
      </w:r>
      <w:proofErr w:type="spellEnd"/>
      <w:r w:rsidR="007D28B3">
        <w:t>.</w:t>
      </w:r>
      <w:r w:rsidR="00CE3625" w:rsidRPr="00CE3625">
        <w:t xml:space="preserve"> </w:t>
      </w:r>
      <w:r w:rsidR="00CE3625">
        <w:t xml:space="preserve">Solvay sued </w:t>
      </w:r>
      <w:r w:rsidR="00431044">
        <w:t>Watson</w:t>
      </w:r>
      <w:r w:rsidR="00CE3625">
        <w:t xml:space="preserve"> and Paddock for patent infringement.</w:t>
      </w:r>
    </w:p>
    <w:p w14:paraId="408D99A9" w14:textId="77777777" w:rsidR="007D28B3" w:rsidRDefault="007D28B3" w:rsidP="00FE23F8">
      <w:pPr>
        <w:jc w:val="both"/>
      </w:pPr>
    </w:p>
    <w:p w14:paraId="134CC59C" w14:textId="77777777" w:rsidR="00C036B0" w:rsidRDefault="007D28B3" w:rsidP="00FE23F8">
      <w:pPr>
        <w:jc w:val="both"/>
      </w:pPr>
      <w:r>
        <w:t xml:space="preserve">By 2006, </w:t>
      </w:r>
      <w:proofErr w:type="spellStart"/>
      <w:r>
        <w:t>AndroGel</w:t>
      </w:r>
      <w:proofErr w:type="spellEnd"/>
      <w:r>
        <w:t xml:space="preserve"> was Solvay’s top-selling pharmaceutical product, with U.S. sales of over $300 million. However, in early 2006, the FDA gave </w:t>
      </w:r>
      <w:r w:rsidR="00431044">
        <w:t>Watson</w:t>
      </w:r>
      <w:r>
        <w:t xml:space="preserve"> final approval to market a generic version of </w:t>
      </w:r>
      <w:proofErr w:type="spellStart"/>
      <w:r>
        <w:t>AndroGel</w:t>
      </w:r>
      <w:proofErr w:type="spellEnd"/>
      <w:r>
        <w:t xml:space="preserve">, which would have significantly reduced the profits Solvay was earning. </w:t>
      </w:r>
      <w:r w:rsidR="00CE3625">
        <w:t>The patent infringement lawsui</w:t>
      </w:r>
      <w:r w:rsidR="00431044">
        <w:t>t was still pending, but Watson</w:t>
      </w:r>
      <w:r w:rsidR="00CE3625">
        <w:t xml:space="preserve"> and Paddock would soon be able to market their generic products.</w:t>
      </w:r>
    </w:p>
    <w:p w14:paraId="0345A3A7" w14:textId="77777777" w:rsidR="003145D3" w:rsidRDefault="003145D3" w:rsidP="00FE23F8">
      <w:pPr>
        <w:jc w:val="both"/>
      </w:pPr>
    </w:p>
    <w:p w14:paraId="21A3F711" w14:textId="77777777" w:rsidR="00C036B0" w:rsidRDefault="003145D3" w:rsidP="00FE23F8">
      <w:pPr>
        <w:jc w:val="both"/>
      </w:pPr>
      <w:r>
        <w:t>Prior to a definitive legal outcome, t</w:t>
      </w:r>
      <w:r w:rsidR="00C036B0">
        <w:t xml:space="preserve">he parties reached a settlement in which Solvay would make payments to </w:t>
      </w:r>
      <w:r w:rsidR="00431044">
        <w:t>Watson</w:t>
      </w:r>
      <w:r w:rsidR="00C036B0">
        <w:t xml:space="preserve"> and Paddock in exchange for their agreement to defer launching a generic form </w:t>
      </w:r>
      <w:proofErr w:type="spellStart"/>
      <w:r w:rsidR="00C036B0">
        <w:t>AndroGel</w:t>
      </w:r>
      <w:proofErr w:type="spellEnd"/>
      <w:r w:rsidR="00C036B0">
        <w:t xml:space="preserve"> until 2015. These payments were in the form of co-promotion deals, whereby </w:t>
      </w:r>
      <w:r w:rsidR="00431044">
        <w:t>Watson</w:t>
      </w:r>
      <w:r w:rsidR="00C036B0">
        <w:t xml:space="preserve"> would agree to promote </w:t>
      </w:r>
      <w:proofErr w:type="spellStart"/>
      <w:r w:rsidR="00C036B0">
        <w:t>AndroGel</w:t>
      </w:r>
      <w:proofErr w:type="spellEnd"/>
      <w:r w:rsidR="00C036B0">
        <w:t xml:space="preserve"> to physicians, and earn a share of the profits. This sort of payment is referred to as a reverse payment agreement, since the patent-holder agrees to a settlement in which it pays the company it is suing (rather than the other way around).</w:t>
      </w:r>
      <w:r w:rsidR="00E21255">
        <w:t xml:space="preserve"> Solvay </w:t>
      </w:r>
      <w:r w:rsidR="00E21255">
        <w:lastRenderedPageBreak/>
        <w:t xml:space="preserve">projected that the payments to </w:t>
      </w:r>
      <w:r w:rsidR="00431044">
        <w:t>Watson</w:t>
      </w:r>
      <w:r w:rsidR="00E21255">
        <w:t xml:space="preserve"> would be anywhere from $19 million to $30 million per year over the life of the agreement.</w:t>
      </w:r>
    </w:p>
    <w:p w14:paraId="2A49FFE7" w14:textId="77777777" w:rsidR="007D28B3" w:rsidRDefault="007D28B3" w:rsidP="00FE23F8">
      <w:pPr>
        <w:jc w:val="both"/>
      </w:pPr>
    </w:p>
    <w:p w14:paraId="73EAF84A" w14:textId="77777777" w:rsidR="00E21255" w:rsidRPr="00417DCA" w:rsidRDefault="00FE23F8" w:rsidP="00FE23F8">
      <w:pPr>
        <w:pStyle w:val="Heading2"/>
        <w:jc w:val="both"/>
        <w:rPr>
          <w:color w:val="auto"/>
        </w:rPr>
      </w:pPr>
      <w:r w:rsidRPr="00417DCA">
        <w:rPr>
          <w:color w:val="auto"/>
        </w:rPr>
        <w:t xml:space="preserve">Generic Drugs and the </w:t>
      </w:r>
      <w:r w:rsidR="00DB6B4F" w:rsidRPr="00417DCA">
        <w:rPr>
          <w:color w:val="auto"/>
        </w:rPr>
        <w:t>Regulation of the US Pharmaceutical Industry</w:t>
      </w:r>
    </w:p>
    <w:p w14:paraId="184411A4" w14:textId="77777777" w:rsidR="00DB6B4F" w:rsidRDefault="00DB6B4F" w:rsidP="00FE23F8">
      <w:pPr>
        <w:jc w:val="both"/>
      </w:pPr>
      <w:r>
        <w:t>The pharmaceutical industry is a significant and heavily-regulated industry in the US economy. The Drug Price Competition and Patent Term Restoration Act of 1984 (known as the “Hatch-Waxman Act” after its sponsors), established the regulation of generic pharmaceuticals in the market. Prior to 1984, there were relatively few generic drugs, and the Congress sought to facilitate competition from lower-priced generic drugs, while maintaining incentives for pharmaceutical companies to invest in developing new drugs.</w:t>
      </w:r>
    </w:p>
    <w:p w14:paraId="066583A5" w14:textId="77777777" w:rsidR="00DB6B4F" w:rsidRDefault="00DB6B4F" w:rsidP="00FE23F8">
      <w:pPr>
        <w:jc w:val="both"/>
      </w:pPr>
    </w:p>
    <w:p w14:paraId="7F77F3DB" w14:textId="77777777" w:rsidR="00BF1802" w:rsidRDefault="00DB6B4F" w:rsidP="00FE23F8">
      <w:pPr>
        <w:jc w:val="both"/>
      </w:pPr>
      <w:r>
        <w:t>A company seeking to launch a new drug must file a New Drug Application with the FDA demonstrating the safety and efficacy of the product. A company that</w:t>
      </w:r>
      <w:r w:rsidR="00BF1802">
        <w:t xml:space="preserve"> is seeking to market a generic version of a drug files an Abbreviated New Drug Application (ANDA). If the company that made the original drug holds a patent, then as part of the ANDA the generic-maker must certify that the generic either does not violate the patent, or that the patent is invalid. The patent holder can then file a patent-infringement lawsuit against the generic manufacturer in order to prevent the generic drug from coming on the market.</w:t>
      </w:r>
    </w:p>
    <w:p w14:paraId="37D30B20" w14:textId="77777777" w:rsidR="00BF1802" w:rsidRDefault="00BF1802" w:rsidP="00FE23F8">
      <w:pPr>
        <w:jc w:val="both"/>
      </w:pPr>
    </w:p>
    <w:p w14:paraId="365E9A20" w14:textId="77777777" w:rsidR="00FE23F8" w:rsidRDefault="00FE23F8" w:rsidP="00FE23F8">
      <w:pPr>
        <w:jc w:val="both"/>
      </w:pPr>
      <w:r>
        <w:t>Generic pharmaceuticals entering into the market are typically priced significantly lower than name-brand pharmaceuticals. Prices then tend to fall even further when more than one generic producer provides a drug. Due to the lower prices, many health insurance plans and Medicaid plans have adopted policies to encourage the substitution of generic drugs over branded drugs in order to reduce healthcare costs. As a result, generic drugs typically capture a significant market share in a relatively short amount of time.</w:t>
      </w:r>
    </w:p>
    <w:p w14:paraId="664B8CBF" w14:textId="77777777" w:rsidR="00FE23F8" w:rsidRDefault="00FE23F8" w:rsidP="00FE23F8">
      <w:pPr>
        <w:jc w:val="both"/>
      </w:pPr>
    </w:p>
    <w:p w14:paraId="7B637465" w14:textId="77777777" w:rsidR="00DB6B4F" w:rsidRPr="00DB6B4F" w:rsidRDefault="00FE23F8" w:rsidP="00FE23F8">
      <w:pPr>
        <w:jc w:val="both"/>
      </w:pPr>
      <w:r>
        <w:t>Consumers save more than $10 billion per year by using generic drugs instead of the branded drugs. A 2007 study of retail drug stores indicated that the average retail price of a brand-name prescription drug was $119, while retail price for a generic prescription was $34.</w:t>
      </w:r>
    </w:p>
    <w:p w14:paraId="31752DF2" w14:textId="77777777" w:rsidR="00DB6B4F" w:rsidRDefault="00DB6B4F" w:rsidP="00FE23F8">
      <w:pPr>
        <w:jc w:val="both"/>
      </w:pPr>
    </w:p>
    <w:p w14:paraId="77705C13" w14:textId="77777777" w:rsidR="00FE23F8" w:rsidRPr="00417DCA" w:rsidRDefault="003145D3" w:rsidP="003145D3">
      <w:pPr>
        <w:pStyle w:val="Heading2"/>
        <w:jc w:val="both"/>
        <w:rPr>
          <w:color w:val="auto"/>
        </w:rPr>
      </w:pPr>
      <w:proofErr w:type="spellStart"/>
      <w:r w:rsidRPr="00417DCA">
        <w:rPr>
          <w:color w:val="auto"/>
        </w:rPr>
        <w:t>AndroGel</w:t>
      </w:r>
      <w:proofErr w:type="spellEnd"/>
    </w:p>
    <w:p w14:paraId="2C8949D4" w14:textId="77777777" w:rsidR="003145D3" w:rsidRDefault="003145D3" w:rsidP="003145D3">
      <w:pPr>
        <w:jc w:val="both"/>
      </w:pPr>
      <w:r>
        <w:t xml:space="preserve">Solvay Pharmaceuticals markets </w:t>
      </w:r>
      <w:proofErr w:type="spellStart"/>
      <w:r>
        <w:t>AndroGel</w:t>
      </w:r>
      <w:proofErr w:type="spellEnd"/>
      <w:r>
        <w:t xml:space="preserve"> as a pharmaceutical gel containing synthetic testosterone. Synthetic testosterone has been available in pharmaceutical form since the 1950s. Pharmaceutical gel products had also been around for decades. However, </w:t>
      </w:r>
      <w:proofErr w:type="spellStart"/>
      <w:r>
        <w:t>AndroGel</w:t>
      </w:r>
      <w:proofErr w:type="spellEnd"/>
      <w:r>
        <w:t xml:space="preserve"> was the first application of synthetic testosterone in gel form.</w:t>
      </w:r>
    </w:p>
    <w:p w14:paraId="29E2067C" w14:textId="77777777" w:rsidR="003145D3" w:rsidRDefault="003145D3" w:rsidP="003145D3">
      <w:pPr>
        <w:jc w:val="both"/>
      </w:pPr>
    </w:p>
    <w:p w14:paraId="5F1F8CED" w14:textId="77777777" w:rsidR="003145D3" w:rsidRDefault="003145D3" w:rsidP="003145D3">
      <w:pPr>
        <w:jc w:val="both"/>
      </w:pPr>
      <w:r>
        <w:t xml:space="preserve">Solvay did not develop the formulation for </w:t>
      </w:r>
      <w:proofErr w:type="spellStart"/>
      <w:r>
        <w:t>AndroGel</w:t>
      </w:r>
      <w:proofErr w:type="spellEnd"/>
      <w:r>
        <w:t xml:space="preserve">, but licensed it from the Belgian pharmaceutical company </w:t>
      </w:r>
      <w:proofErr w:type="spellStart"/>
      <w:r>
        <w:t>Besins</w:t>
      </w:r>
      <w:proofErr w:type="spellEnd"/>
      <w:r>
        <w:t xml:space="preserve">, which had developed its formulation. </w:t>
      </w:r>
      <w:proofErr w:type="spellStart"/>
      <w:r>
        <w:t>Besins</w:t>
      </w:r>
      <w:proofErr w:type="spellEnd"/>
      <w:r>
        <w:t xml:space="preserve"> licensed the exclusive rights to Solvay, and also manufactured it for Solvay once the drug received </w:t>
      </w:r>
      <w:r w:rsidR="002108BA">
        <w:t xml:space="preserve">FDA approval. </w:t>
      </w:r>
      <w:proofErr w:type="spellStart"/>
      <w:r w:rsidR="002108BA">
        <w:t>AndroGel</w:t>
      </w:r>
      <w:proofErr w:type="spellEnd"/>
      <w:r w:rsidR="002108BA">
        <w:t xml:space="preserve"> was approved by the FDA in 2000 for treatment as a testosterone replacement therapy for men with low testosterone. Low testosterone is associated with advancing age, certain cancers, diabetes, and HIV/AIDS, and can result in fatigue, muscle loss, and erectile dysfunction.</w:t>
      </w:r>
    </w:p>
    <w:p w14:paraId="586E3DAF" w14:textId="77777777" w:rsidR="002108BA" w:rsidRDefault="002108BA" w:rsidP="003145D3">
      <w:pPr>
        <w:jc w:val="both"/>
      </w:pPr>
    </w:p>
    <w:p w14:paraId="18413765" w14:textId="77777777" w:rsidR="002108BA" w:rsidRDefault="002108BA" w:rsidP="003145D3">
      <w:pPr>
        <w:jc w:val="both"/>
      </w:pPr>
      <w:proofErr w:type="spellStart"/>
      <w:r>
        <w:lastRenderedPageBreak/>
        <w:t>AndroGel</w:t>
      </w:r>
      <w:proofErr w:type="spellEnd"/>
      <w:r>
        <w:t xml:space="preserve"> sold very well in the US market, with annual sales exceeding $400 million by 2007. </w:t>
      </w:r>
      <w:proofErr w:type="spellStart"/>
      <w:r>
        <w:t>AndroGel</w:t>
      </w:r>
      <w:proofErr w:type="spellEnd"/>
      <w:r>
        <w:t xml:space="preserve"> was Solvay’s best-selling product, accounting for one third of Solvay’s U.S. revenue by 2007. The prescription prices far exceeded Solvay’s cost of obtaining the product from </w:t>
      </w:r>
      <w:proofErr w:type="spellStart"/>
      <w:r>
        <w:t>Besins</w:t>
      </w:r>
      <w:proofErr w:type="spellEnd"/>
      <w:r>
        <w:t xml:space="preserve">, even when factoring direct expenses and marketing and selling costs. The result was that </w:t>
      </w:r>
      <w:proofErr w:type="spellStart"/>
      <w:r>
        <w:t>AndroGel</w:t>
      </w:r>
      <w:proofErr w:type="spellEnd"/>
      <w:r>
        <w:t xml:space="preserve"> was an extremely profitable product.</w:t>
      </w:r>
    </w:p>
    <w:p w14:paraId="18F6E8D9" w14:textId="77777777" w:rsidR="002108BA" w:rsidRDefault="002108BA" w:rsidP="003145D3">
      <w:pPr>
        <w:jc w:val="both"/>
      </w:pPr>
    </w:p>
    <w:p w14:paraId="534F876D" w14:textId="77777777" w:rsidR="00AD5790" w:rsidRDefault="00AD5790" w:rsidP="003145D3">
      <w:pPr>
        <w:jc w:val="both"/>
      </w:pPr>
      <w:r>
        <w:t xml:space="preserve">In 2000, Solvay filed for patent protection relating to </w:t>
      </w:r>
      <w:proofErr w:type="spellStart"/>
      <w:r>
        <w:t>AndroGel</w:t>
      </w:r>
      <w:proofErr w:type="spellEnd"/>
      <w:r>
        <w:t xml:space="preserve">. Since testosterone therapy had been around for decades, the patent was specific to the use of a particular pharmaceutical gel formulation containing testosterone and other ingredients in certain amounts. The US Patent and Trademark office issued Patent No. 6,503,894 to Solvay on January 7, 2003, which provided patent protection for the </w:t>
      </w:r>
      <w:proofErr w:type="spellStart"/>
      <w:r>
        <w:t>AndroGel</w:t>
      </w:r>
      <w:proofErr w:type="spellEnd"/>
      <w:r>
        <w:t xml:space="preserve"> formulation that would last until 2020.</w:t>
      </w:r>
    </w:p>
    <w:p w14:paraId="2D0B3C16" w14:textId="77777777" w:rsidR="00AD5790" w:rsidRDefault="00AD5790" w:rsidP="003145D3">
      <w:pPr>
        <w:jc w:val="both"/>
      </w:pPr>
    </w:p>
    <w:p w14:paraId="230CE984" w14:textId="77777777" w:rsidR="00CE3625" w:rsidRDefault="00AD5790" w:rsidP="003145D3">
      <w:pPr>
        <w:jc w:val="both"/>
      </w:pPr>
      <w:r>
        <w:t xml:space="preserve">In May 2003, </w:t>
      </w:r>
      <w:r w:rsidR="00431044">
        <w:t>Watson</w:t>
      </w:r>
      <w:r w:rsidR="00F45B76">
        <w:t xml:space="preserve"> and Paddock filed for approval with the FDA to market a generic version of </w:t>
      </w:r>
      <w:proofErr w:type="spellStart"/>
      <w:r w:rsidR="00F45B76">
        <w:t>AndroGel</w:t>
      </w:r>
      <w:proofErr w:type="spellEnd"/>
      <w:r w:rsidR="00F45B76">
        <w:t xml:space="preserve">. As part of their application, they certified that the patent </w:t>
      </w:r>
      <w:r w:rsidR="00CE3625">
        <w:t xml:space="preserve">on </w:t>
      </w:r>
      <w:proofErr w:type="spellStart"/>
      <w:r w:rsidR="00CE3625">
        <w:t>AndroGel</w:t>
      </w:r>
      <w:proofErr w:type="spellEnd"/>
      <w:r w:rsidR="00CE3625">
        <w:t xml:space="preserve"> </w:t>
      </w:r>
      <w:r w:rsidR="00F45B76">
        <w:t>was invalid</w:t>
      </w:r>
      <w:r w:rsidR="00CE3625">
        <w:t xml:space="preserve"> according to the guidelines outlined in the Hatch-Waxman Act. Solvay sued </w:t>
      </w:r>
      <w:r w:rsidR="00431044">
        <w:t>Watson</w:t>
      </w:r>
      <w:r w:rsidR="00CE3625">
        <w:t xml:space="preserve"> and Paddock for patent infringement, a move which automatically delayed FDA approval of the generic drugs until January 2006.</w:t>
      </w:r>
    </w:p>
    <w:p w14:paraId="41673868" w14:textId="77777777" w:rsidR="00CE3625" w:rsidRDefault="00CE3625" w:rsidP="003145D3">
      <w:pPr>
        <w:jc w:val="both"/>
      </w:pPr>
    </w:p>
    <w:p w14:paraId="2FEBC440" w14:textId="77777777" w:rsidR="00CE3625" w:rsidRPr="00417DCA" w:rsidRDefault="00CE3625" w:rsidP="00CE3625">
      <w:pPr>
        <w:pStyle w:val="Heading2"/>
        <w:rPr>
          <w:color w:val="auto"/>
        </w:rPr>
      </w:pPr>
      <w:r w:rsidRPr="00417DCA">
        <w:rPr>
          <w:color w:val="auto"/>
        </w:rPr>
        <w:t>Threat of Entry</w:t>
      </w:r>
    </w:p>
    <w:p w14:paraId="02D49642" w14:textId="77777777" w:rsidR="00AD5790" w:rsidRDefault="00F45B76" w:rsidP="003145D3">
      <w:pPr>
        <w:jc w:val="both"/>
      </w:pPr>
      <w:r>
        <w:t xml:space="preserve"> </w:t>
      </w:r>
      <w:r w:rsidR="00CE3625">
        <w:t xml:space="preserve">By 2006, the lawsuits on the patent infringement case were still pending. Solvay was concerned that the generic products would soon be launched. Solvay estimated that </w:t>
      </w:r>
      <w:proofErr w:type="spellStart"/>
      <w:r w:rsidR="00CE3625">
        <w:t>AndroGel</w:t>
      </w:r>
      <w:proofErr w:type="spellEnd"/>
      <w:r w:rsidR="00CE3625">
        <w:t xml:space="preserve"> would lose 90% of its sales within a year of the launch of the generic product. The result would be that generic competition would cut Solvay’s profits by $125 million per year.</w:t>
      </w:r>
    </w:p>
    <w:p w14:paraId="30950EA3" w14:textId="77777777" w:rsidR="00CE3625" w:rsidRDefault="00CE3625" w:rsidP="003145D3">
      <w:pPr>
        <w:jc w:val="both"/>
      </w:pPr>
    </w:p>
    <w:p w14:paraId="615F4095" w14:textId="77777777" w:rsidR="00CE3625" w:rsidRDefault="00431044" w:rsidP="003145D3">
      <w:pPr>
        <w:jc w:val="both"/>
      </w:pPr>
      <w:r>
        <w:t xml:space="preserve">Watson projected a similar outcome, forecasting that the price of the generic drug would be about 75% lower than </w:t>
      </w:r>
      <w:proofErr w:type="spellStart"/>
      <w:r>
        <w:t>AndroGel</w:t>
      </w:r>
      <w:proofErr w:type="spellEnd"/>
      <w:r>
        <w:t xml:space="preserve"> within a year of entry, and that generics would capture 80% of the market. Paddock estimated that the generic price would be as low as 15% of </w:t>
      </w:r>
      <w:proofErr w:type="spellStart"/>
      <w:r>
        <w:t>AndroGel’s</w:t>
      </w:r>
      <w:proofErr w:type="spellEnd"/>
      <w:r>
        <w:t xml:space="preserve"> retail price. Both Watson and Paddock began making investments to prepare to launch the generic versions of their drugs, including spending $750,000 on commercial manufacturing equipment to produce the drugs.</w:t>
      </w:r>
    </w:p>
    <w:p w14:paraId="1E3D7BE8" w14:textId="77777777" w:rsidR="00431044" w:rsidRDefault="00431044" w:rsidP="003145D3">
      <w:pPr>
        <w:jc w:val="both"/>
      </w:pPr>
    </w:p>
    <w:p w14:paraId="37C73CB6" w14:textId="77777777" w:rsidR="00431044" w:rsidRDefault="00431044" w:rsidP="003145D3">
      <w:pPr>
        <w:jc w:val="both"/>
      </w:pPr>
      <w:r>
        <w:t xml:space="preserve">In spite of the dramatic impact of the marketing of the generic drugs, Solvay did not pursue a court injunction against the competitors on the patent infringement case that would have prevented entry in the market. </w:t>
      </w:r>
    </w:p>
    <w:p w14:paraId="7170EC41" w14:textId="77777777" w:rsidR="0035479B" w:rsidRDefault="0035479B" w:rsidP="003145D3">
      <w:pPr>
        <w:jc w:val="both"/>
      </w:pPr>
    </w:p>
    <w:p w14:paraId="14246729" w14:textId="77777777" w:rsidR="0035479B" w:rsidRPr="00417DCA" w:rsidRDefault="0035479B" w:rsidP="0035479B">
      <w:pPr>
        <w:pStyle w:val="Heading2"/>
        <w:rPr>
          <w:color w:val="auto"/>
        </w:rPr>
      </w:pPr>
      <w:r w:rsidRPr="00417DCA">
        <w:rPr>
          <w:color w:val="auto"/>
        </w:rPr>
        <w:t>Settlement Negotiations</w:t>
      </w:r>
    </w:p>
    <w:p w14:paraId="539658F3" w14:textId="77777777" w:rsidR="0035479B" w:rsidRDefault="0035479B" w:rsidP="003145D3">
      <w:pPr>
        <w:jc w:val="both"/>
      </w:pPr>
      <w:r>
        <w:t xml:space="preserve">Aware that entry by generic firms would dramatically reduce profits from </w:t>
      </w:r>
      <w:proofErr w:type="spellStart"/>
      <w:r>
        <w:t>AndroGel</w:t>
      </w:r>
      <w:proofErr w:type="spellEnd"/>
      <w:r>
        <w:t xml:space="preserve">, Solvay sought a settlement with the two firms. In September 2006, Watson agreed to a “co-promotion agreement” in which Watson would receive a high share of the profits generated on sales of </w:t>
      </w:r>
      <w:proofErr w:type="spellStart"/>
      <w:r>
        <w:t>AndroGel</w:t>
      </w:r>
      <w:proofErr w:type="spellEnd"/>
      <w:r>
        <w:t xml:space="preserve"> to urologists, a group of doctors to which Watson would be responsible for marketing. In return, Watson would agree not to introduce a generic version of </w:t>
      </w:r>
      <w:proofErr w:type="spellStart"/>
      <w:r>
        <w:t>AndroGel</w:t>
      </w:r>
      <w:proofErr w:type="spellEnd"/>
      <w:r>
        <w:t xml:space="preserve"> until August 2015. The agreement </w:t>
      </w:r>
      <w:r w:rsidR="0056091D">
        <w:t>was projected to result in expected payments of $19 million in 2007, and as much as $30 million per year by the end of the contract. Both companies would then file an agreement ending their patent infringement litigation.</w:t>
      </w:r>
    </w:p>
    <w:p w14:paraId="49DF3FF0" w14:textId="77777777" w:rsidR="0056091D" w:rsidRDefault="0056091D" w:rsidP="003145D3">
      <w:pPr>
        <w:jc w:val="both"/>
      </w:pPr>
    </w:p>
    <w:p w14:paraId="14A4B5FA" w14:textId="77777777" w:rsidR="0056091D" w:rsidRDefault="0056091D" w:rsidP="003145D3">
      <w:pPr>
        <w:jc w:val="both"/>
      </w:pPr>
      <w:r>
        <w:lastRenderedPageBreak/>
        <w:t xml:space="preserve">Similar negotiations occurred between Solvay and Paddock (who had joined in partnership with Par Pharmaceuticals). Solvay agreed to pay Paddock $12 million per year for promoting various Solvay drugs and serving as a back-up manufacturer to </w:t>
      </w:r>
      <w:proofErr w:type="spellStart"/>
      <w:r>
        <w:t>Besins</w:t>
      </w:r>
      <w:proofErr w:type="spellEnd"/>
      <w:r>
        <w:t xml:space="preserve">. A </w:t>
      </w:r>
      <w:proofErr w:type="spellStart"/>
      <w:r>
        <w:t>Besins</w:t>
      </w:r>
      <w:proofErr w:type="spellEnd"/>
      <w:r>
        <w:t xml:space="preserve"> executive noted in an e-mail that the “backup manufacturer strategy [was] a partial way to compensate [Paddock] for not entering the market.” In addition, Paddock agreed to perform sales calls on physicians.</w:t>
      </w:r>
    </w:p>
    <w:p w14:paraId="0DE5FEDB" w14:textId="77777777" w:rsidR="0056091D" w:rsidRDefault="0056091D" w:rsidP="003145D3">
      <w:pPr>
        <w:jc w:val="both"/>
      </w:pPr>
    </w:p>
    <w:p w14:paraId="4B6ED287" w14:textId="77777777" w:rsidR="0056091D" w:rsidRPr="00417DCA" w:rsidRDefault="0056091D" w:rsidP="00CC31CC">
      <w:pPr>
        <w:pStyle w:val="Heading2"/>
        <w:rPr>
          <w:color w:val="auto"/>
        </w:rPr>
      </w:pPr>
      <w:r w:rsidRPr="00417DCA">
        <w:rPr>
          <w:color w:val="auto"/>
        </w:rPr>
        <w:t>Litigation</w:t>
      </w:r>
    </w:p>
    <w:p w14:paraId="758F5D01" w14:textId="77777777" w:rsidR="0056091D" w:rsidRDefault="0056091D" w:rsidP="003145D3">
      <w:pPr>
        <w:jc w:val="both"/>
      </w:pPr>
      <w:r>
        <w:t xml:space="preserve">The State of California and Federal Trade Commission filed a lawsuit in 2009 </w:t>
      </w:r>
      <w:r w:rsidR="00CC31CC">
        <w:t>alleging that the agreements between Solvay and Watson and Paddock constituted illegal restraint of trade. Since Watson and Paddock were potential competitors prepared to bring generic competitors on the market, the agreement was harmful to competition. Further, the effect of the settlement was that prices remained significantly higher than they would have with entry, leading to significant consumer harm. The defendants responded that the settlement was the result of a legitimate pending lawsuit – a settlement which made all parties better off.</w:t>
      </w:r>
    </w:p>
    <w:p w14:paraId="17EFF902" w14:textId="77777777" w:rsidR="002108BA" w:rsidRDefault="002108BA" w:rsidP="003145D3">
      <w:pPr>
        <w:jc w:val="both"/>
      </w:pPr>
    </w:p>
    <w:p w14:paraId="6C308F20" w14:textId="77777777" w:rsidR="003145D3" w:rsidRDefault="00CC31CC" w:rsidP="003145D3">
      <w:pPr>
        <w:jc w:val="both"/>
      </w:pPr>
      <w:r>
        <w:t>Following rulings in U.S. District Court of California and the Eleventh Circuit Court, the case would eventually make its way to the Supreme Court of the United States.</w:t>
      </w:r>
    </w:p>
    <w:p w14:paraId="1DEFB0D1" w14:textId="77777777" w:rsidR="00CC31CC" w:rsidRDefault="00CC31CC" w:rsidP="003145D3">
      <w:pPr>
        <w:jc w:val="both"/>
      </w:pPr>
    </w:p>
    <w:p w14:paraId="0F5F14E0" w14:textId="77777777" w:rsidR="003145D3" w:rsidRPr="003145D3" w:rsidRDefault="003145D3" w:rsidP="003145D3">
      <w:pPr>
        <w:jc w:val="both"/>
      </w:pPr>
    </w:p>
    <w:sectPr w:rsidR="003145D3" w:rsidRPr="003145D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5A99E" w14:textId="77777777" w:rsidR="005E38B9" w:rsidRDefault="005E38B9" w:rsidP="009F237E">
      <w:r>
        <w:separator/>
      </w:r>
    </w:p>
  </w:endnote>
  <w:endnote w:type="continuationSeparator" w:id="0">
    <w:p w14:paraId="7674C7BE" w14:textId="77777777" w:rsidR="005E38B9" w:rsidRDefault="005E38B9" w:rsidP="009F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9C7A4" w14:textId="77777777" w:rsidR="00153A70" w:rsidRDefault="00153A70" w:rsidP="00153A70">
    <w:pPr>
      <w:pStyle w:val="Footer"/>
      <w:tabs>
        <w:tab w:val="clear" w:pos="4680"/>
        <w:tab w:val="clear" w:pos="9360"/>
        <w:tab w:val="left" w:pos="35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37697" w14:textId="77777777" w:rsidR="005E38B9" w:rsidRDefault="005E38B9" w:rsidP="009F237E">
      <w:r>
        <w:separator/>
      </w:r>
    </w:p>
  </w:footnote>
  <w:footnote w:type="continuationSeparator" w:id="0">
    <w:p w14:paraId="473E88F5" w14:textId="77777777" w:rsidR="005E38B9" w:rsidRDefault="005E38B9" w:rsidP="009F237E">
      <w:r>
        <w:continuationSeparator/>
      </w:r>
    </w:p>
  </w:footnote>
  <w:footnote w:id="1">
    <w:p w14:paraId="517DFFF5" w14:textId="77777777" w:rsidR="009F237E" w:rsidRDefault="009F237E" w:rsidP="009F237E">
      <w:pPr>
        <w:pStyle w:val="FootnoteText"/>
      </w:pPr>
      <w:r>
        <w:rPr>
          <w:rStyle w:val="FootnoteReference"/>
        </w:rPr>
        <w:footnoteRef/>
      </w:r>
      <w:r>
        <w:t xml:space="preserve"> Kyle Anderson, Michael Baye, and Jeffrey Prince prepared this case to serve as the basis for classroom discussion rather than to represent economic or legal fact. </w:t>
      </w:r>
      <w:r w:rsidR="00B44DF1">
        <w:t>The case was written using the public documents involving Case No. CV 09-598 MRP, Federal Trade Commission and The State of California v. Watson Pharmaceuticals, Par Pharmaceutical Companies, Paddock Laboratories, and Solvay Pharmaceuticals.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7E"/>
    <w:rsid w:val="00153A70"/>
    <w:rsid w:val="002108BA"/>
    <w:rsid w:val="0022652E"/>
    <w:rsid w:val="00246B40"/>
    <w:rsid w:val="002571DA"/>
    <w:rsid w:val="003145D3"/>
    <w:rsid w:val="0035479B"/>
    <w:rsid w:val="00417DCA"/>
    <w:rsid w:val="00431044"/>
    <w:rsid w:val="0044343E"/>
    <w:rsid w:val="0056091D"/>
    <w:rsid w:val="005E38B9"/>
    <w:rsid w:val="007011DA"/>
    <w:rsid w:val="007D28B3"/>
    <w:rsid w:val="009F237E"/>
    <w:rsid w:val="00AD5790"/>
    <w:rsid w:val="00B44DF1"/>
    <w:rsid w:val="00BC7D2A"/>
    <w:rsid w:val="00BF1802"/>
    <w:rsid w:val="00C036B0"/>
    <w:rsid w:val="00CA5748"/>
    <w:rsid w:val="00CC31CC"/>
    <w:rsid w:val="00CE3625"/>
    <w:rsid w:val="00D92438"/>
    <w:rsid w:val="00DB6B4F"/>
    <w:rsid w:val="00E21255"/>
    <w:rsid w:val="00F45B76"/>
    <w:rsid w:val="00FE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B3CE5"/>
  <w15:docId w15:val="{67849F2B-52C2-4F99-A63B-878CB013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37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F237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37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9F237E"/>
    <w:rPr>
      <w:sz w:val="20"/>
      <w:szCs w:val="20"/>
    </w:rPr>
  </w:style>
  <w:style w:type="character" w:customStyle="1" w:styleId="FootnoteTextChar">
    <w:name w:val="Footnote Text Char"/>
    <w:basedOn w:val="DefaultParagraphFont"/>
    <w:link w:val="FootnoteText"/>
    <w:uiPriority w:val="99"/>
    <w:semiHidden/>
    <w:rsid w:val="009F237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F237E"/>
    <w:rPr>
      <w:vertAlign w:val="superscript"/>
    </w:rPr>
  </w:style>
  <w:style w:type="paragraph" w:styleId="Header">
    <w:name w:val="header"/>
    <w:basedOn w:val="Normal"/>
    <w:link w:val="HeaderChar"/>
    <w:uiPriority w:val="99"/>
    <w:unhideWhenUsed/>
    <w:rsid w:val="00153A70"/>
    <w:pPr>
      <w:tabs>
        <w:tab w:val="center" w:pos="4680"/>
        <w:tab w:val="right" w:pos="9360"/>
      </w:tabs>
    </w:pPr>
  </w:style>
  <w:style w:type="character" w:customStyle="1" w:styleId="HeaderChar">
    <w:name w:val="Header Char"/>
    <w:basedOn w:val="DefaultParagraphFont"/>
    <w:link w:val="Header"/>
    <w:uiPriority w:val="99"/>
    <w:rsid w:val="00153A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53A70"/>
    <w:pPr>
      <w:tabs>
        <w:tab w:val="center" w:pos="4680"/>
        <w:tab w:val="right" w:pos="9360"/>
      </w:tabs>
    </w:pPr>
  </w:style>
  <w:style w:type="character" w:customStyle="1" w:styleId="FooterChar">
    <w:name w:val="Footer Char"/>
    <w:basedOn w:val="DefaultParagraphFont"/>
    <w:link w:val="Footer"/>
    <w:uiPriority w:val="99"/>
    <w:rsid w:val="00153A7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Kyle Jay</dc:creator>
  <cp:lastModifiedBy>Alex Panayides</cp:lastModifiedBy>
  <cp:revision>2</cp:revision>
  <dcterms:created xsi:type="dcterms:W3CDTF">2021-09-09T18:07:00Z</dcterms:created>
  <dcterms:modified xsi:type="dcterms:W3CDTF">2021-09-09T18:07:00Z</dcterms:modified>
</cp:coreProperties>
</file>