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D3E9">
      <w:r>
        <w:t>目录</w:t>
      </w:r>
    </w:p>
    <w:p w14:paraId="04467D52">
      <w:pPr>
        <w:numPr>
          <w:ilvl w:val="0"/>
          <w:numId w:val="1"/>
        </w:numPr>
      </w:pPr>
      <w:r>
        <w:t>引言</w:t>
      </w:r>
    </w:p>
    <w:p w14:paraId="1F4266F1">
      <w:r>
        <w:t>1.1 编写目的</w:t>
      </w:r>
    </w:p>
    <w:p w14:paraId="5173EF36">
      <w:r>
        <w:t>1.2 背景</w:t>
      </w:r>
    </w:p>
    <w:p w14:paraId="67ACC547">
      <w:r>
        <w:t>1.3 范围</w:t>
      </w:r>
    </w:p>
    <w:p w14:paraId="6A192CC0">
      <w:r>
        <w:t>1.4 参考资料</w:t>
      </w:r>
    </w:p>
    <w:p w14:paraId="62D6BA88">
      <w:pPr>
        <w:numPr>
          <w:ilvl w:val="0"/>
          <w:numId w:val="1"/>
        </w:numPr>
      </w:pPr>
      <w:r>
        <w:t>系统总体设计回顾</w:t>
      </w:r>
    </w:p>
    <w:p w14:paraId="62BEEC1D">
      <w:r>
        <w:t>2.1 整体分层架构</w:t>
      </w:r>
    </w:p>
    <w:p w14:paraId="51750647">
      <w:r>
        <w:t>2.2 核心功能模块划分</w:t>
      </w:r>
    </w:p>
    <w:p w14:paraId="117EA14C">
      <w:pPr>
        <w:numPr>
          <w:ilvl w:val="0"/>
          <w:numId w:val="1"/>
        </w:numPr>
      </w:pPr>
      <w:r>
        <w:t>模块详细设计</w:t>
      </w:r>
    </w:p>
    <w:p w14:paraId="41FE895F">
      <w:r>
        <w:t>3.1 消费者前台模块</w:t>
      </w:r>
    </w:p>
    <w:p w14:paraId="5CE8D428">
      <w:r>
        <w:t>3.2 入驻商家经营模块</w:t>
      </w:r>
    </w:p>
    <w:p w14:paraId="6B1FE9C8">
      <w:r>
        <w:t>3.3 平台管理后台模块</w:t>
      </w:r>
    </w:p>
    <w:p w14:paraId="42588309">
      <w:pPr>
        <w:numPr>
          <w:ilvl w:val="0"/>
          <w:numId w:val="1"/>
        </w:numPr>
      </w:pPr>
      <w:r>
        <w:t>接口详细设计</w:t>
      </w:r>
    </w:p>
    <w:p w14:paraId="58A7C0F7">
      <w:r>
        <w:t>4.1 前后端接口规范</w:t>
      </w:r>
    </w:p>
    <w:p w14:paraId="36A2B59F">
      <w:r>
        <w:t>4.2 核心业务接口定义</w:t>
      </w:r>
    </w:p>
    <w:p w14:paraId="1B1E7233">
      <w:r>
        <w:t>4.3 模块间内部接口</w:t>
      </w:r>
    </w:p>
    <w:p w14:paraId="7A0FD568">
      <w:r>
        <w:t>4.4 外部预留接口</w:t>
      </w:r>
    </w:p>
    <w:p w14:paraId="4C7AF08A">
      <w:pPr>
        <w:numPr>
          <w:ilvl w:val="0"/>
          <w:numId w:val="1"/>
        </w:numPr>
      </w:pPr>
      <w:r>
        <w:t>数据库详细设计</w:t>
      </w:r>
    </w:p>
    <w:p w14:paraId="236ABE6B">
      <w:r>
        <w:t>5.1 索引设计</w:t>
      </w:r>
    </w:p>
    <w:p w14:paraId="5117D202">
      <w:r>
        <w:t>5.2 存储过程设计</w:t>
      </w:r>
    </w:p>
    <w:p w14:paraId="19E066FA">
      <w:r>
        <w:t>5.3 触发器设计</w:t>
      </w:r>
    </w:p>
    <w:p w14:paraId="50DB4CE7">
      <w:r>
        <w:t>5.4 数据字典</w:t>
      </w:r>
    </w:p>
    <w:p w14:paraId="082209B8">
      <w:pPr>
        <w:numPr>
          <w:ilvl w:val="0"/>
          <w:numId w:val="1"/>
        </w:numPr>
      </w:pPr>
      <w:r>
        <w:t>核心业务流程详细设计</w:t>
      </w:r>
    </w:p>
    <w:p w14:paraId="1CDB9C7B">
      <w:r>
        <w:t>6.1 消费者下单支付流程</w:t>
      </w:r>
    </w:p>
    <w:p w14:paraId="300EDCD9">
      <w:r>
        <w:t>6.2 库存锁定与扣减流程</w:t>
      </w:r>
    </w:p>
    <w:p w14:paraId="453B3338">
      <w:r>
        <w:t>6.3 订单履约发货流程</w:t>
      </w:r>
    </w:p>
    <w:p w14:paraId="0B28C2A4">
      <w:r>
        <w:t>6.4 商品上架审核流程</w:t>
      </w:r>
    </w:p>
    <w:p w14:paraId="35BFB225">
      <w:pPr>
        <w:numPr>
          <w:ilvl w:val="0"/>
          <w:numId w:val="1"/>
        </w:numPr>
      </w:pPr>
      <w:r>
        <w:t>界面详细设计</w:t>
      </w:r>
    </w:p>
    <w:p w14:paraId="1622017F">
      <w:r>
        <w:t>7.1 设计规范</w:t>
      </w:r>
    </w:p>
    <w:p w14:paraId="31A026A0">
      <w:r>
        <w:t>7.2 核心页面设计</w:t>
      </w:r>
    </w:p>
    <w:p w14:paraId="67F69885">
      <w:pPr>
        <w:numPr>
          <w:ilvl w:val="0"/>
          <w:numId w:val="1"/>
        </w:numPr>
      </w:pPr>
      <w:r>
        <w:t>异常处理设计</w:t>
      </w:r>
    </w:p>
    <w:p w14:paraId="7A4622B2">
      <w:r>
        <w:t>8.1 异常分类</w:t>
      </w:r>
    </w:p>
    <w:p w14:paraId="6FADF495">
      <w:r>
        <w:t>8.2 全局异常处理机制</w:t>
      </w:r>
    </w:p>
    <w:p w14:paraId="7F8CE3F2">
      <w:r>
        <w:t>8.3 核心业务异常处理</w:t>
      </w:r>
    </w:p>
    <w:p w14:paraId="5B11C9CD">
      <w:pPr>
        <w:numPr>
          <w:ilvl w:val="0"/>
          <w:numId w:val="1"/>
        </w:numPr>
      </w:pPr>
      <w:r>
        <w:t>测试要点</w:t>
      </w:r>
    </w:p>
    <w:p w14:paraId="5477A64C">
      <w:r>
        <w:t>9.1 单元测试要点</w:t>
      </w:r>
    </w:p>
    <w:p w14:paraId="0D338FDF">
      <w:r>
        <w:t>9.2 集成测试要点</w:t>
      </w:r>
    </w:p>
    <w:p w14:paraId="0E2324D3">
      <w:pPr>
        <w:numPr>
          <w:ilvl w:val="0"/>
          <w:numId w:val="1"/>
        </w:numPr>
      </w:pPr>
      <w:r>
        <w:t>部署说明</w:t>
      </w:r>
    </w:p>
    <w:p w14:paraId="754858B7">
      <w:r>
        <w:t>10.1 开发环境部署</w:t>
      </w:r>
    </w:p>
    <w:p w14:paraId="6EF40788">
      <w:r>
        <w:t>10.2 生产环境部署</w:t>
      </w:r>
    </w:p>
    <w:p w14:paraId="744B36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 引言</w:t>
      </w:r>
    </w:p>
    <w:p w14:paraId="157807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1.1 编写目的</w:t>
      </w:r>
    </w:p>
    <w:p w14:paraId="4BC39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本文档为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网络购物商城系统概要设计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的细化落地文档，明确系统各模块的类结构、方法定义、业务逻辑、接口规范、数据交互、异常处理与界面规则，为开发人员提供可直接编码的执行依据，保障代码实现与需求设计一致，同时为测试、维护、迭代提供标准化参考。</w:t>
      </w:r>
    </w:p>
    <w:p w14:paraId="38B174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1.2 项目背景</w:t>
      </w:r>
    </w:p>
    <w:p w14:paraId="6CBF9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本系统基于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Spring Boot + Vue.js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前后端分离架构开发，面向高校软件工程教学实践与中小商户轻量化线上经营场景，覆盖消费者、入驻商家、平台管理员三大角色，实现电商全流程业务闭环。</w:t>
      </w:r>
    </w:p>
    <w:p w14:paraId="36D9A5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1.3 文档范围</w:t>
      </w:r>
    </w:p>
    <w:p w14:paraId="7F5DF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本文档覆盖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模块详细设计、接口设计、数据库详细设计、核心业务流程设计、界面设计、异常处理、测试要点、部署说明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，不包含代码具体实现与第三方工具配置细节。</w:t>
      </w:r>
    </w:p>
    <w:p w14:paraId="41756B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1.4 参考资料</w:t>
      </w:r>
    </w:p>
    <w:p w14:paraId="6838D8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GB/T 8567-2006 计算机软件文档编制规范</w:t>
      </w:r>
    </w:p>
    <w:p w14:paraId="5714C2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网络购物商城系统需求规格说明书</w:t>
      </w:r>
    </w:p>
    <w:p w14:paraId="62A75E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网络购物商城系统概要设计说明书</w:t>
      </w:r>
    </w:p>
    <w:p w14:paraId="262A81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Spring Boot、Vue.js、MySQL 官方技术文档</w:t>
      </w:r>
    </w:p>
    <w:p w14:paraId="62851E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b w:val="0"/>
          <w:bCs w:val="0"/>
          <w:color w:val="000000"/>
          <w:sz w:val="24"/>
          <w:szCs w:val="24"/>
        </w:rPr>
      </w:pPr>
    </w:p>
    <w:p w14:paraId="764F51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 系统总体设计回顾</w:t>
      </w:r>
    </w:p>
    <w:p w14:paraId="591054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2.1 整体分层架构</w:t>
      </w:r>
    </w:p>
    <w:p w14:paraId="3E6DD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系统采用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前后端分离五层架构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，自上而下：</w:t>
      </w:r>
    </w:p>
    <w:p w14:paraId="5CFD23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表现层（前端 Vue.js）</w:t>
      </w:r>
    </w:p>
    <w:p w14:paraId="6F2E26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控制层（Controller）</w:t>
      </w:r>
    </w:p>
    <w:p w14:paraId="793D7A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业务逻辑层（Service）</w:t>
      </w:r>
    </w:p>
    <w:p w14:paraId="2CFC37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数据持久层（Dao/MyBatis）</w:t>
      </w:r>
    </w:p>
    <w:p w14:paraId="08A9F1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数据层（MySQL 8.0）</w:t>
      </w:r>
    </w:p>
    <w:p w14:paraId="07A20BF5">
      <w:pPr>
        <w:rPr>
          <w:rFonts w:hint="eastAsia" w:eastAsiaTheme="minorEastAsia"/>
          <w:lang w:eastAsia="zh-CN"/>
        </w:rPr>
      </w:pPr>
    </w:p>
    <w:p w14:paraId="2B983DD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09950" cy="7038975"/>
            <wp:effectExtent l="0" t="0" r="0" b="952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3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3682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2.2 核心功能模块划分</w:t>
      </w:r>
    </w:p>
    <w:p w14:paraId="424668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消费者前台模块</w:t>
      </w:r>
    </w:p>
    <w:p w14:paraId="716E9E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入驻商家经营模块</w:t>
      </w:r>
    </w:p>
    <w:p w14:paraId="19119F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平台管理后台模块</w:t>
      </w:r>
    </w:p>
    <w:p w14:paraId="0F6444D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6144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 模块详细设计</w:t>
      </w:r>
    </w:p>
    <w:p w14:paraId="08517B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3.1 消费者前台模块</w:t>
      </w:r>
    </w:p>
    <w:p w14:paraId="662891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3.1.1 子模块划分</w:t>
      </w:r>
    </w:p>
    <w:p w14:paraId="7C23DCD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用户账号管理子模块</w:t>
      </w:r>
    </w:p>
    <w:p w14:paraId="353E17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商品浏览与搜索子模块</w:t>
      </w:r>
    </w:p>
    <w:p w14:paraId="73842C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购物车管理子模块</w:t>
      </w:r>
    </w:p>
    <w:p w14:paraId="4DB3B6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订单与支付子模块</w:t>
      </w:r>
    </w:p>
    <w:p w14:paraId="4D4F32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售后申请子模块</w:t>
      </w:r>
    </w:p>
    <w:p w14:paraId="2679DE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收货地址管理子模块</w:t>
      </w:r>
    </w:p>
    <w:p w14:paraId="334350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3.1.2 类结构设计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2306"/>
        <w:gridCol w:w="4883"/>
      </w:tblGrid>
      <w:tr w14:paraId="41B34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B08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EE1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核心类名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54B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职责</w:t>
            </w:r>
          </w:p>
        </w:tc>
      </w:tr>
      <w:tr w14:paraId="08B2B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22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用户账号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E5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UserController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33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接收注册 / 登录 / 信息修改请求</w:t>
            </w:r>
          </w:p>
        </w:tc>
      </w:tr>
      <w:tr w14:paraId="48D83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66C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3B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B3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用户信息校验、密码加密、Token 生成</w:t>
            </w:r>
          </w:p>
        </w:tc>
      </w:tr>
      <w:tr w14:paraId="62FEF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3DDA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36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UserDao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7B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用户数据增删改查</w:t>
            </w:r>
          </w:p>
        </w:tc>
      </w:tr>
      <w:tr w14:paraId="5BF15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AC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购物车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56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CartController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9E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购物车增删改查、选中状态修改</w:t>
            </w:r>
          </w:p>
        </w:tc>
      </w:tr>
      <w:tr w14:paraId="1BDCD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5E1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E6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CartService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CA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库存校验、金额计算</w:t>
            </w:r>
          </w:p>
        </w:tc>
      </w:tr>
      <w:tr w14:paraId="6AD42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3F7E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2E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CartDao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2B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购物车数据操作</w:t>
            </w:r>
          </w:p>
        </w:tc>
      </w:tr>
      <w:tr w14:paraId="0E42C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EC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订单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BE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OrderController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F9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订单创建、支付、取消、收货</w:t>
            </w:r>
          </w:p>
        </w:tc>
      </w:tr>
      <w:tr w14:paraId="4FEE0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1107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D0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OrderService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45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库存锁定、订单状态流转、回调处理</w:t>
            </w:r>
          </w:p>
        </w:tc>
      </w:tr>
      <w:tr w14:paraId="41220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229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53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OrderDao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8B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订单主表 / 明细表操作</w:t>
            </w:r>
          </w:p>
        </w:tc>
      </w:tr>
    </w:tbl>
    <w:p w14:paraId="2ED7C1B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51B3B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4244975"/>
            <wp:effectExtent l="0" t="0" r="6350" b="317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D0A291">
      <w:pPr>
        <w:rPr>
          <w:rFonts w:ascii="宋体" w:hAnsi="宋体" w:eastAsia="宋体" w:cs="宋体"/>
          <w:sz w:val="24"/>
          <w:szCs w:val="24"/>
        </w:rPr>
      </w:pPr>
    </w:p>
    <w:p w14:paraId="39A2EB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3.2 入驻商家经营模块</w:t>
      </w:r>
    </w:p>
    <w:p w14:paraId="333C6B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3.2.1 子模块划分</w:t>
      </w:r>
    </w:p>
    <w:p w14:paraId="12CF3B6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店铺信息管理子模块</w:t>
      </w:r>
    </w:p>
    <w:p w14:paraId="7F5BD61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商品管理子模块</w:t>
      </w:r>
    </w:p>
    <w:p w14:paraId="688217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订单履约子模块</w:t>
      </w:r>
    </w:p>
    <w:p w14:paraId="05AB226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售后审核子模块</w:t>
      </w:r>
    </w:p>
    <w:p w14:paraId="44C4FE9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对账结算子模块</w:t>
      </w:r>
    </w:p>
    <w:p w14:paraId="143FB2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3.2.2 核心方法定义</w:t>
      </w:r>
    </w:p>
    <w:p w14:paraId="787E854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15"/>
          <w:b/>
          <w:bCs/>
          <w:color w:val="000000"/>
          <w:sz w:val="24"/>
          <w:szCs w:val="24"/>
          <w:bdr w:val="none" w:color="auto" w:sz="0" w:space="0"/>
        </w:rPr>
        <w:t>商品管理</w:t>
      </w:r>
    </w:p>
    <w:p w14:paraId="5BE6811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MerchantGoodsService.addGoods ()：新增商品，校验参数，生成待审核记录</w:t>
      </w:r>
    </w:p>
    <w:p w14:paraId="2AC99A7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MerchantGoodsService.updateGoods ()：编辑商品信息，重新触发审核</w:t>
      </w:r>
    </w:p>
    <w:p w14:paraId="70E776B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15"/>
          <w:b/>
          <w:bCs/>
          <w:color w:val="000000"/>
          <w:sz w:val="24"/>
          <w:szCs w:val="24"/>
          <w:bdr w:val="none" w:color="auto" w:sz="0" w:space="0"/>
        </w:rPr>
        <w:t>订单发货</w:t>
      </w:r>
    </w:p>
    <w:p w14:paraId="33C18C0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MerchantOrderService.shipOrder ()：校验物流单号，更新订单为待收货</w:t>
      </w:r>
    </w:p>
    <w:p w14:paraId="699CEB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15"/>
          <w:b/>
          <w:bCs/>
          <w:color w:val="000000"/>
          <w:sz w:val="24"/>
          <w:szCs w:val="24"/>
          <w:bdr w:val="none" w:color="auto" w:sz="0" w:space="0"/>
        </w:rPr>
        <w:t>售后审核</w:t>
      </w:r>
    </w:p>
    <w:p w14:paraId="5EB9B75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MerchantAfterSalesService.auditRefund ()：审核退款 / 退货，更新售后状态</w:t>
      </w:r>
    </w:p>
    <w:p w14:paraId="5671F2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3.3 平台管理后台模块</w:t>
      </w:r>
    </w:p>
    <w:p w14:paraId="39CE7C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3.3.1 子模块划分</w:t>
      </w:r>
    </w:p>
    <w:p w14:paraId="0DD8112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商家入驻审核子模块</w:t>
      </w:r>
    </w:p>
    <w:p w14:paraId="26339FC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商品审核子模块</w:t>
      </w:r>
    </w:p>
    <w:p w14:paraId="1245709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用户权限管理子模块</w:t>
      </w:r>
    </w:p>
    <w:p w14:paraId="717DA2B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运营管理子模块</w:t>
      </w:r>
    </w:p>
    <w:p w14:paraId="427C2F3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系统监控子模块</w:t>
      </w:r>
    </w:p>
    <w:p w14:paraId="19CA70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3.3.2 权限控制</w:t>
      </w:r>
    </w:p>
    <w:p w14:paraId="5249B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基于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RBAC 角色权限模型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，分为：</w:t>
      </w:r>
    </w:p>
    <w:p w14:paraId="2F5E102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超级管理员：全权限</w:t>
      </w:r>
    </w:p>
    <w:p w14:paraId="6425EF4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运营专员：商家审核、公告、营销</w:t>
      </w:r>
    </w:p>
    <w:p w14:paraId="5D2388C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品控专员：商品审核、违规处理</w:t>
      </w:r>
    </w:p>
    <w:p w14:paraId="6685933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财务专员：结算审核、打款</w:t>
      </w:r>
      <w:r>
        <w:rPr>
          <w:color w:val="000000"/>
          <w:sz w:val="24"/>
          <w:szCs w:val="24"/>
          <w:bdr w:val="none" w:color="auto" w:sz="0" w:space="0"/>
        </w:rPr>
        <w:br w:type="textWrapping"/>
      </w:r>
    </w:p>
    <w:p w14:paraId="7453D1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 接口详细设计</w:t>
      </w:r>
    </w:p>
    <w:p w14:paraId="16F75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4.1 前后端接口规范</w:t>
      </w:r>
    </w:p>
    <w:p w14:paraId="028170C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请求方式：GET/POST/PUT/DELETE 遵循 RESTful</w:t>
      </w:r>
    </w:p>
    <w:p w14:paraId="268599F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数据格式：请求 / 响应统一为</w:t>
      </w:r>
      <w:r>
        <w:rPr>
          <w:rStyle w:val="15"/>
          <w:b/>
          <w:bCs/>
          <w:color w:val="000000"/>
          <w:sz w:val="24"/>
          <w:szCs w:val="24"/>
          <w:bdr w:val="none" w:color="auto" w:sz="0" w:space="0"/>
        </w:rPr>
        <w:t>JSON</w:t>
      </w:r>
    </w:p>
    <w:p w14:paraId="452E97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公共请求头：Authorization: Bearer {Token}</w:t>
      </w:r>
    </w:p>
    <w:p w14:paraId="2264F1F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统一响应结构：</w:t>
      </w:r>
    </w:p>
    <w:p w14:paraId="5607EF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{</w:t>
      </w:r>
    </w:p>
    <w:p w14:paraId="3DE7F0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  "code": 200,</w:t>
      </w:r>
    </w:p>
    <w:p w14:paraId="13F57CA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  "msg": "成功",</w:t>
      </w:r>
    </w:p>
    <w:p w14:paraId="0DA7E9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  "data": {}</w:t>
      </w:r>
    </w:p>
    <w:p w14:paraId="098434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}</w:t>
      </w:r>
    </w:p>
    <w:p w14:paraId="46C835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4.2 核心业务接口定义</w:t>
      </w:r>
    </w:p>
    <w:p w14:paraId="077EA1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6"/>
        <w:gridCol w:w="691"/>
        <w:gridCol w:w="2946"/>
        <w:gridCol w:w="2157"/>
        <w:gridCol w:w="1819"/>
        <w:gridCol w:w="467"/>
      </w:tblGrid>
      <w:tr w14:paraId="2C8F0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E9C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接口名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1D0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请求方式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6A8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520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参数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D89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返回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364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权限</w:t>
            </w:r>
          </w:p>
        </w:tc>
      </w:tr>
      <w:tr w14:paraId="65451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A9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AA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7D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/api/user/login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8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phone,password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FA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token,userInfo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1D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无</w:t>
            </w:r>
          </w:p>
        </w:tc>
      </w:tr>
      <w:tr w14:paraId="5169C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D5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加入购物车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FF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82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/api/cart/add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1D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goodId,number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AF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操作结果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C3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消费者</w:t>
            </w:r>
          </w:p>
        </w:tc>
      </w:tr>
      <w:tr w14:paraId="3B16D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EB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创建订单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40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08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/api/order/create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0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cartIds,addressId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7D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orderNo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9C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消费者</w:t>
            </w:r>
          </w:p>
        </w:tc>
      </w:tr>
      <w:tr w14:paraId="1C903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FE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商品发货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5F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51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/api/merchant/order/ship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65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orderNo,expressNo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93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操作结果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72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商家</w:t>
            </w:r>
          </w:p>
        </w:tc>
      </w:tr>
      <w:tr w14:paraId="005B2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83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商品审核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3B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F1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/api/admin/goods/audit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A8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goodId,status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1D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操作结果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B6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品控</w:t>
            </w:r>
          </w:p>
        </w:tc>
      </w:tr>
    </w:tbl>
    <w:p w14:paraId="0F2B09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431D5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4.3 外部预留接口</w:t>
      </w:r>
    </w:p>
    <w:p w14:paraId="5533B3D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第三方支付接口（微信 / 支付宝）</w:t>
      </w:r>
    </w:p>
    <w:p w14:paraId="2475FE5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物流查询接口</w:t>
      </w:r>
    </w:p>
    <w:p w14:paraId="12948A1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短信验证码接口</w:t>
      </w:r>
    </w:p>
    <w:p w14:paraId="0AF4F0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rFonts w:hint="eastAsia"/>
          <w:b/>
          <w:bCs/>
          <w:color w:val="000000"/>
          <w:sz w:val="28"/>
          <w:szCs w:val="28"/>
          <w:lang w:eastAsia="zh-CN"/>
        </w:rPr>
      </w:pPr>
    </w:p>
    <w:p w14:paraId="42E451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 数据库详细设计</w:t>
      </w:r>
    </w:p>
    <w:p w14:paraId="000D33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6F1630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5.1 索引设计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2356"/>
        <w:gridCol w:w="1478"/>
        <w:gridCol w:w="2945"/>
      </w:tblGrid>
      <w:tr w14:paraId="76B4E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584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表名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C01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索引字段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DE5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索引类型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3D1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目的</w:t>
            </w:r>
          </w:p>
        </w:tc>
      </w:tr>
      <w:tr w14:paraId="1252C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50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boot_user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E0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phone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9A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唯一索引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05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快速校验手机号重复</w:t>
            </w:r>
          </w:p>
        </w:tc>
      </w:tr>
      <w:tr w14:paraId="6BCA3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86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boot_good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42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good_name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13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普通索引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44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加速商品搜索</w:t>
            </w:r>
          </w:p>
        </w:tc>
      </w:tr>
      <w:tr w14:paraId="606EC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FF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order_main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CA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user_id,status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EB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联合索引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3A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快速查询用户订单</w:t>
            </w:r>
          </w:p>
        </w:tc>
      </w:tr>
      <w:tr w14:paraId="514B3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81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cart_shop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6F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userId,goodId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EE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联合索引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E5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避免重复加购</w:t>
            </w:r>
          </w:p>
        </w:tc>
      </w:tr>
    </w:tbl>
    <w:p w14:paraId="7A8163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C8BD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5.2 数据字典（核心表）</w:t>
      </w:r>
    </w:p>
    <w:p w14:paraId="19F734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以 **order_main（订单主表）** 为例：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800"/>
        <w:gridCol w:w="677"/>
        <w:gridCol w:w="4389"/>
      </w:tblGrid>
      <w:tr w14:paraId="144B5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0B7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B05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C2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FA4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说明</w:t>
            </w:r>
          </w:p>
        </w:tc>
      </w:tr>
      <w:tr w14:paraId="234FF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CF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order_no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FF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09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6D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唯一订单号</w:t>
            </w:r>
          </w:p>
        </w:tc>
      </w:tr>
      <w:tr w14:paraId="18582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AB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46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0B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27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 ID</w:t>
            </w:r>
          </w:p>
        </w:tc>
      </w:tr>
      <w:tr w14:paraId="0281B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73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total_amount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C6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08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0A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订单总金额</w:t>
            </w:r>
          </w:p>
        </w:tc>
      </w:tr>
      <w:tr w14:paraId="5D3B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E2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6B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8D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A3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待付款 / 待发货 / 待收货 / 已完成 / 已取消</w:t>
            </w:r>
          </w:p>
        </w:tc>
      </w:tr>
      <w:tr w14:paraId="3DC3B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01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00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47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0A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</w:tr>
    </w:tbl>
    <w:p w14:paraId="4F16FC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4FC88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57650" cy="4572000"/>
            <wp:effectExtent l="0" t="0" r="0" b="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6663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5676DA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 核心业务流程详细设计</w:t>
      </w:r>
    </w:p>
    <w:p w14:paraId="136C7F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ascii="宋体" w:hAnsi="宋体" w:eastAsia="宋体" w:cs="宋体"/>
          <w:b/>
          <w:bCs/>
          <w:sz w:val="24"/>
          <w:szCs w:val="24"/>
        </w:rPr>
      </w:pPr>
    </w:p>
    <w:p w14:paraId="5632A3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6.1 消费者下单支付流程</w:t>
      </w:r>
    </w:p>
    <w:p w14:paraId="6B69C1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流程步骤</w:t>
      </w:r>
    </w:p>
    <w:p w14:paraId="63F0E54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消费者勾选购物车商品→去结算</w:t>
      </w:r>
    </w:p>
    <w:p w14:paraId="6C2BE25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选择收货地址→提交订单</w:t>
      </w:r>
    </w:p>
    <w:p w14:paraId="750681C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系统校验库存→锁定库存→生成订单</w:t>
      </w:r>
    </w:p>
    <w:p w14:paraId="244980D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跳转支付→支付成功→回调更新订单状态</w:t>
      </w:r>
    </w:p>
    <w:p w14:paraId="01A376A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扣减库存→订单变为待发货</w:t>
      </w:r>
    </w:p>
    <w:p w14:paraId="2D4404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EFDD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4565650"/>
            <wp:effectExtent l="0" t="0" r="7620" b="635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D98C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ascii="宋体" w:hAnsi="宋体" w:eastAsia="宋体" w:cs="宋体"/>
          <w:sz w:val="24"/>
          <w:szCs w:val="24"/>
        </w:rPr>
      </w:pPr>
    </w:p>
    <w:p w14:paraId="39F640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bdr w:val="none" w:color="auto" w:sz="0" w:space="0"/>
        </w:rPr>
        <w:t>6.2 商品上架审核流程</w:t>
      </w:r>
    </w:p>
    <w:p w14:paraId="1CDE9E7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商家提交商品→状态待审核</w:t>
      </w:r>
    </w:p>
    <w:p w14:paraId="27026F6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品控专员核验信息→通过 / 驳回</w:t>
      </w:r>
    </w:p>
    <w:p w14:paraId="7E4BDCC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通过→商品上架；驳回→商家可修改重提</w:t>
      </w:r>
    </w:p>
    <w:p w14:paraId="1FC0C4D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81E2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 界面详细设计</w:t>
      </w:r>
    </w:p>
    <w:p w14:paraId="44A64E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7.1 设计规范</w:t>
      </w:r>
    </w:p>
    <w:p w14:paraId="365B2EC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布局：响应式，适配 PC / 移动端</w:t>
      </w:r>
    </w:p>
    <w:p w14:paraId="385B843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色彩：主色 #1677FF，辅助色 #F5F5F5</w:t>
      </w:r>
    </w:p>
    <w:p w14:paraId="22C503D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字体：正文 14px，标题 16~20px</w:t>
      </w:r>
    </w:p>
    <w:p w14:paraId="696A0C4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交互：操作 3 步内完成，错误提示明确</w:t>
      </w:r>
    </w:p>
    <w:p w14:paraId="0174D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7.2 核心页面清单</w:t>
      </w:r>
    </w:p>
    <w:p w14:paraId="3724061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首页（商品推荐、分类、搜索）</w:t>
      </w:r>
    </w:p>
    <w:p w14:paraId="23707C3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商品详情页（加购、立即购买）</w:t>
      </w:r>
    </w:p>
    <w:p w14:paraId="65728C2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购物车页面</w:t>
      </w:r>
    </w:p>
    <w:p w14:paraId="1770E56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订单结算页</w:t>
      </w:r>
    </w:p>
    <w:p w14:paraId="1C8CCB4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商家后台 - 商品发布页</w:t>
      </w:r>
    </w:p>
    <w:p w14:paraId="1D65531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管理员后台 - 审核列表页</w:t>
      </w:r>
    </w:p>
    <w:p w14:paraId="0A0110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</w:p>
    <w:p w14:paraId="092B6C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8 异常处理设计</w:t>
      </w:r>
    </w:p>
    <w:p w14:paraId="3E3880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8.1 异常分类</w:t>
      </w:r>
    </w:p>
    <w:p w14:paraId="36DAF75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参数异常：参数为空 / 格式错误</w:t>
      </w:r>
    </w:p>
    <w:p w14:paraId="28C879E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业务异常：库存不足、订单状态非法</w:t>
      </w:r>
    </w:p>
    <w:p w14:paraId="3CFC747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权限异常：未登录 / 越权访问</w:t>
      </w:r>
    </w:p>
    <w:p w14:paraId="3C92AFF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系统异常：服务器错误、数据库超时</w:t>
      </w:r>
    </w:p>
    <w:p w14:paraId="0CEC9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8.2 全局异常处理</w:t>
      </w:r>
    </w:p>
    <w:p w14:paraId="10533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使用 **@RestControllerAdvice** 统一捕获，返回标准化错误响应：</w:t>
      </w:r>
    </w:p>
    <w:p w14:paraId="3FAFF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</w:pPr>
    </w:p>
    <w:p w14:paraId="07591D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02F7D7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"code": 500,</w:t>
      </w:r>
    </w:p>
    <w:p w14:paraId="13111E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"msg": "库存不足，无法下单",</w:t>
      </w:r>
    </w:p>
    <w:p w14:paraId="5DD191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"data": null</w:t>
      </w:r>
    </w:p>
    <w:p w14:paraId="7B48AD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2EF1A9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9 测试要点</w:t>
      </w:r>
    </w:p>
    <w:p w14:paraId="3D448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9.1 单元测试要点</w:t>
      </w:r>
    </w:p>
    <w:p w14:paraId="36A5E19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Service 层：参数校验、业务逻辑、边界值</w:t>
      </w:r>
    </w:p>
    <w:p w14:paraId="7BF6EAF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Dao 层：SQL 正确性、索引生效</w:t>
      </w:r>
    </w:p>
    <w:p w14:paraId="74DC6E9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工具：JUnit 5</w:t>
      </w:r>
    </w:p>
    <w:p w14:paraId="249764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9.2 集成测试要点</w:t>
      </w:r>
    </w:p>
    <w:p w14:paraId="654DAB8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接口联调：参数、权限、响应格式</w:t>
      </w:r>
    </w:p>
    <w:p w14:paraId="5DE47AC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业务流程：下单→支付→发货→收货全流程</w:t>
      </w:r>
    </w:p>
    <w:p w14:paraId="6F9BD08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工具：Postman</w:t>
      </w:r>
    </w:p>
    <w:p w14:paraId="1B5844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9.3 性能测试要点</w:t>
      </w:r>
    </w:p>
    <w:p w14:paraId="78A06AF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并发：50~100 用户，订单接口响应≤3s</w:t>
      </w:r>
    </w:p>
    <w:p w14:paraId="6F08471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工具：JMeter</w:t>
      </w:r>
    </w:p>
    <w:p w14:paraId="0B78EB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</w:p>
    <w:p w14:paraId="0255E5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10 部署说明</w:t>
      </w:r>
    </w:p>
    <w:p w14:paraId="3D55F6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10.1 开发环境</w:t>
      </w:r>
    </w:p>
    <w:p w14:paraId="31E20AD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JDK 1.8 + MySQL 8.0 + Node.js 14.x</w:t>
      </w:r>
    </w:p>
    <w:p w14:paraId="7406EA6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IDEA + VS Code</w:t>
      </w:r>
    </w:p>
    <w:p w14:paraId="02E183A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端口：后端 8080，前端 8081</w:t>
      </w:r>
    </w:p>
    <w:p w14:paraId="04456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10.2 生产环境</w:t>
      </w:r>
    </w:p>
    <w:p w14:paraId="05F93FC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后端：Jar 包部署，Tomcat 内嵌</w:t>
      </w:r>
    </w:p>
    <w:p w14:paraId="64EBA4B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前端：Nginx 静态部署</w:t>
      </w:r>
    </w:p>
    <w:p w14:paraId="34D0F4F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数据库：主库 + 每日备份</w:t>
      </w:r>
    </w:p>
    <w:p w14:paraId="331F7C6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安全：HTTPS、接口限流</w:t>
      </w:r>
      <w:bookmarkStart w:id="0" w:name="_GoBack"/>
      <w:bookmarkEnd w:id="0"/>
    </w:p>
    <w:p w14:paraId="29F62C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CD2CC"/>
    <w:multiLevelType w:val="multilevel"/>
    <w:tmpl w:val="842CD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679E0A"/>
    <w:multiLevelType w:val="multilevel"/>
    <w:tmpl w:val="8B679E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1735EBC"/>
    <w:multiLevelType w:val="multilevel"/>
    <w:tmpl w:val="91735E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21441F6"/>
    <w:multiLevelType w:val="multilevel"/>
    <w:tmpl w:val="921441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5A050A4"/>
    <w:multiLevelType w:val="multilevel"/>
    <w:tmpl w:val="95A050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40BEA0D"/>
    <w:multiLevelType w:val="multilevel"/>
    <w:tmpl w:val="B40BEA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F616DBE"/>
    <w:multiLevelType w:val="multilevel"/>
    <w:tmpl w:val="CF616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14AB187"/>
    <w:multiLevelType w:val="multilevel"/>
    <w:tmpl w:val="E14AB1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063BDB7"/>
    <w:multiLevelType w:val="multilevel"/>
    <w:tmpl w:val="1063BD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68F2ED3"/>
    <w:multiLevelType w:val="multilevel"/>
    <w:tmpl w:val="168F2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B9ADFCD"/>
    <w:multiLevelType w:val="multilevel"/>
    <w:tmpl w:val="1B9ADF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9CD5B74"/>
    <w:multiLevelType w:val="multilevel"/>
    <w:tmpl w:val="29CD5B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B77351E"/>
    <w:multiLevelType w:val="multilevel"/>
    <w:tmpl w:val="2B773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DC8EA5C"/>
    <w:multiLevelType w:val="multilevel"/>
    <w:tmpl w:val="3DC8EA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0FB9CA3"/>
    <w:multiLevelType w:val="multilevel"/>
    <w:tmpl w:val="40FB9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7BA97D9"/>
    <w:multiLevelType w:val="multilevel"/>
    <w:tmpl w:val="47BA97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A906912"/>
    <w:multiLevelType w:val="multilevel"/>
    <w:tmpl w:val="4A9069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6248F42"/>
    <w:multiLevelType w:val="multilevel"/>
    <w:tmpl w:val="66248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DDD4202"/>
    <w:multiLevelType w:val="multilevel"/>
    <w:tmpl w:val="6DDD42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0C6E539"/>
    <w:multiLevelType w:val="multilevel"/>
    <w:tmpl w:val="70C6E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A8FDCEB"/>
    <w:multiLevelType w:val="multilevel"/>
    <w:tmpl w:val="7A8FDC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20"/>
  </w:num>
  <w:num w:numId="3">
    <w:abstractNumId w:val="15"/>
  </w:num>
  <w:num w:numId="4">
    <w:abstractNumId w:val="4"/>
  </w:num>
  <w:num w:numId="5">
    <w:abstractNumId w:val="9"/>
  </w:num>
  <w:num w:numId="6">
    <w:abstractNumId w:val="0"/>
  </w:num>
  <w:num w:numId="7">
    <w:abstractNumId w:val="16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9"/>
  </w:num>
  <w:num w:numId="12">
    <w:abstractNumId w:val="2"/>
  </w:num>
  <w:num w:numId="13">
    <w:abstractNumId w:val="13"/>
  </w:num>
  <w:num w:numId="14">
    <w:abstractNumId w:val="7"/>
  </w:num>
  <w:num w:numId="15">
    <w:abstractNumId w:val="10"/>
  </w:num>
  <w:num w:numId="16">
    <w:abstractNumId w:val="18"/>
  </w:num>
  <w:num w:numId="17">
    <w:abstractNumId w:val="12"/>
  </w:num>
  <w:num w:numId="18">
    <w:abstractNumId w:val="8"/>
  </w:num>
  <w:num w:numId="19">
    <w:abstractNumId w:val="5"/>
  </w:num>
  <w:num w:numId="20">
    <w:abstractNumId w:val="3"/>
  </w:num>
  <w:num w:numId="21">
    <w:abstractNumId w:val="1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E9"/>
    <w:rsid w:val="00162941"/>
    <w:rsid w:val="00217FCA"/>
    <w:rsid w:val="003D0303"/>
    <w:rsid w:val="003D6058"/>
    <w:rsid w:val="008C5592"/>
    <w:rsid w:val="00920DB0"/>
    <w:rsid w:val="00A20B59"/>
    <w:rsid w:val="00B025E9"/>
    <w:rsid w:val="00E16B9D"/>
    <w:rsid w:val="7BE9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405</Words>
  <Characters>469</Characters>
  <Lines>3</Lines>
  <Paragraphs>1</Paragraphs>
  <TotalTime>192</TotalTime>
  <ScaleCrop>false</ScaleCrop>
  <LinksUpToDate>false</LinksUpToDate>
  <CharactersWithSpaces>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2026-04-10T03:03:00Z</dcterms:created>
  <dc:creator>智鹏 廖</dc:creator>
  <cp:lastModifiedBy>灯火未夜匆匆明</cp:lastModifiedBy>
  <dcterms:modified xsi:type="dcterms:W3CDTF">2026-04-10T08:11:41Z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eyJoZGlkIjoiMTExNDUyNDBiN2U3ODdiYTc1NjU5YmQ3MjU3MGQ0YTkiLCJ1c2VySWQiOiIxMzY4MDcxNzM3In0=</vt:lpwstr>
  </property>
  <property fmtid="{D5CDD505-2E9C-101B-9397-08002B2CF9AE}" pid="3" name="KSOProductBuildVer">
    <vt:lpwstr>2052-12.1.0.25225</vt:lpwstr>
  </property>
  <property fmtid="{D5CDD505-2E9C-101B-9397-08002B2CF9AE}" pid="4" name="ICV">
    <vt:lpwstr>8336AAFC2560401FAA4FADDDE7297FCA_12</vt:lpwstr>
  </property>
</Properties>
</file>