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题目分析文件的要求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题目分析文件只支持Excel中的.xlsx和.xls格式的文件。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第一行数据的有效格式为 </w:t>
      </w:r>
      <w:r>
        <w:rPr>
          <w:rFonts w:hint="eastAsia"/>
          <w:color w:val="FF0000"/>
          <w:sz w:val="24"/>
          <w:szCs w:val="24"/>
          <w:lang w:val="en-US" w:eastAsia="zh-CN"/>
        </w:rPr>
        <w:t>题目名称+空格+题目序号+空格+该题的总分分值。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例如：判断题 4 2.5 、选择题 1 3（三项内容中间间隔一个空格符号）。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如果没有按照上述要求，数据不会被读取。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题目分析文件为可选。（在选择界面不勾选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43475" cy="2552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7D231"/>
    <w:multiLevelType w:val="singleLevel"/>
    <w:tmpl w:val="D447D2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86BB7"/>
    <w:rsid w:val="5C3C3412"/>
    <w:rsid w:val="75E82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荣</cp:lastModifiedBy>
  <dcterms:modified xsi:type="dcterms:W3CDTF">2020-07-20T10:27:14Z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