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2048F">
      <w:pPr>
        <w:widowControl/>
        <w:spacing w:before="1700" w:after="3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23A40"/>
          <w:sz w:val="52"/>
        </w:rPr>
        <w:t>芯智导学学习智能体</w:t>
      </w:r>
      <w:r>
        <w:rPr>
          <w:rFonts w:hint="eastAsia" w:ascii="黑体" w:hAnsi="黑体" w:eastAsia="黑体" w:cs="黑体"/>
          <w:b/>
          <w:color w:val="123A40"/>
          <w:sz w:val="52"/>
        </w:rPr>
        <w:br w:type="textWrapping"/>
      </w:r>
      <w:r>
        <w:rPr>
          <w:rFonts w:hint="eastAsia" w:ascii="黑体" w:hAnsi="黑体" w:eastAsia="黑体" w:cs="黑体"/>
          <w:b/>
          <w:color w:val="123A40"/>
          <w:sz w:val="52"/>
        </w:rPr>
        <w:t>综合测试报告</w:t>
      </w:r>
    </w:p>
    <w:p w14:paraId="3C71EF5F">
      <w:pPr>
        <w:widowControl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506469"/>
          <w:sz w:val="24"/>
        </w:rPr>
        <w:t>覆盖：信号与系统 / 电路理论 / 模拟电子技术 / 数字电子技术 / 六类智能体功能模块</w:t>
      </w:r>
    </w:p>
    <w:p w14:paraId="3CB5C6E2">
      <w:pPr>
        <w:widowControl/>
        <w:spacing w:before="1600"/>
        <w:rPr>
          <w:rFonts w:hint="eastAsia" w:ascii="黑体" w:hAnsi="黑体" w:eastAsia="黑体" w:cs="黑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20B0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C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96D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测试日期</w:t>
            </w:r>
          </w:p>
        </w:tc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73D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2026年8月17日</w:t>
            </w:r>
          </w:p>
        </w:tc>
      </w:tr>
      <w:tr w14:paraId="0D92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C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56A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测试方式</w:t>
            </w:r>
          </w:p>
        </w:tc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A6F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人工逐题提交、观察回答与执行状态</w:t>
            </w:r>
          </w:p>
        </w:tc>
      </w:tr>
      <w:tr w14:paraId="7EAC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C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72A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测试规模</w:t>
            </w:r>
          </w:p>
        </w:tc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6C5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14个测试任务，含9个图片题</w:t>
            </w:r>
          </w:p>
        </w:tc>
      </w:tr>
      <w:tr w14:paraId="738A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C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51F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1"/>
              </w:rPr>
              <w:t>报告性质</w:t>
            </w:r>
          </w:p>
        </w:tc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233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</w:rPr>
              <w:t>阶段性功能与质量测试，不等同于压力测试或正式验收</w:t>
            </w:r>
          </w:p>
        </w:tc>
      </w:tr>
    </w:tbl>
    <w:p w14:paraId="03B77298">
      <w:pPr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65D615A2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执行摘要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7859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EF6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2D60D2B">
            <w:pPr>
              <w:spacing w:after="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22"/>
              </w:rPr>
              <w:t>核心结论</w:t>
            </w:r>
          </w:p>
          <w:p w14:paraId="304CC00D">
            <w:pPr>
              <w:spacing w:after="0" w:line="324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本轮测试呈现出明显的“内容能力强、系统链路稳定性弱”特征：在能够成功生成答案的7个任务中，平均内容评分为92.9/100；但14个任务只有7个获得有效最终输出，总任务完成率为50.0%。其中，基础学科解题在成功进入求解链路后表现较好，而多模态Agent配置、专业电路方程构建、诊断/治理后端服务、登录会话保持和长时任务响应是当前主要短板。</w:t>
            </w:r>
          </w:p>
        </w:tc>
      </w:tr>
    </w:tbl>
    <w:p w14:paraId="3E6E6680">
      <w:pPr>
        <w:widowControl/>
        <w:spacing w:after="0"/>
        <w:rPr>
          <w:rFonts w:hint="eastAsia" w:ascii="黑体" w:hAnsi="黑体" w:eastAsia="黑体" w:cs="黑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77A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7F8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265F2A2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30"/>
              </w:rPr>
              <w:t>14</w:t>
            </w:r>
          </w:p>
          <w:p w14:paraId="3257E518">
            <w:pPr>
              <w:spacing w:after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5A6469"/>
                <w:sz w:val="19"/>
              </w:rPr>
              <w:t>总任务数</w:t>
            </w:r>
          </w:p>
        </w:tc>
        <w:tc>
          <w:tcPr>
            <w:tcW w:w="3175" w:type="dxa"/>
            <w:shd w:val="clear" w:color="auto" w:fill="F2F7F8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2352694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30"/>
              </w:rPr>
              <w:t>7 / 14（50.0%）</w:t>
            </w:r>
          </w:p>
          <w:p w14:paraId="57D3BB0F">
            <w:pPr>
              <w:spacing w:after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5A6469"/>
                <w:sz w:val="19"/>
              </w:rPr>
              <w:t>有效输出</w:t>
            </w:r>
          </w:p>
        </w:tc>
        <w:tc>
          <w:tcPr>
            <w:tcW w:w="3175" w:type="dxa"/>
            <w:shd w:val="clear" w:color="auto" w:fill="F2F7F8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2FA6F08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30"/>
              </w:rPr>
              <w:t>92.9 / 100</w:t>
            </w:r>
          </w:p>
          <w:p w14:paraId="55AEE4C6">
            <w:pPr>
              <w:spacing w:after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5A6469"/>
                <w:sz w:val="19"/>
              </w:rPr>
              <w:t>有效输出平均分</w:t>
            </w:r>
          </w:p>
        </w:tc>
      </w:tr>
      <w:tr w14:paraId="2693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7F8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D2D209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30"/>
              </w:rPr>
              <w:t>5 / 9（55.6%）</w:t>
            </w:r>
          </w:p>
          <w:p w14:paraId="3777A865">
            <w:pPr>
              <w:spacing w:after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5A6469"/>
                <w:sz w:val="19"/>
              </w:rPr>
              <w:t>9道基础解题题完成率</w:t>
            </w:r>
          </w:p>
        </w:tc>
        <w:tc>
          <w:tcPr>
            <w:tcW w:w="3175" w:type="dxa"/>
            <w:shd w:val="clear" w:color="auto" w:fill="F2F7F8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1D8B27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30"/>
              </w:rPr>
              <w:t>96.4 / 100</w:t>
            </w:r>
          </w:p>
          <w:p w14:paraId="7B34A5E7">
            <w:pPr>
              <w:spacing w:after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5A6469"/>
                <w:sz w:val="19"/>
              </w:rPr>
              <w:t>基础解题成功题均分</w:t>
            </w:r>
          </w:p>
        </w:tc>
        <w:tc>
          <w:tcPr>
            <w:tcW w:w="3175" w:type="dxa"/>
            <w:shd w:val="clear" w:color="auto" w:fill="F2F7F8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1EBC61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30"/>
              </w:rPr>
              <w:t>2 / 6（33.3%）</w:t>
            </w:r>
          </w:p>
          <w:p w14:paraId="75993A0B">
            <w:pPr>
              <w:spacing w:after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5A6469"/>
                <w:sz w:val="19"/>
              </w:rPr>
              <w:t>六类功能模块可用</w:t>
            </w:r>
          </w:p>
        </w:tc>
      </w:tr>
    </w:tbl>
    <w:p w14:paraId="2B6EF90C">
      <w:pPr>
        <w:widowControl/>
        <w:rPr>
          <w:rFonts w:hint="eastAsia" w:ascii="黑体" w:hAnsi="黑体" w:eastAsia="黑体" w:cs="黑体"/>
        </w:rPr>
      </w:pPr>
    </w:p>
    <w:p w14:paraId="40A546F5">
      <w:pPr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需要注意：92.9分是仅对“已经成功返回有效答案”的7个任务计算的内容质量均分，存在成功样本选择效应，不能用它替代整体平台可用性评价。</w:t>
      </w:r>
    </w:p>
    <w:p w14:paraId="7EE20151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 测试目的与范围</w:t>
      </w:r>
    </w:p>
    <w:p w14:paraId="38D61DC5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本次测试面向“芯智导学”智能任务工作台，目标不是单纯验证大模型是否会做题，而是同时考察学科知识正确性、图片题理解能力、专业Agent路由、模块任务完成能力以及连续使用过程中的平台稳定性。</w:t>
      </w:r>
    </w:p>
    <w:p w14:paraId="30D29B1B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测试学科覆盖信号与系统、电路理论、模拟电子技术、数字电子技术。测试功能覆盖教师智能备课、作业批改与错谱诊断、学生个性化学习路径、科研前沿检索与证据简报、学院知识库治理与课程资产发布，以及模拟电子技术的电路诊断与边界分析。</w:t>
      </w:r>
    </w:p>
    <w:p w14:paraId="1588D8D5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测试共14题。其中Q01-Q09以本科专业课解题为主，9题均设计为带图片或依赖题图的信息提取任务；Q10-Q14用于测试上层教学与治理功能，其中Q06-Q07同时承担“模拟电子技术·电路诊断与边界分析”模块测试。</w:t>
      </w:r>
    </w:p>
    <w:p w14:paraId="3C56F52E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 测试方法与评价口径</w:t>
      </w:r>
    </w:p>
    <w:p w14:paraId="76095FE4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测试流程</w:t>
      </w:r>
    </w:p>
    <w:p w14:paraId="6670A30E">
      <w:pPr>
        <w:pStyle w:val="14"/>
        <w:widowControl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逐题向平台提交题干与对应图片，尽量模拟学生或教师的真实使用方式。</w:t>
      </w:r>
    </w:p>
    <w:p w14:paraId="367CC033">
      <w:pPr>
        <w:pStyle w:val="14"/>
        <w:widowControl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保存平台原始回答、运行状态、错误提示和异常现象。</w:t>
      </w:r>
    </w:p>
    <w:p w14:paraId="0827E84A">
      <w:pPr>
        <w:pStyle w:val="14"/>
        <w:widowControl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对成功生成的答案按专业知识正确性、图像/拓扑识别、推导完整性、任务忠实性、额外生成内容可靠性等维度评分。</w:t>
      </w:r>
    </w:p>
    <w:p w14:paraId="3ACA6531">
      <w:pPr>
        <w:pStyle w:val="14"/>
        <w:widowControl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对未生成答案的任务不强行给“知识错误分”，而是记为任务未完成（N/A），单独统计平台可用性和执行链路问题。</w:t>
      </w:r>
    </w:p>
    <w:p w14:paraId="5BC24D08">
      <w:pPr>
        <w:pStyle w:val="14"/>
        <w:widowControl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1"/>
        </w:rPr>
        <w:t>对可复现Bug区分前端显示、认证会话、多模态输入、专业求解链路、Runtime/后端服务和响应性能等层次。</w:t>
      </w:r>
    </w:p>
    <w:p w14:paraId="722307F1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评分原则</w:t>
      </w:r>
    </w:p>
    <w:p w14:paraId="38C8AFB1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成功生成有效答案的题目采用100分制。90分及以上为优秀，80–89分为良好，70–79分为基本通过，70分以下为不通过。对于“完全没有生成有效答案”的任务，不以0分替代知识能力，而记为N/A，以避免把“后端未执行”误判为“模型不会做”。</w:t>
      </w:r>
    </w:p>
    <w:p w14:paraId="7BF3FC86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 测试结果总览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324"/>
        <w:gridCol w:w="794"/>
        <w:gridCol w:w="794"/>
        <w:gridCol w:w="680"/>
        <w:gridCol w:w="4082"/>
      </w:tblGrid>
      <w:tr w14:paraId="29FD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30B3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题号</w:t>
            </w:r>
          </w:p>
        </w:tc>
        <w:tc>
          <w:tcPr>
            <w:tcW w:w="2324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03E2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测试内容</w:t>
            </w:r>
          </w:p>
        </w:tc>
        <w:tc>
          <w:tcPr>
            <w:tcW w:w="794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F196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输入</w:t>
            </w:r>
          </w:p>
        </w:tc>
        <w:tc>
          <w:tcPr>
            <w:tcW w:w="794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416E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状态</w:t>
            </w:r>
          </w:p>
        </w:tc>
        <w:tc>
          <w:tcPr>
            <w:tcW w:w="680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57A7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评分</w:t>
            </w:r>
          </w:p>
        </w:tc>
        <w:tc>
          <w:tcPr>
            <w:tcW w:w="4082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13AF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关键观察</w:t>
            </w:r>
          </w:p>
        </w:tc>
      </w:tr>
      <w:tr w14:paraId="21F4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EC1E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Q01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2672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信号与系统：矩形脉冲卷积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73AF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3873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92F7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97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A56D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核心推导正确；要求画图但仅文字描述</w:t>
            </w:r>
          </w:p>
        </w:tc>
      </w:tr>
      <w:tr w14:paraId="2ECF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7A03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Q02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5285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信号与系统：调制与频谱搬移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D9E3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9396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3214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93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DE85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核心答案正确；额外自检引入概念错误</w:t>
            </w:r>
          </w:p>
        </w:tc>
      </w:tr>
      <w:tr w14:paraId="3852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D6A5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Q03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34FB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信号与系统：带通采样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60B7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251D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490B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94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B73B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核心正确；推广条件/完整频谱验证不够严谨；处理中界面短暂空白</w:t>
            </w:r>
          </w:p>
        </w:tc>
      </w:tr>
      <w:tr w14:paraId="56F1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E95F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Q04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A45D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电路理论：戴维南与最大功率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28BC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87CA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E8FE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100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7D3D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识图、列式、计算全部正确；回答后登录失效</w:t>
            </w:r>
          </w:p>
        </w:tc>
      </w:tr>
      <w:tr w14:paraId="4E9E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C09E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Q05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5F30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电路理论：受控源电路分析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D5C9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CB70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23D2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N/A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005B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目标Agent不支持当前输入类型</w:t>
            </w:r>
          </w:p>
        </w:tc>
      </w:tr>
      <w:tr w14:paraId="32065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B22C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Q06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A339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模电：BJT小信号与工作区边界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F733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D205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2F6D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N/A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AAC6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识别为bjt_small_signal，但方程构建/求解失败</w:t>
            </w:r>
          </w:p>
        </w:tc>
      </w:tr>
      <w:tr w14:paraId="1A43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98B8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Q07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0051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模电：多运放电路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DA68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4750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BEB3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N/A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8C7F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识别为op_amp，但方程构建/求解失败</w:t>
            </w:r>
          </w:p>
        </w:tc>
      </w:tr>
      <w:tr w14:paraId="3C12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CB5B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Q08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CD36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数电：4位R-2R DAC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DE1B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6BED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9B43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98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982D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位权、LSB、输出全部正确；自检略过度</w:t>
            </w:r>
          </w:p>
        </w:tc>
      </w:tr>
      <w:tr w14:paraId="7FA6E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6DA7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Q09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114B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数电：555施密特触发器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8C09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F164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0835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N/A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73DC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与Q05相同：目标Agent不支持当前输入类型</w:t>
            </w:r>
          </w:p>
        </w:tc>
      </w:tr>
      <w:tr w14:paraId="4425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6DA5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Q10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F143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教师智能备课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BFE2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文本/引用既有题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E12F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5267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83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73B9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教学结构好；却改写了原Q01参数，出现条件漂移</w:t>
            </w:r>
          </w:p>
        </w:tc>
      </w:tr>
      <w:tr w14:paraId="7BF9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3441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Q11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67C1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作业批改与错谱诊断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BA8D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图文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6F5D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A0C7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N/A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B4EF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assessment_diagnosis_v1 / Runtime执行失败，报错乱码</w:t>
            </w:r>
          </w:p>
        </w:tc>
      </w:tr>
      <w:tr w14:paraId="7BCE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4928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Q12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3602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学生个性化学习路径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3EC0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文本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AE7F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8C75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85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2AC5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路径可执行；高层概念归因存在混淆；回答后再次登录失效</w:t>
            </w:r>
          </w:p>
        </w:tc>
      </w:tr>
      <w:tr w14:paraId="34B4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CA0C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Q13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47E7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科研前沿检索与证据简报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AE26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文本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07DF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FE2D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N/A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10E8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等待时间极长且最终无结果</w:t>
            </w:r>
          </w:p>
        </w:tc>
      </w:tr>
      <w:tr w14:paraId="63697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A3ED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Q14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BFD3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学院知识库治理与课程资产发布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0A82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上下文/图文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D8A1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4115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N/A</w:t>
            </w:r>
          </w:p>
        </w:tc>
        <w:tc>
          <w:tcPr>
            <w:tcW w:w="4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7751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两种提交方式均失败，Runtime/治理服务错误</w:t>
            </w:r>
          </w:p>
        </w:tc>
      </w:tr>
    </w:tbl>
    <w:p w14:paraId="6860A753">
      <w:pPr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总体上，内容质量与系统可用性形成明显反差：只要任务成功进入正确的专业求解链路，基础题表现非常好；但多类上层Agent与后端服务未能稳定完成任务，导致总体完成率只有50%。</w:t>
      </w:r>
    </w:p>
    <w:p w14:paraId="59D05FB3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 学科解题能力分析</w:t>
      </w:r>
    </w:p>
    <w:p w14:paraId="684E7F32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信号与系统（Q01-Q03）</w:t>
      </w:r>
    </w:p>
    <w:p w14:paraId="6F23660B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道信号与系统题均成功作答，平均分94.7。图片频谱/波形识别、卷积积分、调制定理和带通采样公式选择都较可靠。主要问题集中在“核心答案之后的自主扩展”：Q02把有限能量信号与系统稳定性混为一谈，并错误声称给定频谱“无限延伸”；Q03给出不够严谨的一般化条件，且无混叠验证没有完整跟踪负频带副本。</w:t>
      </w:r>
    </w:p>
    <w:p w14:paraId="5DD2DE51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Q01、Q02均出现“题目要求画图，但系统以文字描述代替实际图形输出”的现象。这说明其图形理解能力强于图形结果呈现能力。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680"/>
        <w:gridCol w:w="3969"/>
        <w:gridCol w:w="3969"/>
      </w:tblGrid>
      <w:tr w14:paraId="1D1CF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A3D1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题号</w:t>
            </w:r>
          </w:p>
        </w:tc>
        <w:tc>
          <w:tcPr>
            <w:tcW w:w="680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61D6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评分</w:t>
            </w:r>
          </w:p>
        </w:tc>
        <w:tc>
          <w:tcPr>
            <w:tcW w:w="3969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F3D2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主要优点</w:t>
            </w:r>
          </w:p>
        </w:tc>
        <w:tc>
          <w:tcPr>
            <w:tcW w:w="3969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A2C4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主要问题</w:t>
            </w:r>
          </w:p>
        </w:tc>
      </w:tr>
      <w:tr w14:paraId="0BF5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DAA7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Q01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C265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97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5C4B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正确识别矩形幅值/宽度；卷积重叠区间与分段结果正确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83C4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未实际绘制输出波形；个别拐点语言略不严谨</w:t>
            </w:r>
          </w:p>
        </w:tc>
      </w:tr>
      <w:tr w14:paraId="2B38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1495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Q02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7F03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93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6D7D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频移方向、1/(2j)系数、左右频谱符号全部正确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3467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“有限能量→系统稳定”错误；额外自检引入新错误</w:t>
            </w:r>
          </w:p>
        </w:tc>
      </w:tr>
      <w:tr w14:paraId="2159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3C57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Q03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120D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94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BFF5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8–10 kHz带通信号最小采样频率4 kHz正确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D614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8"/>
              </w:rPr>
              <w:t>推广条件不严谨；完整谱副本验证有遗漏；处理中界面短暂空白</w:t>
            </w:r>
          </w:p>
        </w:tc>
      </w:tr>
    </w:tbl>
    <w:p w14:paraId="123FF87C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电路理论（Q04-Q05）</w:t>
      </w:r>
    </w:p>
    <w:p w14:paraId="411EF0AB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04是本轮最稳定的成功案例。平台正确识别电路拓扑、并联关系和两个独立电压源，节点方程、戴维南等效电阻、最大功率条件均正确，获得100分。Q05则在提交阶段直接提示“目标Agent不支持当前输入类型”，未进入正常求解。</w:t>
      </w:r>
    </w:p>
    <w:p w14:paraId="6A077F39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04与Q05的对比表明，平台并非缺乏电路图处理能力，而更可能存在Agent级输入能力配置不一致或路由不一致。Q05题图本身为标准PNG，前端能够显示缩略图；同批次Q08图片也可正常求解，因此不宜简单归因于“图片格式不支持”。</w:t>
      </w:r>
    </w:p>
    <w:p w14:paraId="3A0D1EB1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模拟电子技术（Q06-Q07）</w:t>
      </w:r>
    </w:p>
    <w:p w14:paraId="17B54B8D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06和Q07均能正确识别专业题型：系统分别标记为bjt_small_signal和op_amp，并完成能力与路径选择，但最终均提示“当前没有足够的确定性方程产生数值解，未擅自补造条件”。两题原始条件均按标准教材题设计，参数足以求解，因此更像是“题图拓扑/参数 → 电路模型 → 方程组”的中间链路失败，而不是题目本身缺条件。</w:t>
      </w:r>
    </w:p>
    <w:p w14:paraId="69A03B31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这也是本轮最重要的专业能力风险之一：系统能完成题型分类，却不能稳定把复杂模拟电路转化为可求解的确定性方程。</w:t>
      </w:r>
    </w:p>
    <w:p w14:paraId="3E8FC572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 数字电子技术（Q08-Q09）</w:t>
      </w:r>
    </w:p>
    <w:p w14:paraId="3CD15AF5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Q08的R-2R DAC获得98分，系统正确识别位序、二进制权重、LSB、反相输出符号和1011对应的输出值。Q09的555施密特触发器则与Q05一样，在输入阶段提示目标Agent不支持当前输入类型。</w:t>
      </w:r>
    </w:p>
    <w:p w14:paraId="6DC1982C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Q08成功而Q09失败进一步支持“多模态能力不是全局缺失，而是不同专业Agent之间配置不一致”的判断。</w:t>
      </w:r>
    </w:p>
    <w:p w14:paraId="5212ECF9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 六类功能模块表现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94"/>
        <w:gridCol w:w="850"/>
        <w:gridCol w:w="680"/>
        <w:gridCol w:w="5102"/>
      </w:tblGrid>
      <w:tr w14:paraId="3766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5D6C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模块</w:t>
            </w:r>
          </w:p>
        </w:tc>
        <w:tc>
          <w:tcPr>
            <w:tcW w:w="794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5DAD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对应题</w:t>
            </w:r>
          </w:p>
        </w:tc>
        <w:tc>
          <w:tcPr>
            <w:tcW w:w="850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2458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状态</w:t>
            </w:r>
          </w:p>
        </w:tc>
        <w:tc>
          <w:tcPr>
            <w:tcW w:w="680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AE42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评分</w:t>
            </w:r>
          </w:p>
        </w:tc>
        <w:tc>
          <w:tcPr>
            <w:tcW w:w="5102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387F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结论</w:t>
            </w:r>
          </w:p>
        </w:tc>
      </w:tr>
      <w:tr w14:paraId="2732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A42F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教师智能备课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9CCF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Q10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392D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0D85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83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C3FD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能生成20分钟教学流程、形成性评价和分层练习；但未忠实继承原Q01参数，出现题目条件漂移；结构化JSON与自然语言重复。</w:t>
            </w:r>
          </w:p>
        </w:tc>
      </w:tr>
      <w:tr w14:paraId="64D8A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EDA1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作业批改与错谱诊断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C929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Q11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7C8F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EB44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N/A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9B8F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已进入诊断任务，但assessment_diagnosis_v1 / Runtime执行失败，且错误提示乱码。</w:t>
            </w:r>
          </w:p>
        </w:tc>
      </w:tr>
      <w:tr w14:paraId="640A1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690A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学生个性化学习路径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211B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Q12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5536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成功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84E2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85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C1F7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能把四门课错误转成5步补强路径；但高层归因把“受控源规则”与“线性/非线性/时变边界”混淆，BJT术语也有局部错误。</w:t>
            </w:r>
          </w:p>
        </w:tc>
      </w:tr>
      <w:tr w14:paraId="1435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A365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科研前沿检索与证据简报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7E58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Q13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9F72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6B69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N/A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C193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等待时间极长且未返回结果；用户无法判断是正常检索、超时还是后端卡死。</w:t>
            </w:r>
          </w:p>
        </w:tc>
      </w:tr>
      <w:tr w14:paraId="6C13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9FB7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学院知识库治理与课程资产发布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F028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Q14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90B0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2745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N/A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3590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顺序提问与合并提问均失败；分别出现registered Agent did not complete through Runtime与department_knowledge_governance_v1服务错误。</w:t>
            </w:r>
          </w:p>
        </w:tc>
      </w:tr>
      <w:tr w14:paraId="3D09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A084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模拟电子技术·电路诊断与边界分析</w:t>
            </w:r>
          </w:p>
        </w:tc>
        <w:tc>
          <w:tcPr>
            <w:tcW w:w="7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3FA2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Q06/Q07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42C4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失败</w:t>
            </w:r>
          </w:p>
        </w:tc>
        <w:tc>
          <w:tcPr>
            <w:tcW w:w="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7BA2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N/A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285F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题型识别成功，但无法构建足够确定性方程，未生成有效解答。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4B86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FFF5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23F1CB">
            <w:pPr>
              <w:spacing w:after="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22"/>
              </w:rPr>
              <w:t>模块层面的关键判断</w:t>
            </w:r>
          </w:p>
          <w:p w14:paraId="1D402A1A">
            <w:pPr>
              <w:spacing w:after="0" w:line="324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六类模块中，仅“教师智能备课”和“学生个性化学习路径”在本轮测试中生成了可用输出，即模块级可用率约33.3%。因此，当前版本更适合被描述为“部分功能可用的阶段性系统”，尚不宜以全部六类模块均稳定可用的标准进行对外承诺。</w:t>
            </w:r>
          </w:p>
        </w:tc>
      </w:tr>
    </w:tbl>
    <w:p w14:paraId="7A3FF9C8">
      <w:pPr>
        <w:widowControl/>
        <w:spacing w:after="0"/>
        <w:rPr>
          <w:rFonts w:hint="eastAsia" w:ascii="黑体" w:hAnsi="黑体" w:eastAsia="黑体" w:cs="黑体"/>
        </w:rPr>
      </w:pPr>
    </w:p>
    <w:p w14:paraId="2B4BD36C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 平台稳定性与Bug记录</w:t>
      </w:r>
    </w:p>
    <w:p w14:paraId="7852267E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本轮测试观察到的问题并非单一类型。为便于开发定位，按“前端/会话、多模态输入、专业求解、后端Runtime、响应性能”进行归类。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1222"/>
        <w:gridCol w:w="2860"/>
        <w:gridCol w:w="1474"/>
        <w:gridCol w:w="553"/>
        <w:gridCol w:w="2721"/>
      </w:tblGrid>
      <w:tr w14:paraId="475D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979D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位置</w:t>
            </w:r>
          </w:p>
        </w:tc>
        <w:tc>
          <w:tcPr>
            <w:tcW w:w="1247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4E4C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类别</w:t>
            </w:r>
          </w:p>
        </w:tc>
        <w:tc>
          <w:tcPr>
            <w:tcW w:w="2835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31E1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现象</w:t>
            </w:r>
          </w:p>
        </w:tc>
        <w:tc>
          <w:tcPr>
            <w:tcW w:w="1531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0BB2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复现情况</w:t>
            </w:r>
          </w:p>
        </w:tc>
        <w:tc>
          <w:tcPr>
            <w:tcW w:w="567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E11E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等级</w:t>
            </w:r>
          </w:p>
        </w:tc>
        <w:tc>
          <w:tcPr>
            <w:tcW w:w="2835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4BC2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6"/>
              </w:rPr>
              <w:t>影响</w:t>
            </w:r>
          </w:p>
        </w:tc>
      </w:tr>
      <w:tr w14:paraId="7363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E5B6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Q03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468A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前端显示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D6F9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上传后对话框短暂变空白；智能体处理结束后恢复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73D9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偶发/已观察1次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66BA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中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9089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不影响最终答案，但容易让用户误认为任务或页面崩溃</w:t>
            </w:r>
          </w:p>
        </w:tc>
      </w:tr>
      <w:tr w14:paraId="5516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E9EA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Q04、Q12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7AF4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登录/会话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1F66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回答结束后登录状态自动失效，需要重新登录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B176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可复现，至少2次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2484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高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D6D7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中断连续学习/测试流程，需优先排查Token、Session或刷新机制</w:t>
            </w:r>
          </w:p>
        </w:tc>
      </w:tr>
      <w:tr w14:paraId="23E52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11DB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Q05、Q09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7324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多模态输入/路由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610FB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“目标Agent不支持当前输入类型，请检查本地服务后重试”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2EFA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可复现于2题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6F45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高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0432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同类图片任务表现不一致，疑似Agent能力矩阵或路由配置不统一</w:t>
            </w:r>
          </w:p>
        </w:tc>
      </w:tr>
      <w:tr w14:paraId="434E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7B0B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Q06、Q07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9AF2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专业求解链路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8298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题型识别成功，但提示无足够确定性方程，未生成数值解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B065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可复现于2类模电题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8340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高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8CC1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核心专业功能无法完成，重点排查视觉拓扑/参数抽取到方程组构建</w:t>
            </w:r>
          </w:p>
        </w:tc>
      </w:tr>
      <w:tr w14:paraId="0D4A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A934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Q11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CDC2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诊断后端/Runtime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057C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assessment_diagnosis_v1执行失败；页面出现Terminal Runtime提示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49A3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已观察1次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9C72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高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640D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诊断模块不可用；错误提示同时存在乱码</w:t>
            </w:r>
          </w:p>
        </w:tc>
      </w:tr>
      <w:tr w14:paraId="4761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CBF2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Q11、Q14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528C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错误提示编码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638B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红色错误信息出现明显乱码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1703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至少2处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5810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中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185A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降低故障可诊断性，用户和测试人员难以理解错误原因</w:t>
            </w:r>
          </w:p>
        </w:tc>
      </w:tr>
      <w:tr w14:paraId="3BE9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919E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Q13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9187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性能/超时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AA03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等待时间极其漫长，最终无结果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0EA3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已观察1次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AA32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高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1C6C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无明确超时/失败反馈，科研检索模块实际不可用</w:t>
            </w:r>
          </w:p>
        </w:tc>
      </w:tr>
      <w:tr w14:paraId="3D6EB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4CB1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Q14</w:t>
            </w:r>
          </w:p>
        </w:tc>
        <w:tc>
          <w:tcPr>
            <w:tcW w:w="12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36B1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治理后端/Runtime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B1FF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顺序提交报registered Agent did not complete through Runtime；合并提交报department_knowledge_governance_v1错误</w:t>
            </w:r>
          </w:p>
        </w:tc>
        <w:tc>
          <w:tcPr>
            <w:tcW w:w="15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7935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两种路径均可复现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8BEB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高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834B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6"/>
              </w:rPr>
              <w:t>知识库治理模块存在稳定的后端/编排失败</w:t>
            </w:r>
          </w:p>
        </w:tc>
      </w:tr>
    </w:tbl>
    <w:p w14:paraId="1F9EC3DE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 关键问题归纳</w:t>
      </w:r>
    </w:p>
    <w:p w14:paraId="626600FD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7.1 内容层：核心求解强，扩展解释的可靠性较弱</w:t>
      </w:r>
    </w:p>
    <w:p w14:paraId="38F0CA70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01-Q04、Q08的核心公式和数值求解总体非常可靠，说明基础专业知识能力不是当前最主要瓶颈。相反，错误主要出现在答案已经正确之后的“自检、推广、上位归因”中，例如Q02的系统稳定性误判、Q03的一般化条件、Q12的概念归因。建议减少无必要的模板化自检，并对自动扩展结论增加适用条件检查。</w:t>
      </w:r>
    </w:p>
    <w:p w14:paraId="41672EC0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7.2 多模态层：能力存在，但不同Agent间不一致</w:t>
      </w:r>
    </w:p>
    <w:p w14:paraId="3C0235EC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01-Q04、Q08都证明平台能够处理波形图和电路图，因此Q05/Q09的“输入类型不支持”不应被视为平台整体不支持图片。更符合现象的解释是：任务路由后落到的目标Agent没有统一声明或启用image/mixed输入能力，或对应本地多模态服务未被所有Agent接入。</w:t>
      </w:r>
    </w:p>
    <w:p w14:paraId="5904CD87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7.3 专业求解层：模拟电路的“图 → 方程”链路是明显短板</w:t>
      </w:r>
    </w:p>
    <w:p w14:paraId="47B4DBE5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Q06/Q07均已正确分类，却在确定性方程阶段失败。这说明分类器和路由器知道“这是什么题”，但专业求解器没有把电路拓扑、元件参数和工作区约束稳定转化为方程组。相比之下，R-2R DAC这类结构规则、模板明确的电路可以正常完成。系统目前呈现出明显的题型依赖性。</w:t>
      </w:r>
    </w:p>
    <w:p w14:paraId="25F7C0FA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7.4 功能层：上层Agent的可用性低于基础解题Agent</w:t>
      </w:r>
    </w:p>
    <w:p w14:paraId="06830210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六类功能模块只有2类成功生成结果。尤其是批改诊断、科研检索、知识库治理三类更依赖后端工具与多Agent协作的任务全部失败，说明随着任务链长度增加，失败概率明显上升。</w:t>
      </w:r>
    </w:p>
    <w:p w14:paraId="3C238F12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7.5 系统层：认证会话与Runtime错误应优先处理</w:t>
      </w:r>
    </w:p>
    <w:p w14:paraId="52B4F593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04与Q12两次出现回答结束后自动掉登录，已具备重复性；Q11与Q14直接出现Runtime/注册Agent执行失败。这些问题会让用户即使在模型能力正确的情况下也无法连续使用，应作为发布前优先级高于内容微调的工程问题。</w:t>
      </w:r>
    </w:p>
    <w:p w14:paraId="7AAEB444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 整改建议与优先级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2317"/>
        <w:gridCol w:w="6535"/>
      </w:tblGrid>
      <w:tr w14:paraId="7613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4EAF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优先级</w:t>
            </w:r>
          </w:p>
        </w:tc>
        <w:tc>
          <w:tcPr>
            <w:tcW w:w="2438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E0C1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建议</w:t>
            </w:r>
          </w:p>
        </w:tc>
        <w:tc>
          <w:tcPr>
            <w:tcW w:w="6803" w:type="dxa"/>
            <w:shd w:val="clear" w:color="auto" w:fill="D9EC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1610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7"/>
              </w:rPr>
              <w:t>实施要点</w:t>
            </w:r>
          </w:p>
        </w:tc>
      </w:tr>
      <w:tr w14:paraId="4FB2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C054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P0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2DE5C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修复登录会话自动失效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7923E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排查访问Token/Refresh Token更新、长任务完成后的Session刷新、前后端Cookie域/过期时间、异常响应触发logout等路径；Q04/Q12作为固定回归用例。</w:t>
            </w:r>
          </w:p>
        </w:tc>
      </w:tr>
      <w:tr w14:paraId="3C69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A68A8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P0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058F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建立Agent输入能力矩阵与路由校验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847C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每个Agent显式声明text/image/file/mixed能力；路由前检查输入类型；若目标Agent不支持image，应自动回退到支持视觉的通用Agent，而不是运行后报错。Q05/Q09作为回归用例。</w:t>
            </w:r>
          </w:p>
        </w:tc>
      </w:tr>
      <w:tr w14:paraId="7012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4F67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P0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ABB3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修复专业电路“拓扑→方程”链路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3B04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将视觉参数抽取、节点/支路图构建、器件工作区约束、方程组生成、数值求解分阶段记录；在方程不足时输出缺失变量而非笼统失败。Q06/Q07作为核心回归集。</w:t>
            </w:r>
          </w:p>
        </w:tc>
      </w:tr>
      <w:tr w14:paraId="34A5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AB942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P0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3D2C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修复Q11/Q14后端Runtime执行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6174D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对assessment_diagnosis_v1、department_knowledge_governance_v1增加健康检查、超时、异常捕获和可读错误码；确保registered Agent必须返回completed/failed明确终态。</w:t>
            </w:r>
          </w:p>
        </w:tc>
      </w:tr>
      <w:tr w14:paraId="3473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4D766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86CE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为长任务增加进度、超时与取消机制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1E93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Q13需要显示检索阶段、已耗时、预计阶段、超时阈值；到阈值后返回部分结果或明确失败，而不是无限等待。</w:t>
            </w:r>
          </w:p>
        </w:tc>
      </w:tr>
      <w:tr w14:paraId="7458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AC77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25EA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统一错误信息编码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28A3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所有后端错误统一UTF-8；前端禁止直接展示乱码或内部字符串，至少显示错误码、模块名和建议操作。</w:t>
            </w:r>
          </w:p>
        </w:tc>
      </w:tr>
      <w:tr w14:paraId="4F75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73D0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08BE9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减少“正确答案之后的过度扩展”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37B11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默认只输出题目要求内容；自检/推广作为折叠项。对“系统稳定性、因果性、一般化条件”等额外判断要求证据或适用前提。</w:t>
            </w:r>
          </w:p>
        </w:tc>
      </w:tr>
      <w:tr w14:paraId="6761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B9917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P1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8D05F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加强跨任务条件继承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DE1E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教师备课、批改、课程资产等任务若引用前题，应锁定原题参数与答案对象，避免Q10式的“同类型但换参数”漂移。</w:t>
            </w:r>
          </w:p>
        </w:tc>
      </w:tr>
      <w:tr w14:paraId="3777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BD9C5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P2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AE714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增强可视化结果输出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D1DE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对明确要求“画波形/频谱”的题，直接生成简单坐标图或结构化图形，而不是仅给文字绘图说明。</w:t>
            </w:r>
          </w:p>
        </w:tc>
      </w:tr>
      <w:tr w14:paraId="3E02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6CD9A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P2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3F4F0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前端处理中状态优化</w:t>
            </w:r>
          </w:p>
        </w:tc>
        <w:tc>
          <w:tcPr>
            <w:tcW w:w="6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682C3">
            <w:pPr>
              <w:spacing w:after="0"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17"/>
              </w:rPr>
              <w:t>修复Q03对话框短暂空白；处理期间保留原题、附件和进度占位，避免用户误判丢失内容。</w:t>
            </w:r>
          </w:p>
        </w:tc>
      </w:tr>
    </w:tbl>
    <w:p w14:paraId="2034205E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 总体结论</w:t>
      </w:r>
    </w:p>
    <w:p w14:paraId="43B51E6E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本轮测试可以把系统现状概括为：在基础学科题真正进入正确求解链路后，专业内容质量较高，特别是信号与系统、电路理论和R-2R DAC等题表现稳定；但平台可用性和多Agent协作链路明显落后于内容能力。</w:t>
      </w:r>
    </w:p>
    <w:p w14:paraId="469485C1">
      <w:pPr>
        <w:widowControl/>
        <w:ind w:firstLine="4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从产品验收角度，不建议仅以“成功题平均分92.9”判断系统已成熟。当前更关键的指标是14个任务仅7个生成有效结果，六类功能模块只有2类在本轮测试中可用。登录状态重复失效、多模态Agent能力不一致、模拟电路方程构建失败、诊断/治理Runtime故障和科研检索无结果均属于会直接阻断使用的高优先级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2C16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AF3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56E458">
            <w:pPr>
              <w:spacing w:after="6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E6B72"/>
                <w:sz w:val="22"/>
              </w:rPr>
              <w:t>建议的阶段性验收标准</w:t>
            </w:r>
          </w:p>
          <w:p w14:paraId="65A9E423">
            <w:pPr>
              <w:spacing w:after="0" w:line="324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下一轮回归测试优先目标应从“继续提高已成功题的几分内容质量”转向“把任务完成率和模块可用率拉起来”。建议先确保14题中至少13题能够稳定进入终态并返回可读结果，再对Q02/Q03/Q10/Q12等内容细节做第二轮精修。</w:t>
            </w:r>
          </w:p>
        </w:tc>
      </w:tr>
    </w:tbl>
    <w:p w14:paraId="4B768C89">
      <w:pPr>
        <w:widowControl/>
        <w:spacing w:after="0"/>
        <w:rPr>
          <w:rFonts w:hint="eastAsia" w:ascii="黑体" w:hAnsi="黑体" w:eastAsia="黑体" w:cs="黑体"/>
        </w:rPr>
      </w:pPr>
    </w:p>
    <w:p w14:paraId="008E54E9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附录：关键异常截图</w:t>
      </w:r>
    </w:p>
    <w:p w14:paraId="51260264">
      <w:pPr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以下截图用于说明本轮测试中观察到的典型故障。截图仅作为现象证据，不代表对后端根因的最终判定。</w:t>
      </w:r>
    </w:p>
    <w:p w14:paraId="7479E71E">
      <w:pPr>
        <w:keepNext/>
        <w:widowControl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967605" cy="2849245"/>
            <wp:effectExtent l="0" t="0" r="1079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EF87">
      <w:pPr>
        <w:keepNext w:val="0"/>
        <w:widowControl/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5A6469"/>
          <w:sz w:val="18"/>
        </w:rPr>
        <w:t>图A-1  Q05：目标Agent不支持当前输入类型</w:t>
      </w:r>
    </w:p>
    <w:p w14:paraId="574D91CE">
      <w:pPr>
        <w:keepNext/>
        <w:widowControl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967605" cy="1563370"/>
            <wp:effectExtent l="0" t="0" r="1079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C81ADB">
      <w:pPr>
        <w:keepNext w:val="0"/>
        <w:widowControl/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5A6469"/>
          <w:sz w:val="18"/>
        </w:rPr>
        <w:t>图A-2  Q06：已识别BJT小信号题，但生成失败</w:t>
      </w:r>
    </w:p>
    <w:p w14:paraId="2C118452">
      <w:pPr>
        <w:keepNext/>
        <w:widowControl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967605" cy="1946910"/>
            <wp:effectExtent l="0" t="0" r="1079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4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C9C7">
      <w:pPr>
        <w:keepNext w:val="0"/>
        <w:widowControl/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5A6469"/>
          <w:sz w:val="18"/>
        </w:rPr>
        <w:t>图A-3  Q07：已识别运放题，但生成失败</w:t>
      </w:r>
    </w:p>
    <w:p w14:paraId="647F3042">
      <w:pPr>
        <w:keepNext/>
        <w:widowControl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499610" cy="471487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3018">
      <w:pPr>
        <w:keepNext w:val="0"/>
        <w:widowControl/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5A6469"/>
          <w:sz w:val="18"/>
        </w:rPr>
        <w:t>图A-4  Q11：诊断模块Runtime异常（含错误提示乱码）</w:t>
      </w:r>
    </w:p>
    <w:p w14:paraId="1A5B9D28">
      <w:pPr>
        <w:keepNext/>
        <w:widowControl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967605" cy="1967865"/>
            <wp:effectExtent l="0" t="0" r="1079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CDEE">
      <w:pPr>
        <w:keepNext w:val="0"/>
        <w:widowControl/>
        <w:spacing w:after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5A6469"/>
          <w:sz w:val="18"/>
        </w:rPr>
        <w:t>图A-5  Q14：registered Agent未通过Runtime完成</w:t>
      </w:r>
    </w:p>
    <w:sectPr>
      <w:headerReference r:id="rId5" w:type="default"/>
      <w:footerReference r:id="rId6" w:type="default"/>
      <w:pgSz w:w="11906" w:h="16838"/>
      <w:pgMar w:top="1134" w:right="1191" w:bottom="1020" w:left="1191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DBED9">
    <w:pPr>
      <w:pStyle w:val="24"/>
      <w:jc w:val="center"/>
    </w:pPr>
    <w:r>
      <w:rPr>
        <w:rFonts w:ascii="Noto Sans CJK SC" w:hAnsi="Noto Sans CJK SC" w:eastAsia="Noto Sans CJK SC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Noto Sans CJK SC" w:hAnsi="Noto Sans CJK SC" w:eastAsia="Noto Sans CJK SC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649AA">
    <w:pPr>
      <w:pStyle w:val="25"/>
      <w:jc w:val="right"/>
    </w:pPr>
    <w:r>
      <w:rPr>
        <w:rFonts w:ascii="Noto Sans CJK SC" w:hAnsi="Noto Sans CJK SC" w:eastAsia="Noto Sans CJK SC"/>
        <w:color w:val="788287"/>
        <w:sz w:val="17"/>
      </w:rPr>
      <w:t>芯智导学学习智能体综合测试报告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4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48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E6B72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34E5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5B6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5313A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Text"/>
    <w:uiPriority w:val="0"/>
    <w:pPr>
      <w:spacing w:after="40" w:line="300" w:lineRule="auto"/>
    </w:pPr>
    <w:rPr>
      <w:rFonts w:ascii="Noto Sans CJK SC" w:hAnsi="Noto Sans CJK SC" w:eastAsia="Noto Sans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1909</Words>
  <Characters>2161</Characters>
  <Lines>0</Lines>
  <Paragraphs>0</Paragraphs>
  <TotalTime>4</TotalTime>
  <ScaleCrop>false</ScaleCrop>
  <LinksUpToDate>false</LinksUpToDate>
  <CharactersWithSpaces>2189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学习智能体, 测试报告, 信号与系统, 电路理论, 模拟电子技术, 数字电子技术</cp:keywords>
  <cp:lastModifiedBy>elegant风痕~</cp:lastModifiedBy>
  <dcterms:modified xsi:type="dcterms:W3CDTF">2026-08-17T10:58:04Z</dcterms:modified>
  <dc:subject>14题学科智能体功能、内容质量与平台稳定性测试</dc:subject>
  <dc:title>芯智导学学习智能体综合测试报告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eyJoZGlkIjoiNjQ2ZTQ3ZTYxNmE0ZjU0MGE0YTFjODg2YWY4YzM1ZjUiLCJ1c2VySWQiOiIxMjU4NDM5NzMyIn0=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A8008EE640E6438EA3E50950299B9C7D_12</vt:lpwstr>
  </property>
</Properties>
</file>