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after="0"/>
        <w:ind w:firstLine="0"/>
        <w:jc w:val="center"/>
      </w:pPr>
      <w:r>
        <w:t>Минобрнауки России</w:t>
      </w:r>
    </w:p>
    <w:p>
      <w:pPr>
        <w:spacing w:after="0"/>
        <w:ind w:firstLine="0"/>
        <w:jc w:val="center"/>
      </w:pPr>
      <w:r>
        <w:t>Федеральное государственное бюджетное</w:t>
      </w:r>
    </w:p>
    <w:p>
      <w:pPr>
        <w:spacing w:after="0"/>
        <w:ind w:firstLine="0"/>
        <w:jc w:val="center"/>
      </w:pPr>
      <w:r>
        <w:t>образовательное учреждение высшего образования</w:t>
      </w:r>
    </w:p>
    <w:p>
      <w:pPr>
        <w:spacing w:after="0"/>
        <w:ind w:firstLine="0"/>
        <w:jc w:val="center"/>
      </w:pPr>
      <w:r>
        <w:t>«Сыктывкарский государственный университет имени Питирима Сорокина»</w:t>
      </w:r>
    </w:p>
    <w:p>
      <w:pPr>
        <w:spacing w:before="120" w:after="0"/>
        <w:ind w:firstLine="0"/>
        <w:jc w:val="center"/>
      </w:pPr>
      <w:r>
        <w:t>Институт точных наук и информационных технологий</w:t>
      </w:r>
    </w:p>
    <w:p>
      <w:pPr>
        <w:spacing w:after="0"/>
        <w:ind w:firstLine="0"/>
        <w:jc w:val="center"/>
      </w:pPr>
      <w:r>
        <w:t>Кафедра прикладной информатики</w:t>
      </w:r>
    </w:p>
    <w:p>
      <w:pPr>
        <w:spacing w:after="0"/>
        <w:ind w:firstLine="567"/>
        <w:jc w:val="center"/>
      </w:pPr>
    </w:p>
    <w:p>
      <w:pPr>
        <w:spacing w:after="0"/>
        <w:ind w:firstLine="567"/>
        <w:jc w:val="center"/>
      </w:pPr>
    </w:p>
    <w:p>
      <w:pPr>
        <w:spacing w:after="0"/>
        <w:ind w:firstLine="567"/>
        <w:jc w:val="center"/>
      </w:pPr>
    </w:p>
    <w:p>
      <w:pPr>
        <w:spacing w:after="0"/>
        <w:ind w:firstLine="567"/>
        <w:jc w:val="center"/>
      </w:pPr>
    </w:p>
    <w:p>
      <w:pPr>
        <w:spacing w:after="0"/>
        <w:ind w:firstLine="0"/>
        <w:jc w:val="center"/>
        <w:rPr>
          <w:b/>
        </w:rPr>
      </w:pPr>
      <w:r>
        <w:rPr>
          <w:b/>
        </w:rPr>
        <w:t>ОТЧЁТ</w:t>
      </w:r>
    </w:p>
    <w:p>
      <w:pPr>
        <w:spacing w:after="0"/>
        <w:ind w:firstLine="0"/>
        <w:jc w:val="center"/>
      </w:pPr>
      <w:r>
        <w:t>о прохождении производственной практики</w:t>
      </w:r>
    </w:p>
    <w:p>
      <w:pPr>
        <w:spacing w:after="0"/>
        <w:ind w:firstLine="0"/>
        <w:jc w:val="center"/>
      </w:pPr>
      <w:r>
        <w:t>(практики по получению профессиональных умений и опыта профессиональной деятельности)</w:t>
      </w:r>
    </w:p>
    <w:p>
      <w:pPr>
        <w:spacing w:after="0"/>
        <w:ind w:firstLine="567"/>
        <w:jc w:val="center"/>
        <w:rPr>
          <w:b/>
        </w:rPr>
      </w:pPr>
    </w:p>
    <w:p>
      <w:pPr>
        <w:spacing w:after="0"/>
        <w:ind w:firstLine="567"/>
        <w:jc w:val="center"/>
      </w:pPr>
    </w:p>
    <w:p>
      <w:pPr>
        <w:spacing w:after="0"/>
        <w:ind w:firstLine="567"/>
        <w:jc w:val="center"/>
      </w:pPr>
    </w:p>
    <w:p>
      <w:pPr>
        <w:tabs>
          <w:tab w:val="left" w:pos="3341"/>
        </w:tabs>
        <w:spacing w:after="0"/>
        <w:ind w:firstLine="4395"/>
      </w:pPr>
      <w:r>
        <w:t>Выполнил:</w:t>
      </w:r>
    </w:p>
    <w:p>
      <w:pPr>
        <w:tabs>
          <w:tab w:val="left" w:pos="3341"/>
        </w:tabs>
        <w:spacing w:after="0"/>
        <w:ind w:firstLine="4395"/>
      </w:pPr>
      <w:r>
        <w:t xml:space="preserve">студент 131-ПИо группы </w:t>
      </w:r>
    </w:p>
    <w:p>
      <w:pPr>
        <w:tabs>
          <w:tab w:val="left" w:pos="3341"/>
        </w:tabs>
        <w:spacing w:after="0"/>
        <w:ind w:firstLine="4395"/>
      </w:pPr>
      <w:r>
        <w:t>Пестерев В.О.</w:t>
      </w:r>
    </w:p>
    <w:p>
      <w:pPr>
        <w:tabs>
          <w:tab w:val="left" w:pos="3341"/>
        </w:tabs>
        <w:spacing w:after="0"/>
        <w:ind w:firstLine="4395"/>
      </w:pPr>
    </w:p>
    <w:p>
      <w:pPr>
        <w:tabs>
          <w:tab w:val="left" w:pos="3341"/>
        </w:tabs>
        <w:spacing w:after="0"/>
        <w:ind w:firstLine="4395"/>
      </w:pPr>
      <w:r>
        <w:t>Руководитель практики от ВУЗа:</w:t>
      </w:r>
    </w:p>
    <w:p>
      <w:pPr>
        <w:tabs>
          <w:tab w:val="left" w:pos="3341"/>
        </w:tabs>
        <w:spacing w:after="0"/>
        <w:ind w:firstLine="4395"/>
      </w:pPr>
      <w:r>
        <w:t>Туркина М.С.</w:t>
      </w:r>
    </w:p>
    <w:p>
      <w:pPr>
        <w:tabs>
          <w:tab w:val="left" w:pos="3341"/>
        </w:tabs>
        <w:spacing w:after="0"/>
        <w:ind w:firstLine="4395"/>
      </w:pPr>
    </w:p>
    <w:p>
      <w:pPr>
        <w:tabs>
          <w:tab w:val="left" w:pos="3341"/>
        </w:tabs>
        <w:spacing w:after="0"/>
        <w:ind w:firstLine="4395"/>
      </w:pPr>
      <w:r>
        <w:t>Руководитель практики от предприятия:</w:t>
      </w:r>
    </w:p>
    <w:p>
      <w:pPr>
        <w:tabs>
          <w:tab w:val="left" w:pos="3341"/>
        </w:tabs>
        <w:spacing w:after="0"/>
        <w:ind w:firstLine="4395"/>
      </w:pPr>
      <w:r>
        <w:t>Гольчевский Ю.В.</w:t>
      </w:r>
    </w:p>
    <w:p>
      <w:pPr>
        <w:spacing w:after="0"/>
        <w:ind w:firstLine="567"/>
        <w:jc w:val="right"/>
      </w:pPr>
    </w:p>
    <w:p>
      <w:pPr>
        <w:spacing w:after="0"/>
        <w:ind w:firstLine="567"/>
        <w:jc w:val="right"/>
      </w:pPr>
    </w:p>
    <w:p>
      <w:pPr>
        <w:ind w:firstLine="0"/>
        <w:jc w:val="center"/>
        <w:sectPr>
          <w:pgSz w:w="11906" w:h="16838"/>
          <w:pgMar w:top="1134" w:right="850" w:bottom="1134" w:left="1701" w:header="708" w:footer="708" w:gutter="0"/>
          <w:cols w:space="720" w:num="1"/>
          <w:docGrid w:linePitch="360" w:charSpace="0"/>
        </w:sectPr>
      </w:pPr>
      <w:r>
        <w:t>Сыктывкар, 2022</w:t>
      </w:r>
    </w:p>
    <w:p>
      <w:pPr>
        <w:bidi w:val="0"/>
        <w:jc w:val="center"/>
        <w:rPr>
          <w:b/>
          <w:bCs/>
          <w:lang w:val="en-US"/>
        </w:rPr>
      </w:pPr>
      <w:r>
        <w:rPr>
          <w:b/>
          <w:bCs/>
        </w:rPr>
        <w:t>Оглавление</w:t>
      </w:r>
    </w:p>
    <w:p>
      <w:pPr>
        <w:pStyle w:val="10"/>
        <w:tabs>
          <w:tab w:val="right" w:leader="dot" w:pos="9638"/>
        </w:tabs>
      </w:pPr>
      <w:r>
        <w:fldChar w:fldCharType="begin"/>
      </w:r>
      <w:r>
        <w:instrText xml:space="preserve">TOC \o "1-9" \h \u </w:instrText>
      </w:r>
      <w:r>
        <w:fldChar w:fldCharType="separate"/>
      </w:r>
      <w:r>
        <w:fldChar w:fldCharType="begin"/>
      </w:r>
      <w:r>
        <w:instrText xml:space="preserve"> HYPERLINK \l _Toc1091736107 </w:instrText>
      </w:r>
      <w:r>
        <w:fldChar w:fldCharType="separate"/>
      </w:r>
      <w:r>
        <w:t>Введение</w:t>
      </w:r>
      <w:r>
        <w:tab/>
      </w:r>
      <w:r>
        <w:fldChar w:fldCharType="begin"/>
      </w:r>
      <w:r>
        <w:instrText xml:space="preserve"> PAGEREF _Toc1091736107 \h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9638"/>
        </w:tabs>
      </w:pPr>
      <w:r>
        <w:fldChar w:fldCharType="begin"/>
      </w:r>
      <w:r>
        <w:instrText xml:space="preserve"> HYPERLINK \l _Toc435626819 </w:instrText>
      </w:r>
      <w:r>
        <w:fldChar w:fldCharType="separate"/>
      </w:r>
      <w:r>
        <w:t>Общая характеристика предприятия</w:t>
      </w:r>
      <w:r>
        <w:tab/>
      </w:r>
      <w:r>
        <w:fldChar w:fldCharType="begin"/>
      </w:r>
      <w:r>
        <w:instrText xml:space="preserve"> PAGEREF _Toc435626819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9638"/>
        </w:tabs>
      </w:pPr>
      <w:r>
        <w:fldChar w:fldCharType="begin"/>
      </w:r>
      <w:r>
        <w:instrText xml:space="preserve"> HYPERLINK \l _Toc319498175 </w:instrText>
      </w:r>
      <w:r>
        <w:fldChar w:fldCharType="separate"/>
      </w:r>
      <w:r>
        <w:t>Контактная информация о предприятии</w:t>
      </w:r>
      <w:r>
        <w:tab/>
      </w:r>
      <w:r>
        <w:fldChar w:fldCharType="begin"/>
      </w:r>
      <w:r>
        <w:instrText xml:space="preserve"> PAGEREF _Toc319498175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9638"/>
        </w:tabs>
      </w:pPr>
      <w:r>
        <w:fldChar w:fldCharType="begin"/>
      </w:r>
      <w:r>
        <w:instrText xml:space="preserve"> HYPERLINK \l _Toc1226553449 </w:instrText>
      </w:r>
      <w:r>
        <w:fldChar w:fldCharType="separate"/>
      </w:r>
      <w:r>
        <w:t>Краткая история создания и развития предприятия</w:t>
      </w:r>
      <w:r>
        <w:tab/>
      </w:r>
      <w:r>
        <w:fldChar w:fldCharType="begin"/>
      </w:r>
      <w:r>
        <w:instrText xml:space="preserve"> PAGEREF _Toc1226553449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9638"/>
        </w:tabs>
      </w:pPr>
      <w:r>
        <w:fldChar w:fldCharType="begin"/>
      </w:r>
      <w:r>
        <w:instrText xml:space="preserve"> HYPERLINK \l _Toc1618495081 </w:instrText>
      </w:r>
      <w:r>
        <w:fldChar w:fldCharType="separate"/>
      </w:r>
      <w:r>
        <w:t>Краткий анализ специфики деятельности предприятия и его основных бизнес-процессов.</w:t>
      </w:r>
      <w:r>
        <w:tab/>
      </w:r>
      <w:r>
        <w:fldChar w:fldCharType="begin"/>
      </w:r>
      <w:r>
        <w:instrText xml:space="preserve"> PAGEREF _Toc1618495081 \h 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9638"/>
        </w:tabs>
      </w:pPr>
      <w:r>
        <w:fldChar w:fldCharType="begin"/>
      </w:r>
      <w:r>
        <w:instrText xml:space="preserve"> HYPERLINK \l _Toc2033823474 </w:instrText>
      </w:r>
      <w:r>
        <w:fldChar w:fldCharType="separate"/>
      </w:r>
      <w:r>
        <w:t>Общая характеристика экономической (административной) деятельности предприятия.</w:t>
      </w:r>
      <w:r>
        <w:tab/>
      </w:r>
      <w:r>
        <w:fldChar w:fldCharType="begin"/>
      </w:r>
      <w:r>
        <w:instrText xml:space="preserve"> PAGEREF _Toc2033823474 \h </w:instrText>
      </w:r>
      <w:r>
        <w:fldChar w:fldCharType="separate"/>
      </w:r>
      <w:r>
        <w:t>9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9638"/>
        </w:tabs>
      </w:pPr>
      <w:r>
        <w:fldChar w:fldCharType="begin"/>
      </w:r>
      <w:r>
        <w:instrText xml:space="preserve"> HYPERLINK \l _Toc1976849815 </w:instrText>
      </w:r>
      <w:r>
        <w:fldChar w:fldCharType="separate"/>
      </w:r>
      <w:r>
        <w:t>Анализ используемых на предприятии информационных систем и технологий</w:t>
      </w:r>
      <w:r>
        <w:tab/>
      </w:r>
      <w:r>
        <w:fldChar w:fldCharType="begin"/>
      </w:r>
      <w:r>
        <w:instrText xml:space="preserve"> PAGEREF _Toc1976849815 \h </w:instrText>
      </w:r>
      <w:r>
        <w:fldChar w:fldCharType="separate"/>
      </w:r>
      <w:r>
        <w:t>11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9638"/>
        </w:tabs>
      </w:pPr>
      <w:r>
        <w:fldChar w:fldCharType="begin"/>
      </w:r>
      <w:r>
        <w:instrText xml:space="preserve"> HYPERLINK \l _Toc78225669 </w:instrText>
      </w:r>
      <w:r>
        <w:fldChar w:fldCharType="separate"/>
      </w:r>
      <w:r>
        <w:t>Описание проделанных работ</w:t>
      </w:r>
      <w:r>
        <w:tab/>
      </w:r>
      <w:r>
        <w:fldChar w:fldCharType="begin"/>
      </w:r>
      <w:r>
        <w:instrText xml:space="preserve"> PAGEREF _Toc78225669 \h </w:instrText>
      </w:r>
      <w:r>
        <w:fldChar w:fldCharType="separate"/>
      </w:r>
      <w:r>
        <w:t>12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9638"/>
        </w:tabs>
      </w:pPr>
      <w:r>
        <w:fldChar w:fldCharType="begin"/>
      </w:r>
      <w:r>
        <w:instrText xml:space="preserve"> HYPERLINK \l _Toc72703398 </w:instrText>
      </w:r>
      <w:r>
        <w:fldChar w:fldCharType="separate"/>
      </w:r>
      <w:r>
        <w:t>Заключение</w:t>
      </w:r>
      <w:r>
        <w:tab/>
      </w:r>
      <w:r>
        <w:fldChar w:fldCharType="begin"/>
      </w:r>
      <w:r>
        <w:instrText xml:space="preserve"> PAGEREF _Toc72703398 \h </w:instrText>
      </w:r>
      <w:r>
        <w:fldChar w:fldCharType="separate"/>
      </w:r>
      <w:r>
        <w:t>16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9638"/>
        </w:tabs>
      </w:pPr>
      <w:r>
        <w:fldChar w:fldCharType="begin"/>
      </w:r>
      <w:r>
        <w:instrText xml:space="preserve"> HYPERLINK \l _Toc513318683 </w:instrText>
      </w:r>
      <w:r>
        <w:fldChar w:fldCharType="separate"/>
      </w:r>
      <w:r>
        <w:t>Список использованных источников</w:t>
      </w:r>
      <w:r>
        <w:tab/>
      </w:r>
      <w:r>
        <w:fldChar w:fldCharType="begin"/>
      </w:r>
      <w:r>
        <w:instrText xml:space="preserve"> PAGEREF _Toc513318683 \h </w:instrText>
      </w:r>
      <w:r>
        <w:fldChar w:fldCharType="separate"/>
      </w:r>
      <w:r>
        <w:t>17</w:t>
      </w:r>
      <w:r>
        <w:fldChar w:fldCharType="end"/>
      </w:r>
      <w:r>
        <w:fldChar w:fldCharType="end"/>
      </w:r>
    </w:p>
    <w:p>
      <w:pPr>
        <w:spacing w:after="0"/>
        <w:jc w:val="both"/>
      </w:pPr>
      <w:r>
        <w:fldChar w:fldCharType="end"/>
      </w:r>
    </w:p>
    <w:p>
      <w:pPr>
        <w:pStyle w:val="2"/>
      </w:pPr>
      <w:r>
        <w:br w:type="page"/>
      </w:r>
      <w:bookmarkStart w:id="0" w:name="_Toc1091736107"/>
      <w:r>
        <w:t>Введение</w:t>
      </w:r>
      <w:bookmarkEnd w:id="0"/>
    </w:p>
    <w:p>
      <w:pPr>
        <w:autoSpaceDE w:val="0"/>
        <w:autoSpaceDN w:val="0"/>
        <w:adjustRightInd w:val="0"/>
        <w:spacing w:after="0"/>
        <w:jc w:val="both"/>
      </w:pPr>
      <w:r>
        <w:t>Объектом данной производственной практики является Национальная детская библиотека Республики Коми им. С. Я. Маршака.</w:t>
      </w:r>
    </w:p>
    <w:p>
      <w:pPr>
        <w:autoSpaceDE w:val="0"/>
        <w:autoSpaceDN w:val="0"/>
        <w:adjustRightInd w:val="0"/>
        <w:spacing w:after="0"/>
        <w:jc w:val="both"/>
      </w:pPr>
      <w:r>
        <w:t>Основной сферой деятельности этого объекта является хранение произведений печати (книг, журналов и т.д.) для общественного пользования - производится как выдача книг на руки, так и доступ посетителей библиотеки к чтению книг в читальном зале. Объект проводит справочно-библиографическую работу. Объект производственной практики также проводит развлекательные, развивающие и образовательные мероприятия для детей и подростков.</w:t>
      </w:r>
    </w:p>
    <w:p>
      <w:pPr>
        <w:autoSpaceDE w:val="0"/>
        <w:autoSpaceDN w:val="0"/>
        <w:adjustRightInd w:val="0"/>
        <w:spacing w:after="0"/>
        <w:jc w:val="both"/>
      </w:pPr>
      <w:r>
        <w:t>Цели производственной практики: сбор подробной информации о работе предприятия и о его бизнес-процессах; создание мобильного приложения для библиотеки с возможностью бронирования через само приложение; приобретение необходимых умений и навыков практической работы на рабочем месте относительно разработки мобильного программного обеспечения; приобретение навыков разработки базы данных для конкретной системы, а так же для дальнейшей поддержки уже готовой базы данных и работы с ней; приобретение навыков общения с заказчиком.</w:t>
      </w:r>
    </w:p>
    <w:p>
      <w:pPr>
        <w:pStyle w:val="2"/>
      </w:pPr>
      <w:r>
        <w:br w:type="page"/>
      </w:r>
      <w:bookmarkStart w:id="1" w:name="_Toc435626819"/>
      <w:r>
        <w:t>Общая характеристика предприятия</w:t>
      </w:r>
      <w:bookmarkEnd w:id="1"/>
    </w:p>
    <w:p>
      <w:pPr>
        <w:tabs>
          <w:tab w:val="left" w:pos="426"/>
          <w:tab w:val="left" w:pos="1134"/>
        </w:tabs>
        <w:autoSpaceDE w:val="0"/>
        <w:autoSpaceDN w:val="0"/>
        <w:adjustRightInd w:val="0"/>
        <w:spacing w:before="240" w:after="0"/>
      </w:pPr>
      <w:r>
        <w:t>Общая характеристика предприятия</w:t>
      </w:r>
    </w:p>
    <w:p>
      <w:pPr>
        <w:tabs>
          <w:tab w:val="left" w:pos="1134"/>
        </w:tabs>
        <w:autoSpaceDE w:val="0"/>
        <w:autoSpaceDN w:val="0"/>
        <w:adjustRightInd w:val="0"/>
        <w:spacing w:after="0"/>
        <w:ind w:left="1134" w:hanging="425"/>
      </w:pPr>
      <w:r>
        <w:t>•</w:t>
      </w:r>
      <w:r>
        <w:tab/>
      </w:r>
      <w:r>
        <w:t>Контактная информация о предприятии (адрес, телефон, сайт…).</w:t>
      </w:r>
    </w:p>
    <w:p>
      <w:pPr>
        <w:tabs>
          <w:tab w:val="left" w:pos="1134"/>
        </w:tabs>
        <w:autoSpaceDE w:val="0"/>
        <w:autoSpaceDN w:val="0"/>
        <w:adjustRightInd w:val="0"/>
        <w:spacing w:after="0"/>
        <w:ind w:left="1134" w:hanging="425"/>
      </w:pPr>
      <w:r>
        <w:t>•</w:t>
      </w:r>
      <w:r>
        <w:tab/>
      </w:r>
      <w:r>
        <w:t>Краткая история создания и развития предприятия.</w:t>
      </w:r>
    </w:p>
    <w:p>
      <w:pPr>
        <w:tabs>
          <w:tab w:val="left" w:pos="1134"/>
        </w:tabs>
        <w:autoSpaceDE w:val="0"/>
        <w:autoSpaceDN w:val="0"/>
        <w:adjustRightInd w:val="0"/>
        <w:spacing w:after="0"/>
        <w:ind w:left="1134" w:hanging="425"/>
      </w:pPr>
      <w:r>
        <w:t>•</w:t>
      </w:r>
      <w:r>
        <w:tab/>
      </w:r>
      <w:r>
        <w:t>Краткий анализ специфики деятельности предприятия и его основных бизнес-процессов.</w:t>
      </w:r>
    </w:p>
    <w:p>
      <w:pPr>
        <w:tabs>
          <w:tab w:val="left" w:pos="1134"/>
        </w:tabs>
        <w:autoSpaceDE w:val="0"/>
        <w:autoSpaceDN w:val="0"/>
        <w:adjustRightInd w:val="0"/>
        <w:spacing w:after="0"/>
        <w:ind w:left="1134" w:hanging="425"/>
      </w:pPr>
      <w:r>
        <w:t>•</w:t>
      </w:r>
      <w:r>
        <w:tab/>
      </w:r>
      <w:r>
        <w:t>Общая характеристика экономической (административной) деятельности предприятия.</w:t>
      </w:r>
    </w:p>
    <w:p>
      <w:pPr>
        <w:pStyle w:val="3"/>
      </w:pPr>
      <w:bookmarkStart w:id="2" w:name="_Toc319498175"/>
      <w:r>
        <w:t>Контактная информация о предприятии</w:t>
      </w:r>
      <w:bookmarkEnd w:id="2"/>
    </w:p>
    <w:p>
      <w:pPr>
        <w:spacing w:after="0"/>
        <w:jc w:val="both"/>
      </w:pPr>
      <w:r>
        <w:t>Адрес: Республика Коми, 167981, г. Сыктывкар, ул. Советская, д. 20.</w:t>
      </w:r>
    </w:p>
    <w:p>
      <w:pPr>
        <w:spacing w:after="0"/>
        <w:jc w:val="both"/>
      </w:pPr>
      <w:r>
        <w:t>Телефон: +7(8212) 28-64-44.</w:t>
      </w:r>
    </w:p>
    <w:p>
      <w:pPr>
        <w:spacing w:after="0"/>
        <w:jc w:val="both"/>
      </w:pPr>
      <w:r>
        <w:t xml:space="preserve">Сайт: </w:t>
      </w:r>
      <w:r>
        <w:fldChar w:fldCharType="begin"/>
      </w:r>
      <w:r>
        <w:instrText xml:space="preserve"> HYPERLINK "http://www.ndbmarshak.ru/" </w:instrText>
      </w:r>
      <w:r>
        <w:fldChar w:fldCharType="separate"/>
      </w:r>
      <w:r>
        <w:rPr>
          <w:rStyle w:val="9"/>
        </w:rPr>
        <w:t>http://www.ndbmarshak.ru/</w:t>
      </w:r>
      <w:r>
        <w:rPr>
          <w:rStyle w:val="9"/>
        </w:rPr>
        <w:fldChar w:fldCharType="end"/>
      </w:r>
    </w:p>
    <w:p>
      <w:pPr>
        <w:pStyle w:val="3"/>
      </w:pPr>
      <w:bookmarkStart w:id="3" w:name="_Toc1226553449"/>
      <w:r>
        <w:t>Краткая история создания и развития предприятия</w:t>
      </w:r>
      <w:bookmarkEnd w:id="3"/>
    </w:p>
    <w:p>
      <w:pPr>
        <w:jc w:val="both"/>
      </w:pPr>
      <w:r>
        <w:rPr>
          <w:b/>
          <w:bCs/>
        </w:rPr>
        <w:t>Национальная детская библиотека Республики Коми им. С.Я. Маршака</w:t>
      </w:r>
      <w:r>
        <w:t xml:space="preserve"> – это главное хранилище библиотечных фондов для детей и педагогов, научно-методический и исследовательский центр по детскому чтению и созданию библиографии коми национальной детской литературы.</w:t>
      </w:r>
    </w:p>
    <w:p>
      <w:pPr>
        <w:jc w:val="both"/>
      </w:pPr>
      <w:r>
        <w:rPr>
          <w:b/>
          <w:bCs/>
        </w:rPr>
        <w:t>История библиотеки начинается с 1935 года</w:t>
      </w:r>
      <w:r>
        <w:t>, когда на территории Коми Автономной республики была открыта первая детская библиотека. Тогда она помещалась в небольшом домике по улице Куратова. В библиотеке было собрано 13 тысяч книг. Здесь работали всего три библиотекаря, которые учили ребят любить и беречь книги. В библиотеку тогда записалось 1.700 читателей.</w:t>
      </w:r>
    </w:p>
    <w:p>
      <w:pPr>
        <w:jc w:val="both"/>
      </w:pPr>
      <w:r>
        <w:t xml:space="preserve">Первым руководителем библиотеки была </w:t>
      </w:r>
      <w:r>
        <w:rPr>
          <w:b/>
          <w:bCs/>
        </w:rPr>
        <w:t>Евдокия Михайловна Жеребцова</w:t>
      </w:r>
      <w:r>
        <w:t>, в годы руководства которой библиотека прошла испытание войной. В тяжёлые годы Великой Отечественной войны библиотека не прекращала свою работу ни на один день. В ней проводились беседы о любви к Родине, о подвигах советских воинов и вере в победу над врагом. Вносили большой вклад в будущую победу и сами читатели: они приносили сюда книги для восстановления разорённых фашистами библиотек.</w:t>
      </w:r>
    </w:p>
    <w:p>
      <w:pPr>
        <w:jc w:val="both"/>
      </w:pPr>
      <w:r>
        <w:t>После войны библиотека несколько раз переезжала. В 1946 году она поселилась в Доме пионеров по улице Интернациональная, а в 1957 году была переведена в только что построенный Республиканский Дворец пионеров и школьников по улице Орджоникидзе.</w:t>
      </w:r>
    </w:p>
    <w:p>
      <w:pPr>
        <w:jc w:val="both"/>
      </w:pPr>
      <w:r>
        <w:t>Прошло ещё восемь лет. Библиотеке стало тесно в этих помещениях. Читателей и книг становилось всё больше и больше, и в 1965 году, в год своего 30-летия, библиотека переехала в нынешнее своё здание по улице Советской, 20, где заняла второй этаж. До этого здесь помещалась Коми республиканская библиотека им. В.И. Ленина, нынешняя Национальная библиотека Республики Коми.</w:t>
      </w:r>
    </w:p>
    <w:p>
      <w:pPr>
        <w:jc w:val="both"/>
      </w:pPr>
      <w:r>
        <w:t>С 1965 года и по сегодняшний день здесь размещается детская библиотека. В том же шестьдесят пятом году, в год переезда на постоянное место, по решению Сыктывкарского исполнительного комитета народных депутатов, библиотеке было присвоено имя любимого детского писателя Самуила Яковлевича Маршака.</w:t>
      </w:r>
    </w:p>
    <w:p>
      <w:pPr>
        <w:jc w:val="both"/>
      </w:pPr>
      <w:r>
        <w:t xml:space="preserve">В 1967 году по решению Совета Министров Коми АССР на базе Сыктывкарской городской детской библиотеки была открыта республиканская детская библиотека им. С.Я. Маршака, которая возглавила всю организационно-методическую работу по обслуживанию детей в республике. Директором была назначена </w:t>
      </w:r>
      <w:r>
        <w:rPr>
          <w:b/>
          <w:bCs/>
        </w:rPr>
        <w:t>Августа Степановна Васькина</w:t>
      </w:r>
      <w:r>
        <w:t>. Одной из главных своих задач Августа Степановна считала улучшение материальной базы. В 1981 году после капитального ремонта и реконструкции библиотека полностью стала занимать двухэтажное здание.</w:t>
      </w:r>
    </w:p>
    <w:p>
      <w:pPr>
        <w:jc w:val="both"/>
      </w:pPr>
      <w:r>
        <w:t>Национальную детскую библиотеку не раз посещали делегации писателей и работников культуры из различных регионов России, Финляндии, Норвегии, Эстонии, Швеции, Венгрии.</w:t>
      </w:r>
    </w:p>
    <w:p>
      <w:pPr>
        <w:jc w:val="both"/>
      </w:pPr>
      <w:r>
        <w:t>Библиотека регулярно организует всероссийские, межрегиональные и республиканские библиотечные исследования, конкурсы детского литературного творчества, семинары, творческие лаборатории, конференции, круглые столы, издает библиографические пособия по разным направлениям библиотечного обслуживания детей и детского чтения.</w:t>
      </w:r>
    </w:p>
    <w:p>
      <w:pPr>
        <w:jc w:val="both"/>
      </w:pPr>
      <w:r>
        <w:t>Национальная детская библиотека активно участвует в различных проектах. В 2011 году библиотека реализовала проект «Города моей республики», приуроченный 90-летию со дня образования Республики Коми, результатом которого стало издание одноименного электронного справочника для школьников.</w:t>
      </w:r>
    </w:p>
    <w:p>
      <w:pPr>
        <w:jc w:val="both"/>
      </w:pPr>
      <w:r>
        <w:t xml:space="preserve">Библиотека сегодня занимает отдельное здание площадью 1240 кв. м. </w:t>
      </w:r>
      <w:r>
        <w:rPr>
          <w:b/>
          <w:bCs/>
        </w:rPr>
        <w:t>Фонд библиотеки составляет более 130 тысяч экземпляров документов</w:t>
      </w:r>
      <w:r>
        <w:t xml:space="preserve"> и включает в себя книги, периодические издания, ноты, аудио, видео и электронные документы. В библиотеке формируется депозитарный фонд коми национальной детской литературы, книг, полученных из литературного фонда С.Я. Маршака, в том числе изданных на языках народов России и иностранных языках, создается фонд финно-угорской детской литературы, авторских литературных произведений детей. А приходят сюда 17 тысяч детей и взрослых. Прибегают за книжками уже внуки и правнуки самых первых читателей.</w:t>
      </w:r>
    </w:p>
    <w:p>
      <w:pPr>
        <w:jc w:val="both"/>
      </w:pPr>
      <w:r>
        <w:t xml:space="preserve">За </w:t>
      </w:r>
      <w:r>
        <w:rPr>
          <w:b/>
          <w:bCs/>
        </w:rPr>
        <w:t>84 года</w:t>
      </w:r>
      <w:r>
        <w:t xml:space="preserve"> библиотека очень сильно разрослась. Начиная с помещения в ветхом домике, несколько раз переезжая с места на место, она меняла и свой облик, и свой статус, и свой багаж. Со временем изменилось и содержание библиотечного фонда. Сегодня во всех отделах библиотеки есть возможность найти информацию в Интернете. Но и в XXI электронный век библиотека остаётся любимым местом для детей и взрослых, где царит любовь к чтению, книге и слову.</w:t>
      </w:r>
    </w:p>
    <w:p>
      <w:pPr>
        <w:pStyle w:val="3"/>
        <w:jc w:val="both"/>
      </w:pPr>
      <w:bookmarkStart w:id="4" w:name="_Toc1618495081"/>
      <w:r>
        <w:t>Краткий анализ специфики деятельности предприятия и его основных бизнес-процессов.</w:t>
      </w:r>
      <w:bookmarkEnd w:id="4"/>
    </w:p>
    <w:p>
      <w:pPr>
        <w:jc w:val="both"/>
      </w:pPr>
      <w:r>
        <w:t>Предприятие занимается хранением, составлением записей о книгах, выдачей книг как детям, так и взрослым. Так же проводятся события в образовательных, развлекательных и обучающих целях, направленные на духовное развитие детей и подростков.</w:t>
      </w:r>
    </w:p>
    <w:p>
      <w:pPr>
        <w:jc w:val="both"/>
      </w:pPr>
      <w:r>
        <w:t xml:space="preserve">В связи с переходом предприятия на использование </w:t>
      </w:r>
      <w:r>
        <w:rPr>
          <w:lang w:val="en-US"/>
        </w:rPr>
        <w:t>RFID</w:t>
      </w:r>
      <w:r>
        <w:t xml:space="preserve">-меток, процедура отслеживания статуса книг стала заметно проще, чем до использования </w:t>
      </w:r>
      <w:r>
        <w:rPr>
          <w:lang w:val="en-US"/>
        </w:rPr>
        <w:t>RFID</w:t>
      </w:r>
      <w:r>
        <w:t>-меток ввиду того, что библиотекарю приходилось вручную проводить записи как на форзаце книги, так и в читательском билете посетителя.</w:t>
      </w:r>
    </w:p>
    <w:p>
      <w:pPr>
        <w:jc w:val="both"/>
      </w:pPr>
      <w:r>
        <w:t xml:space="preserve">В ходе практической работы была составлена </w:t>
      </w:r>
      <w:r>
        <w:rPr>
          <w:lang w:val="en-US"/>
        </w:rPr>
        <w:t>Use</w:t>
      </w:r>
      <w:r>
        <w:t>-</w:t>
      </w:r>
      <w:r>
        <w:rPr>
          <w:lang w:val="en-US"/>
        </w:rPr>
        <w:t>Case</w:t>
      </w:r>
      <w:r>
        <w:t xml:space="preserve"> диаграмма участников бизнесс-процессов библиотеки и возникающих прецедентов в бизнес-процессах библиотеки.</w:t>
      </w:r>
    </w:p>
    <w:p>
      <w:pPr>
        <w:jc w:val="both"/>
      </w:pPr>
      <w:r>
        <w:t>Основными участниками бизнес-процессов библиотеки являются: библиотекарь, взрослый посетитель (в т.ч. родитель), ребёнок (до 14 лет), подросток (от 14 лет, имеется паспорт), гость (незарегистрировавшийся и неавторизованный пользователь).</w:t>
      </w:r>
    </w:p>
    <w:p>
      <w:pPr>
        <w:jc w:val="both"/>
      </w:pPr>
      <w:r>
        <w:t xml:space="preserve">В ходе разработки логики мобильного приложения было выяснено, что полноценным функционалом мобильного приложения может пользоваться только зарегистрировавшийся в библиотеке пользователь, имеющий свой читательский билет и в дальнейшем авторизовавшийся через мобильное приложение. Были выявлены соответствующие сущности (зарегистрировавшийся и незарегистрировавшийся в библиотеке пользователь), которые были в дальнейшем изображены на </w:t>
      </w:r>
      <w:r>
        <w:rPr>
          <w:lang w:val="en-US"/>
        </w:rPr>
        <w:t>Use</w:t>
      </w:r>
      <w:r>
        <w:t>-</w:t>
      </w:r>
      <w:r>
        <w:rPr>
          <w:lang w:val="en-US"/>
        </w:rPr>
        <w:t>Case</w:t>
      </w:r>
      <w:r>
        <w:t xml:space="preserve"> диаграмме.</w:t>
      </w:r>
    </w:p>
    <w:p>
      <w:pPr>
        <w:jc w:val="both"/>
      </w:pPr>
      <w:r>
        <w:t>Так же в ходе общения с представителем библиотеки и научным руководителем было выявлено, что, необходимо создание клиентского мобильного приложения, с помощью которого посетитель библиотеки может как просмотреть книги, доступные в библиотеке, так и забронировать имеющиеся в наличии в библиотеке книги, а так же продлить книгу одним нажатием кнопки в приложении.</w:t>
      </w:r>
    </w:p>
    <w:p>
      <w:pPr>
        <w:jc w:val="both"/>
      </w:pPr>
      <w:r>
        <w:t>Так же необходимо создать приложение для библиотекаря, через которое можно будет взаимодействовать с базой данных библиотеки, проверять статус книг, выявлять забронированные через клиентское мобильное приложение книги, и в дальнейшем выдавать книги посетителю библиотеки.</w:t>
      </w:r>
    </w:p>
    <w:p>
      <w:pPr>
        <w:ind w:firstLine="0"/>
        <w:rPr>
          <w:lang w:val="en-US"/>
        </w:rPr>
      </w:pPr>
      <w:r>
        <w:rPr>
          <w:lang w:val="en-US"/>
        </w:rPr>
        <w:drawing>
          <wp:inline distT="0" distB="0" distL="114300" distR="114300">
            <wp:extent cx="6066155" cy="5817235"/>
            <wp:effectExtent l="0" t="0" r="10795" b="12065"/>
            <wp:docPr id="2" name="Picture 5" descr="БиблиотекаVisualParadigm.vp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5" descr="БиблиотекаVisualParadigm.vpd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66155" cy="5817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0"/>
        <w:jc w:val="center"/>
        <w:rPr>
          <w:rFonts w:hint="default"/>
          <w:lang w:val="ru-RU"/>
        </w:rPr>
      </w:pPr>
      <w:r>
        <w:rPr>
          <w:lang w:val="ru-RU"/>
        </w:rPr>
        <w:t>Рис</w:t>
      </w:r>
      <w:r>
        <w:rPr>
          <w:rFonts w:hint="default"/>
          <w:lang w:val="ru-RU"/>
        </w:rPr>
        <w:t xml:space="preserve">. 1. </w:t>
      </w:r>
      <w:r>
        <w:rPr>
          <w:rFonts w:hint="default"/>
          <w:lang w:val="en-US"/>
        </w:rPr>
        <w:t xml:space="preserve">Use-Case </w:t>
      </w:r>
      <w:r>
        <w:rPr>
          <w:rFonts w:hint="default"/>
          <w:lang w:val="ru-RU"/>
        </w:rPr>
        <w:t>диаграмма.</w:t>
      </w:r>
    </w:p>
    <w:p>
      <w:r>
        <w:t>Были выявлены основные сущности, на основе которых была составлена физическая модель базы данных.</w:t>
      </w:r>
    </w:p>
    <w:p>
      <w:pPr>
        <w:ind w:firstLine="0"/>
      </w:pPr>
    </w:p>
    <w:p>
      <w:pPr>
        <w:ind w:firstLine="0"/>
      </w:pPr>
      <w:r>
        <w:drawing>
          <wp:inline distT="0" distB="0" distL="114300" distR="114300">
            <wp:extent cx="6119495" cy="3126105"/>
            <wp:effectExtent l="0" t="0" r="14605" b="17145"/>
            <wp:docPr id="3" name="Picture 4" descr="Марша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4" descr="Маршак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126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0"/>
        <w:jc w:val="center"/>
        <w:rPr>
          <w:rFonts w:hint="default"/>
          <w:lang w:val="ru-RU"/>
        </w:rPr>
      </w:pPr>
      <w:r>
        <w:rPr>
          <w:lang w:val="ru-RU"/>
        </w:rPr>
        <w:t>Рис</w:t>
      </w:r>
      <w:r>
        <w:rPr>
          <w:rFonts w:hint="default"/>
          <w:lang w:val="ru-RU"/>
        </w:rPr>
        <w:t>. 2. Физическая модель базы данных библиотеки.</w:t>
      </w:r>
    </w:p>
    <w:p>
      <w:pPr>
        <w:pStyle w:val="3"/>
      </w:pPr>
      <w:bookmarkStart w:id="5" w:name="_Toc2033823474"/>
      <w:r>
        <w:t>Общая характеристика экономической (административной) деятельности предприятия.</w:t>
      </w:r>
      <w:bookmarkEnd w:id="5"/>
    </w:p>
    <w:p>
      <w:pPr>
        <w:spacing w:after="0"/>
        <w:ind w:firstLine="708"/>
        <w:jc w:val="both"/>
      </w:pPr>
      <w:r>
        <w:rPr>
          <w:color w:val="000000"/>
        </w:rPr>
        <w:t xml:space="preserve">Учреждение является </w:t>
      </w:r>
      <w:r>
        <w:rPr>
          <w:b/>
          <w:bCs/>
          <w:color w:val="000000"/>
        </w:rPr>
        <w:t>некоммерческой</w:t>
      </w:r>
      <w:r>
        <w:rPr>
          <w:color w:val="000000"/>
        </w:rPr>
        <w:t xml:space="preserve"> организацией, не преследует</w:t>
      </w:r>
      <w:r>
        <w:t xml:space="preserve"> </w:t>
      </w:r>
      <w:r>
        <w:rPr>
          <w:color w:val="000000"/>
        </w:rPr>
        <w:t>извлечение прибыли в качестве основной цели своей деятельности.</w:t>
      </w:r>
    </w:p>
    <w:p>
      <w:pPr>
        <w:spacing w:after="0"/>
        <w:ind w:firstLine="708"/>
        <w:jc w:val="both"/>
      </w:pPr>
      <w:r>
        <w:rPr>
          <w:b/>
          <w:bCs/>
        </w:rPr>
        <w:t>Предметом деятельности</w:t>
      </w:r>
      <w:r>
        <w:t xml:space="preserve"> является – библиотечно – библиографическое, информационное обслуживание пользователей - детей и подростков до 15 лет, руководителей детского чтения (педагогов, воспитателей, родителей), а также всех физических и юридических лиц, профессионально занимающихся проблемами детства, детской литературы и детского чтения.</w:t>
      </w:r>
    </w:p>
    <w:p>
      <w:pPr>
        <w:spacing w:after="0"/>
        <w:ind w:firstLine="708"/>
        <w:jc w:val="both"/>
        <w:rPr>
          <w:color w:val="000000"/>
        </w:rPr>
      </w:pPr>
      <w:r>
        <w:rPr>
          <w:b/>
          <w:bCs/>
          <w:color w:val="000000"/>
        </w:rPr>
        <w:t>Учредителем и собственником</w:t>
      </w:r>
      <w:r>
        <w:rPr>
          <w:color w:val="000000"/>
        </w:rPr>
        <w:t xml:space="preserve"> имущества учреждения является Республика Коми. Органом исполнительной власти Республики Коми, осуществляющим функции и полномочия учредителя является Министерство культуры, туризма и архивного дела Республики Коми. Органом исполнительной власти Республики Коми, осуществляющим полномочия собственника имущества является Комитет Республики Коми имущественных и земельных отношений.</w:t>
      </w:r>
    </w:p>
    <w:p>
      <w:pPr>
        <w:shd w:val="clear" w:color="auto" w:fill="FFFFFF"/>
        <w:tabs>
          <w:tab w:val="left" w:pos="1134"/>
          <w:tab w:val="left" w:pos="1206"/>
          <w:tab w:val="left" w:pos="2310"/>
          <w:tab w:val="left" w:pos="4546"/>
          <w:tab w:val="left" w:pos="7095"/>
          <w:tab w:val="left" w:pos="8132"/>
        </w:tabs>
        <w:spacing w:after="0"/>
        <w:jc w:val="both"/>
        <w:rPr>
          <w:color w:val="000000"/>
        </w:rPr>
      </w:pPr>
      <w:r>
        <w:rPr>
          <w:color w:val="000000"/>
        </w:rPr>
        <w:tab/>
      </w:r>
      <w:r>
        <w:rPr>
          <w:b/>
          <w:bCs/>
          <w:color w:val="000000"/>
        </w:rPr>
        <w:t>Основными целями создания</w:t>
      </w:r>
      <w:r>
        <w:rPr>
          <w:color w:val="000000"/>
        </w:rPr>
        <w:t xml:space="preserve"> Учреждения являются:</w:t>
      </w:r>
    </w:p>
    <w:p>
      <w:pPr>
        <w:shd w:val="clear" w:color="auto" w:fill="FFFFFF"/>
        <w:tabs>
          <w:tab w:val="left" w:pos="1134"/>
          <w:tab w:val="left" w:pos="1206"/>
          <w:tab w:val="left" w:pos="2310"/>
          <w:tab w:val="left" w:pos="4546"/>
          <w:tab w:val="left" w:pos="7095"/>
          <w:tab w:val="left" w:pos="8132"/>
        </w:tabs>
        <w:spacing w:after="0"/>
        <w:jc w:val="both"/>
        <w:rPr>
          <w:color w:val="000000"/>
        </w:rPr>
      </w:pPr>
      <w:r>
        <w:rPr>
          <w:color w:val="000000"/>
        </w:rPr>
        <w:t>­</w:t>
      </w:r>
      <w:r>
        <w:rPr>
          <w:color w:val="000000"/>
        </w:rPr>
        <w:tab/>
      </w:r>
      <w:r>
        <w:rPr>
          <w:color w:val="000000"/>
        </w:rPr>
        <w:t>обеспечение свободного доступа граждан города Сыктывкара и Республики Коми к знаниям и информации, к ценностям науки и культуры;</w:t>
      </w:r>
    </w:p>
    <w:p>
      <w:pPr>
        <w:shd w:val="clear" w:color="auto" w:fill="FFFFFF"/>
        <w:tabs>
          <w:tab w:val="left" w:pos="1134"/>
          <w:tab w:val="left" w:pos="1206"/>
          <w:tab w:val="left" w:pos="2310"/>
          <w:tab w:val="left" w:pos="4546"/>
          <w:tab w:val="left" w:pos="7095"/>
          <w:tab w:val="left" w:pos="8132"/>
        </w:tabs>
        <w:spacing w:after="0"/>
        <w:jc w:val="both"/>
        <w:rPr>
          <w:color w:val="000000"/>
        </w:rPr>
      </w:pPr>
      <w:r>
        <w:rPr>
          <w:color w:val="000000"/>
        </w:rPr>
        <w:t>­</w:t>
      </w:r>
      <w:r>
        <w:rPr>
          <w:color w:val="000000"/>
        </w:rPr>
        <w:tab/>
      </w:r>
      <w:r>
        <w:rPr>
          <w:color w:val="000000"/>
        </w:rPr>
        <w:t>создание условий для привлечения детей и подростков к чтению и пользованию другими источниками информации, социализации детей посредством чтения;</w:t>
      </w:r>
    </w:p>
    <w:p>
      <w:pPr>
        <w:shd w:val="clear" w:color="auto" w:fill="FFFFFF"/>
        <w:tabs>
          <w:tab w:val="left" w:pos="1134"/>
          <w:tab w:val="left" w:pos="1206"/>
          <w:tab w:val="left" w:pos="2310"/>
          <w:tab w:val="left" w:pos="4546"/>
          <w:tab w:val="left" w:pos="7095"/>
          <w:tab w:val="left" w:pos="8132"/>
        </w:tabs>
        <w:spacing w:after="0"/>
        <w:jc w:val="both"/>
        <w:rPr>
          <w:color w:val="000000"/>
        </w:rPr>
      </w:pPr>
      <w:r>
        <w:rPr>
          <w:color w:val="000000"/>
        </w:rPr>
        <w:t>­</w:t>
      </w:r>
      <w:r>
        <w:rPr>
          <w:color w:val="000000"/>
        </w:rPr>
        <w:tab/>
      </w:r>
      <w:r>
        <w:rPr>
          <w:color w:val="000000"/>
        </w:rPr>
        <w:t>создание условий для развития личности, образования и самообразования, культурной деятельности и интеллектуального досуга, формирования и развития их духовных потребностей в соответствии с возрастными и психологическими особенностями;</w:t>
      </w:r>
    </w:p>
    <w:p>
      <w:pPr>
        <w:tabs>
          <w:tab w:val="left" w:pos="1134"/>
          <w:tab w:val="left" w:pos="1206"/>
          <w:tab w:val="left" w:pos="2310"/>
          <w:tab w:val="left" w:pos="4546"/>
          <w:tab w:val="left" w:pos="7095"/>
          <w:tab w:val="left" w:pos="8132"/>
        </w:tabs>
        <w:spacing w:after="0"/>
        <w:jc w:val="both"/>
        <w:rPr>
          <w:color w:val="000000"/>
        </w:rPr>
      </w:pPr>
      <w:r>
        <w:rPr>
          <w:color w:val="000000"/>
        </w:rPr>
        <w:t>­</w:t>
      </w:r>
      <w:r>
        <w:rPr>
          <w:color w:val="000000"/>
        </w:rPr>
        <w:tab/>
      </w:r>
      <w:r>
        <w:rPr>
          <w:color w:val="000000"/>
        </w:rPr>
        <w:t>оказание методической помощи библиотекам республики по работе с детьми.</w:t>
      </w:r>
    </w:p>
    <w:p>
      <w:pPr>
        <w:shd w:val="clear" w:color="auto" w:fill="FFFFFF"/>
        <w:tabs>
          <w:tab w:val="left" w:pos="1134"/>
          <w:tab w:val="left" w:pos="1206"/>
          <w:tab w:val="left" w:pos="2310"/>
          <w:tab w:val="left" w:pos="4546"/>
          <w:tab w:val="left" w:pos="7095"/>
          <w:tab w:val="left" w:pos="8132"/>
        </w:tabs>
        <w:spacing w:after="0"/>
        <w:jc w:val="both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>Для достижения указанных целей Учреждение осуществляет в установленном законодательством порядке основной вид деятельности – деятельность библиотек, в рамках которой:</w:t>
      </w:r>
    </w:p>
    <w:p>
      <w:pPr>
        <w:shd w:val="clear" w:color="auto" w:fill="FFFFFF"/>
        <w:tabs>
          <w:tab w:val="left" w:pos="1134"/>
          <w:tab w:val="left" w:pos="1206"/>
          <w:tab w:val="left" w:pos="2310"/>
          <w:tab w:val="left" w:pos="4546"/>
          <w:tab w:val="left" w:pos="7095"/>
          <w:tab w:val="left" w:pos="8132"/>
        </w:tabs>
        <w:spacing w:after="0"/>
        <w:jc w:val="both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 xml:space="preserve">- Организует формирование и сохранность документных фондов Учреждения. </w:t>
      </w:r>
    </w:p>
    <w:p>
      <w:pPr>
        <w:shd w:val="clear" w:color="auto" w:fill="FFFFFF"/>
        <w:tabs>
          <w:tab w:val="left" w:pos="1134"/>
          <w:tab w:val="left" w:pos="1206"/>
          <w:tab w:val="left" w:pos="2310"/>
          <w:tab w:val="left" w:pos="4546"/>
          <w:tab w:val="left" w:pos="7095"/>
          <w:tab w:val="left" w:pos="8132"/>
        </w:tabs>
        <w:spacing w:after="0"/>
        <w:jc w:val="both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>- Реализует государственную политику в области предоставления гарантированного права детей на информацию, интеллектуальное развитие, социализацию личности через чтение.</w:t>
      </w:r>
    </w:p>
    <w:p>
      <w:pPr>
        <w:shd w:val="clear" w:color="auto" w:fill="FFFFFF"/>
        <w:tabs>
          <w:tab w:val="left" w:pos="1134"/>
          <w:tab w:val="left" w:pos="1206"/>
          <w:tab w:val="left" w:pos="2310"/>
          <w:tab w:val="left" w:pos="4546"/>
          <w:tab w:val="left" w:pos="7095"/>
          <w:tab w:val="left" w:pos="8132"/>
        </w:tabs>
        <w:spacing w:after="0"/>
        <w:jc w:val="both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>- Осуществляет исследовательскую, аналитическую и маркетинговую деятельность, методическое обеспечение и координацию деятельности библиотек на территории Республики Коми, обслуживающих детей.</w:t>
      </w:r>
    </w:p>
    <w:p>
      <w:pPr>
        <w:shd w:val="clear" w:color="auto" w:fill="FFFFFF"/>
        <w:tabs>
          <w:tab w:val="left" w:pos="1134"/>
          <w:tab w:val="left" w:pos="1206"/>
          <w:tab w:val="left" w:pos="2310"/>
          <w:tab w:val="left" w:pos="4546"/>
          <w:tab w:val="left" w:pos="7095"/>
          <w:tab w:val="left" w:pos="8132"/>
        </w:tabs>
        <w:spacing w:after="0"/>
        <w:jc w:val="both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>- учреждение в праве выполнять иные виды деятельности (в том числе приносящие доход).</w:t>
      </w:r>
    </w:p>
    <w:p>
      <w:pPr>
        <w:shd w:val="clear" w:color="auto" w:fill="FFFFFF"/>
        <w:tabs>
          <w:tab w:val="left" w:pos="1134"/>
          <w:tab w:val="left" w:pos="1206"/>
          <w:tab w:val="left" w:pos="2310"/>
          <w:tab w:val="left" w:pos="4546"/>
          <w:tab w:val="left" w:pos="7095"/>
          <w:tab w:val="left" w:pos="8132"/>
        </w:tabs>
        <w:spacing w:after="0"/>
        <w:jc w:val="both"/>
        <w:rPr>
          <w:color w:val="000000"/>
        </w:rPr>
      </w:pPr>
      <w:r>
        <w:rPr>
          <w:color w:val="000000"/>
        </w:rPr>
        <w:tab/>
      </w:r>
      <w:r>
        <w:rPr>
          <w:b/>
          <w:bCs/>
          <w:color w:val="000000"/>
        </w:rPr>
        <w:t>Источниками формирования имущества и финансовых ресурсов</w:t>
      </w:r>
      <w:r>
        <w:rPr>
          <w:color w:val="000000"/>
        </w:rPr>
        <w:t xml:space="preserve"> учреждения являются:</w:t>
      </w:r>
    </w:p>
    <w:p>
      <w:pPr>
        <w:shd w:val="clear" w:color="auto" w:fill="FFFFFF"/>
        <w:tabs>
          <w:tab w:val="left" w:pos="1134"/>
          <w:tab w:val="left" w:pos="1206"/>
          <w:tab w:val="left" w:pos="2310"/>
          <w:tab w:val="left" w:pos="4546"/>
          <w:tab w:val="left" w:pos="7095"/>
          <w:tab w:val="left" w:pos="8132"/>
        </w:tabs>
        <w:spacing w:after="0"/>
        <w:ind w:firstLine="1134"/>
        <w:jc w:val="both"/>
        <w:rPr>
          <w:color w:val="000000"/>
        </w:rPr>
      </w:pPr>
      <w:r>
        <w:rPr>
          <w:color w:val="000000"/>
        </w:rPr>
        <w:t>- имущество, закрепленное за ним на праве оперативного управления;</w:t>
      </w:r>
    </w:p>
    <w:p>
      <w:pPr>
        <w:shd w:val="clear" w:color="auto" w:fill="FFFFFF"/>
        <w:tabs>
          <w:tab w:val="left" w:pos="1134"/>
          <w:tab w:val="left" w:pos="1206"/>
          <w:tab w:val="left" w:pos="2310"/>
          <w:tab w:val="left" w:pos="4546"/>
          <w:tab w:val="left" w:pos="7095"/>
          <w:tab w:val="left" w:pos="8132"/>
        </w:tabs>
        <w:spacing w:after="0"/>
        <w:ind w:firstLine="1134"/>
        <w:jc w:val="both"/>
        <w:rPr>
          <w:color w:val="000000"/>
        </w:rPr>
      </w:pPr>
      <w:r>
        <w:rPr>
          <w:color w:val="000000"/>
        </w:rPr>
        <w:t>- субсидия из республиканского бюджета Республики Коми на выполнение государственного задания;</w:t>
      </w:r>
    </w:p>
    <w:p>
      <w:pPr>
        <w:shd w:val="clear" w:color="auto" w:fill="FFFFFF"/>
        <w:tabs>
          <w:tab w:val="left" w:pos="1134"/>
          <w:tab w:val="left" w:pos="1206"/>
          <w:tab w:val="left" w:pos="2310"/>
          <w:tab w:val="left" w:pos="4546"/>
          <w:tab w:val="left" w:pos="7095"/>
          <w:tab w:val="left" w:pos="8132"/>
        </w:tabs>
        <w:spacing w:after="0"/>
        <w:ind w:firstLine="1134"/>
        <w:jc w:val="both"/>
        <w:rPr>
          <w:color w:val="000000"/>
        </w:rPr>
      </w:pPr>
      <w:r>
        <w:rPr>
          <w:color w:val="000000"/>
        </w:rPr>
        <w:t>- доходы от выполнения работ, оказания услуг, относящиеся к основной деятельности Учреждения, для граждан и юридических лиц за плату;</w:t>
      </w:r>
    </w:p>
    <w:p>
      <w:pPr>
        <w:shd w:val="clear" w:color="auto" w:fill="FFFFFF"/>
        <w:tabs>
          <w:tab w:val="left" w:pos="1134"/>
          <w:tab w:val="left" w:pos="1206"/>
          <w:tab w:val="left" w:pos="2310"/>
          <w:tab w:val="left" w:pos="4546"/>
          <w:tab w:val="left" w:pos="7095"/>
          <w:tab w:val="left" w:pos="8132"/>
        </w:tabs>
        <w:spacing w:after="0"/>
        <w:ind w:firstLine="1134"/>
        <w:jc w:val="both"/>
        <w:rPr>
          <w:color w:val="000000"/>
        </w:rPr>
      </w:pPr>
      <w:r>
        <w:rPr>
          <w:color w:val="000000"/>
        </w:rPr>
        <w:t xml:space="preserve">- иные источники, не запрещенные законодательством Российской Федерации. </w:t>
      </w:r>
    </w:p>
    <w:p>
      <w:pPr>
        <w:shd w:val="clear" w:color="auto" w:fill="FFFFFF"/>
        <w:tabs>
          <w:tab w:val="left" w:pos="1134"/>
          <w:tab w:val="left" w:pos="1206"/>
          <w:tab w:val="left" w:pos="2310"/>
          <w:tab w:val="left" w:pos="4546"/>
          <w:tab w:val="left" w:pos="7095"/>
          <w:tab w:val="left" w:pos="8132"/>
        </w:tabs>
        <w:spacing w:after="0"/>
        <w:jc w:val="both"/>
      </w:pPr>
      <w:r>
        <w:rPr>
          <w:color w:val="000000"/>
        </w:rPr>
        <w:tab/>
      </w:r>
      <w:r>
        <w:t xml:space="preserve">Учреждение является </w:t>
      </w:r>
      <w:r>
        <w:rPr>
          <w:b/>
          <w:bCs/>
        </w:rPr>
        <w:t>юридическим лицом</w:t>
      </w:r>
      <w:r>
        <w:t>, ведет самостоятельный баланс, лицевые счета, открытые в органах казначейства, имеет круглую печать со своим наименованием и изображением герба Республики Коми, штамп, бланки, эмблему, знак обслуживания и другие реквизиты, утвержденные в установленном порядке.</w:t>
      </w:r>
    </w:p>
    <w:p>
      <w:pPr>
        <w:pStyle w:val="2"/>
      </w:pPr>
      <w:bookmarkStart w:id="6" w:name="_Toc1976849815"/>
      <w:r>
        <w:t>Анализ используемых на предприятии информационных систем и технологий</w:t>
      </w:r>
      <w:bookmarkEnd w:id="6"/>
    </w:p>
    <w:p>
      <w:pPr>
        <w:spacing w:after="0"/>
        <w:jc w:val="both"/>
        <w:rPr>
          <w:rFonts w:hint="default"/>
          <w:lang w:val="ru-RU"/>
        </w:rPr>
      </w:pPr>
      <w:r>
        <w:rPr>
          <w:lang w:val="ru-RU"/>
        </w:rPr>
        <w:t>На</w:t>
      </w:r>
      <w:r>
        <w:rPr>
          <w:rFonts w:hint="default"/>
          <w:lang w:val="ru-RU"/>
        </w:rPr>
        <w:t xml:space="preserve"> предприятии используются ключевая технология </w:t>
      </w:r>
      <w:r>
        <w:rPr>
          <w:rFonts w:hint="default"/>
          <w:b/>
          <w:bCs/>
          <w:lang w:val="en-US"/>
        </w:rPr>
        <w:t>OPAC-Global</w:t>
      </w:r>
      <w:r>
        <w:rPr>
          <w:rFonts w:hint="default"/>
          <w:lang w:val="en-US"/>
        </w:rPr>
        <w:t xml:space="preserve"> - </w:t>
      </w:r>
      <w:r>
        <w:rPr>
          <w:rFonts w:hint="default"/>
          <w:lang w:val="ru-RU"/>
        </w:rPr>
        <w:t>это база данных пользователей и книг.</w:t>
      </w:r>
    </w:p>
    <w:p>
      <w:pPr>
        <w:spacing w:after="0"/>
        <w:jc w:val="both"/>
        <w:rPr>
          <w:rFonts w:hint="default"/>
          <w:lang w:val="ru-RU"/>
        </w:rPr>
      </w:pPr>
      <w:r>
        <w:rPr>
          <w:rFonts w:hint="default"/>
          <w:lang w:val="en-US"/>
        </w:rPr>
        <w:t xml:space="preserve">OPAC Global </w:t>
      </w:r>
      <w:r>
        <w:rPr>
          <w:rFonts w:hint="default"/>
          <w:lang w:val="ru-RU"/>
        </w:rPr>
        <w:t xml:space="preserve">является централизованной полнофункциональной автоматизированной информационно-библиотечной системой, предназначенной для автоматизации как отдельных библиотек, так и группы библиотек, на основе корпоративной работы в режиме реального времени через стандартные веб-браузеры. Главной </w:t>
      </w:r>
      <w:r>
        <w:rPr>
          <w:rFonts w:hint="default"/>
          <w:b/>
          <w:bCs/>
          <w:lang w:val="ru-RU"/>
        </w:rPr>
        <w:t>отличительной особенностью</w:t>
      </w:r>
      <w:r>
        <w:rPr>
          <w:rFonts w:hint="default"/>
          <w:lang w:val="ru-RU"/>
        </w:rPr>
        <w:t xml:space="preserve"> АИБС OPAC-Global является то, что все функциональные задачи выполняется на центральном сервере, а пользователи работают исключительно в стандартных веб-браузерах на ПК или мобильных устройствах. Эта особенность позволяет легко администрировать и непрерывно развивать систему для всей библиотечной сети области или региона через модернизацию центрального сервера. Это также облегчает техническую поддержу системы через интернет. Ориентированная на веб-среду, система непрерывно развивается вместе с мировой паутиной.</w:t>
      </w:r>
    </w:p>
    <w:p>
      <w:pPr>
        <w:pStyle w:val="2"/>
      </w:pPr>
      <w:r>
        <w:br w:type="page"/>
      </w:r>
      <w:bookmarkStart w:id="7" w:name="_Toc78225669"/>
      <w:r>
        <w:t>Описание проделанных работ</w:t>
      </w:r>
      <w:bookmarkEnd w:id="7"/>
    </w:p>
    <w:p>
      <w:pPr>
        <w:spacing w:after="0"/>
        <w:jc w:val="both"/>
        <w:rPr>
          <w:rFonts w:hint="default"/>
        </w:rPr>
      </w:pPr>
      <w:r>
        <w:rPr>
          <w:rFonts w:hint="default"/>
        </w:rPr>
        <w:t>9</w:t>
      </w:r>
      <w:r>
        <w:rPr>
          <w:rFonts w:hint="default"/>
          <w:lang w:val="ru-RU"/>
        </w:rPr>
        <w:t xml:space="preserve"> февраля </w:t>
      </w:r>
      <w:r>
        <w:rPr>
          <w:rFonts w:hint="default"/>
        </w:rPr>
        <w:t>2022</w:t>
      </w:r>
      <w:r>
        <w:rPr>
          <w:rFonts w:hint="default"/>
          <w:lang w:val="ru-RU"/>
        </w:rPr>
        <w:t xml:space="preserve"> был п</w:t>
      </w:r>
      <w:r>
        <w:rPr>
          <w:rFonts w:hint="default"/>
        </w:rPr>
        <w:t>ройден инструктаж по ознакомлению с требованиями охраны труда, техники</w:t>
      </w:r>
      <w:r>
        <w:rPr>
          <w:rFonts w:hint="default"/>
          <w:lang w:val="ru-RU"/>
        </w:rPr>
        <w:t xml:space="preserve"> </w:t>
      </w:r>
      <w:r>
        <w:rPr>
          <w:rFonts w:hint="default"/>
        </w:rPr>
        <w:t>безопасности, пожарной безопасности, а также правилами внутреннего трудового</w:t>
      </w:r>
      <w:r>
        <w:rPr>
          <w:rFonts w:hint="default"/>
          <w:lang w:val="ru-RU"/>
        </w:rPr>
        <w:t xml:space="preserve"> </w:t>
      </w:r>
      <w:r>
        <w:rPr>
          <w:rFonts w:hint="default"/>
        </w:rPr>
        <w:t>распорядка</w:t>
      </w:r>
      <w:r>
        <w:rPr>
          <w:rFonts w:hint="default"/>
          <w:lang w:val="ru-RU"/>
        </w:rPr>
        <w:t>. В этот же день был о</w:t>
      </w:r>
      <w:r>
        <w:rPr>
          <w:rFonts w:hint="default"/>
        </w:rPr>
        <w:t xml:space="preserve">бсуждён план </w:t>
      </w:r>
      <w:r>
        <w:rPr>
          <w:rFonts w:hint="default"/>
          <w:lang w:val="ru-RU"/>
        </w:rPr>
        <w:t xml:space="preserve">и сроки </w:t>
      </w:r>
      <w:r>
        <w:rPr>
          <w:rFonts w:hint="default"/>
        </w:rPr>
        <w:t>практики.</w:t>
      </w:r>
    </w:p>
    <w:p>
      <w:pPr>
        <w:spacing w:after="0"/>
        <w:jc w:val="both"/>
        <w:rPr>
          <w:rFonts w:hint="default"/>
        </w:rPr>
      </w:pPr>
      <w:r>
        <w:rPr>
          <w:rFonts w:hint="default"/>
          <w:lang w:val="ru-RU"/>
        </w:rPr>
        <w:t xml:space="preserve">С </w:t>
      </w:r>
      <w:r>
        <w:rPr>
          <w:rFonts w:hint="default"/>
        </w:rPr>
        <w:t>9</w:t>
      </w:r>
      <w:r>
        <w:rPr>
          <w:rFonts w:hint="default"/>
          <w:lang w:val="ru-RU"/>
        </w:rPr>
        <w:t xml:space="preserve"> февраля </w:t>
      </w:r>
      <w:r>
        <w:rPr>
          <w:rFonts w:hint="default"/>
        </w:rPr>
        <w:t>2022</w:t>
      </w:r>
      <w:r>
        <w:rPr>
          <w:rFonts w:hint="default"/>
          <w:lang w:val="ru-RU"/>
        </w:rPr>
        <w:t xml:space="preserve"> по </w:t>
      </w:r>
      <w:r>
        <w:rPr>
          <w:rFonts w:hint="default"/>
        </w:rPr>
        <w:t>10</w:t>
      </w:r>
      <w:r>
        <w:rPr>
          <w:rFonts w:hint="default"/>
          <w:lang w:val="ru-RU"/>
        </w:rPr>
        <w:t xml:space="preserve"> февраля </w:t>
      </w:r>
      <w:r>
        <w:rPr>
          <w:rFonts w:hint="default"/>
        </w:rPr>
        <w:t>2022</w:t>
      </w:r>
      <w:r>
        <w:rPr>
          <w:rFonts w:hint="default"/>
          <w:lang w:val="ru-RU"/>
        </w:rPr>
        <w:t xml:space="preserve"> были и</w:t>
      </w:r>
      <w:r>
        <w:rPr>
          <w:rFonts w:hint="default"/>
        </w:rPr>
        <w:t>зучены бизнес-процессы функционирования библиотеки.</w:t>
      </w:r>
    </w:p>
    <w:p>
      <w:pPr>
        <w:spacing w:after="0"/>
        <w:jc w:val="both"/>
        <w:rPr>
          <w:rFonts w:hint="default"/>
        </w:rPr>
      </w:pPr>
      <w:r>
        <w:rPr>
          <w:rFonts w:hint="default"/>
        </w:rPr>
        <w:t>11</w:t>
      </w:r>
      <w:r>
        <w:rPr>
          <w:rFonts w:hint="default"/>
          <w:lang w:val="en-US"/>
        </w:rPr>
        <w:t xml:space="preserve"> </w:t>
      </w:r>
      <w:r>
        <w:rPr>
          <w:rFonts w:hint="default"/>
          <w:lang w:val="ru-RU"/>
        </w:rPr>
        <w:t xml:space="preserve">февраля </w:t>
      </w:r>
      <w:r>
        <w:rPr>
          <w:rFonts w:hint="default"/>
        </w:rPr>
        <w:t>2022</w:t>
      </w:r>
      <w:r>
        <w:rPr>
          <w:rFonts w:hint="default"/>
          <w:lang w:val="ru-RU"/>
        </w:rPr>
        <w:t xml:space="preserve"> были с</w:t>
      </w:r>
      <w:r>
        <w:rPr>
          <w:rFonts w:hint="default"/>
        </w:rPr>
        <w:t>оставлены диаграммы прецедентов в Visual Paradigm</w:t>
      </w:r>
      <w:r>
        <w:rPr>
          <w:rFonts w:hint="default"/>
          <w:lang w:val="ru-RU"/>
        </w:rPr>
        <w:t xml:space="preserve"> (см. рис. 1)</w:t>
      </w:r>
      <w:r>
        <w:rPr>
          <w:rFonts w:hint="default"/>
        </w:rPr>
        <w:t>.</w:t>
      </w:r>
    </w:p>
    <w:p>
      <w:pPr>
        <w:spacing w:after="0"/>
        <w:jc w:val="both"/>
        <w:rPr>
          <w:rFonts w:hint="default"/>
        </w:rPr>
      </w:pPr>
      <w:r>
        <w:rPr>
          <w:rFonts w:hint="default"/>
        </w:rPr>
        <w:t>12</w:t>
      </w:r>
      <w:r>
        <w:rPr>
          <w:rFonts w:hint="default"/>
          <w:lang w:val="ru-RU"/>
        </w:rPr>
        <w:t xml:space="preserve"> февраля </w:t>
      </w:r>
      <w:r>
        <w:rPr>
          <w:rFonts w:hint="default"/>
        </w:rPr>
        <w:t>2022</w:t>
      </w:r>
      <w:r>
        <w:rPr>
          <w:rFonts w:hint="default"/>
          <w:lang w:val="ru-RU"/>
        </w:rPr>
        <w:t xml:space="preserve"> был </w:t>
      </w:r>
      <w:r>
        <w:rPr>
          <w:rFonts w:hint="default"/>
        </w:rPr>
        <w:t>оставлен первоначальный вариант макета в Figma.</w:t>
      </w:r>
    </w:p>
    <w:p>
      <w:pPr>
        <w:spacing w:after="0"/>
        <w:jc w:val="center"/>
      </w:pPr>
      <w:r>
        <w:drawing>
          <wp:inline distT="0" distB="0" distL="114300" distR="114300">
            <wp:extent cx="2480310" cy="5410200"/>
            <wp:effectExtent l="0" t="0" r="152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80310" cy="541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/>
        <w:jc w:val="center"/>
        <w:rPr>
          <w:rFonts w:hint="default"/>
          <w:lang w:val="en-US"/>
        </w:rPr>
      </w:pPr>
      <w:r>
        <w:rPr>
          <w:rFonts w:hint="default"/>
          <w:lang w:val="ru-RU"/>
        </w:rPr>
        <w:t>Рис. 3. Макет главной страницы мобильного приложения библиотеки</w:t>
      </w:r>
      <w:r>
        <w:rPr>
          <w:rFonts w:hint="default"/>
          <w:lang w:val="en-US"/>
        </w:rPr>
        <w:t xml:space="preserve">, </w:t>
      </w:r>
      <w:r>
        <w:rPr>
          <w:rFonts w:hint="default"/>
          <w:lang w:val="ru-RU"/>
        </w:rPr>
        <w:t xml:space="preserve">спроектированный в </w:t>
      </w:r>
      <w:r>
        <w:rPr>
          <w:rFonts w:hint="default"/>
          <w:lang w:val="en-US"/>
        </w:rPr>
        <w:t>Figma.</w:t>
      </w:r>
    </w:p>
    <w:p>
      <w:pPr>
        <w:spacing w:after="0"/>
        <w:jc w:val="center"/>
        <w:rPr>
          <w:rFonts w:hint="default"/>
          <w:lang w:val="en-US"/>
        </w:rPr>
      </w:pPr>
      <w:r>
        <w:drawing>
          <wp:inline distT="0" distB="0" distL="114300" distR="114300">
            <wp:extent cx="2943225" cy="6429375"/>
            <wp:effectExtent l="0" t="0" r="9525" b="9525"/>
            <wp:docPr id="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642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/>
        <w:jc w:val="center"/>
        <w:rPr>
          <w:rFonts w:hint="default"/>
          <w:lang w:val="ru-RU"/>
        </w:rPr>
      </w:pPr>
      <w:r>
        <w:rPr>
          <w:rFonts w:hint="default"/>
          <w:lang w:val="ru-RU"/>
        </w:rPr>
        <w:t>Рис. 4.</w:t>
      </w:r>
      <w:r>
        <w:rPr>
          <w:rFonts w:hint="default"/>
          <w:lang w:val="en-US"/>
        </w:rPr>
        <w:t xml:space="preserve"> </w:t>
      </w:r>
      <w:r>
        <w:rPr>
          <w:rFonts w:hint="default"/>
          <w:lang w:val="ru-RU"/>
        </w:rPr>
        <w:t>Макет страницы профиля.</w:t>
      </w:r>
    </w:p>
    <w:p>
      <w:pPr>
        <w:spacing w:after="0"/>
        <w:ind w:left="0" w:leftChars="0" w:firstLine="0" w:firstLineChars="0"/>
        <w:jc w:val="center"/>
      </w:pPr>
      <w:r>
        <w:drawing>
          <wp:inline distT="0" distB="0" distL="114300" distR="114300">
            <wp:extent cx="5618480" cy="3862705"/>
            <wp:effectExtent l="0" t="0" r="1270" b="4445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8480" cy="3862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/>
        <w:ind w:left="0" w:leftChars="0" w:firstLine="0" w:firstLineChars="0"/>
        <w:jc w:val="both"/>
        <w:rPr>
          <w:rFonts w:hint="default"/>
          <w:lang w:val="ru-RU"/>
        </w:rPr>
      </w:pPr>
      <w:r>
        <w:rPr>
          <w:lang w:val="ru-RU"/>
        </w:rPr>
        <w:t>Рис</w:t>
      </w:r>
      <w:r>
        <w:rPr>
          <w:rFonts w:hint="default"/>
          <w:lang w:val="ru-RU"/>
        </w:rPr>
        <w:t>. 5. Макеты страниц относительно событий в библиотеке (слева направо): главная вкладка с событиями, список событий за месяц, информация об одном событии.</w:t>
      </w:r>
    </w:p>
    <w:p>
      <w:pPr>
        <w:spacing w:after="0"/>
        <w:ind w:left="0" w:leftChars="0" w:firstLine="0" w:firstLineChars="0"/>
        <w:jc w:val="center"/>
        <w:rPr>
          <w:rFonts w:hint="default"/>
          <w:lang w:val="ru-RU"/>
        </w:rPr>
      </w:pPr>
      <w:r>
        <w:drawing>
          <wp:inline distT="0" distB="0" distL="114300" distR="114300">
            <wp:extent cx="5361305" cy="3609975"/>
            <wp:effectExtent l="0" t="0" r="10795" b="9525"/>
            <wp:docPr id="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61305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/>
        <w:ind w:left="0" w:leftChars="0" w:firstLine="0" w:firstLineChars="0"/>
        <w:jc w:val="center"/>
        <w:rPr>
          <w:rFonts w:hint="default"/>
          <w:lang w:val="ru-RU"/>
        </w:rPr>
      </w:pPr>
      <w:r>
        <w:rPr>
          <w:rFonts w:hint="default"/>
          <w:lang w:val="ru-RU"/>
        </w:rPr>
        <w:t>Рис. 6. Макеты страниц с описаниями книг.</w:t>
      </w:r>
    </w:p>
    <w:p>
      <w:pPr>
        <w:spacing w:after="0"/>
        <w:jc w:val="both"/>
        <w:rPr>
          <w:rFonts w:hint="default"/>
        </w:rPr>
      </w:pPr>
      <w:r>
        <w:rPr>
          <w:rFonts w:hint="default"/>
        </w:rPr>
        <w:t>14</w:t>
      </w:r>
      <w:r>
        <w:rPr>
          <w:rFonts w:hint="default"/>
          <w:lang w:val="ru-RU"/>
        </w:rPr>
        <w:t xml:space="preserve"> февраля </w:t>
      </w:r>
      <w:r>
        <w:rPr>
          <w:rFonts w:hint="default"/>
        </w:rPr>
        <w:t>2022</w:t>
      </w:r>
      <w:r>
        <w:rPr>
          <w:rFonts w:hint="default"/>
          <w:lang w:val="ru-RU"/>
        </w:rPr>
        <w:t xml:space="preserve"> были о</w:t>
      </w:r>
      <w:r>
        <w:rPr>
          <w:rFonts w:hint="default"/>
        </w:rPr>
        <w:t>бсуждены диаграммы прецедентов, выявлены недостатки. Внесены изменения в</w:t>
      </w:r>
      <w:r>
        <w:rPr>
          <w:rFonts w:hint="default"/>
          <w:lang w:val="ru-RU"/>
        </w:rPr>
        <w:t xml:space="preserve"> </w:t>
      </w:r>
      <w:r>
        <w:rPr>
          <w:rFonts w:hint="default"/>
        </w:rPr>
        <w:t>диаграммы.</w:t>
      </w:r>
    </w:p>
    <w:p>
      <w:pPr>
        <w:spacing w:after="0"/>
        <w:jc w:val="both"/>
        <w:rPr>
          <w:rFonts w:hint="default"/>
        </w:rPr>
      </w:pPr>
      <w:r>
        <w:rPr>
          <w:rFonts w:hint="default"/>
          <w:lang w:val="ru-RU"/>
        </w:rPr>
        <w:t xml:space="preserve">С </w:t>
      </w:r>
      <w:r>
        <w:rPr>
          <w:rFonts w:hint="default"/>
        </w:rPr>
        <w:t>15</w:t>
      </w:r>
      <w:r>
        <w:rPr>
          <w:rFonts w:hint="default"/>
          <w:lang w:val="ru-RU"/>
        </w:rPr>
        <w:t xml:space="preserve"> февраля </w:t>
      </w:r>
      <w:r>
        <w:rPr>
          <w:rFonts w:hint="default"/>
        </w:rPr>
        <w:t>2022</w:t>
      </w:r>
      <w:r>
        <w:rPr>
          <w:rFonts w:hint="default"/>
          <w:lang w:val="ru-RU"/>
        </w:rPr>
        <w:t xml:space="preserve"> по </w:t>
      </w:r>
      <w:r>
        <w:rPr>
          <w:rFonts w:hint="default"/>
        </w:rPr>
        <w:t>19</w:t>
      </w:r>
      <w:r>
        <w:rPr>
          <w:rFonts w:hint="default"/>
          <w:lang w:val="ru-RU"/>
        </w:rPr>
        <w:t xml:space="preserve"> февраля </w:t>
      </w:r>
      <w:r>
        <w:rPr>
          <w:rFonts w:hint="default"/>
        </w:rPr>
        <w:t>2022</w:t>
      </w:r>
      <w:r>
        <w:rPr>
          <w:rFonts w:hint="default"/>
          <w:lang w:val="ru-RU"/>
        </w:rPr>
        <w:t xml:space="preserve"> были с</w:t>
      </w:r>
      <w:r>
        <w:rPr>
          <w:rFonts w:hint="default"/>
        </w:rPr>
        <w:t>проектированы макеты интерфейсов</w:t>
      </w:r>
      <w:r>
        <w:rPr>
          <w:rFonts w:hint="default"/>
          <w:lang w:val="ru-RU"/>
        </w:rPr>
        <w:t>, с</w:t>
      </w:r>
      <w:r>
        <w:rPr>
          <w:rFonts w:hint="default"/>
        </w:rPr>
        <w:t>огласованы правки</w:t>
      </w:r>
      <w:r>
        <w:rPr>
          <w:rFonts w:hint="default"/>
          <w:lang w:val="ru-RU"/>
        </w:rPr>
        <w:t>, в</w:t>
      </w:r>
      <w:r>
        <w:rPr>
          <w:rFonts w:hint="default"/>
        </w:rPr>
        <w:t>несены изменения</w:t>
      </w:r>
      <w:r>
        <w:rPr>
          <w:rFonts w:hint="default"/>
          <w:lang w:val="ru-RU"/>
        </w:rPr>
        <w:t xml:space="preserve"> </w:t>
      </w:r>
      <w:r>
        <w:rPr>
          <w:rFonts w:hint="default"/>
        </w:rPr>
        <w:t>согласно требованиям сотрудника библиотеки.</w:t>
      </w:r>
    </w:p>
    <w:p>
      <w:pPr>
        <w:spacing w:after="0"/>
        <w:jc w:val="both"/>
        <w:rPr>
          <w:rFonts w:hint="default"/>
        </w:rPr>
      </w:pPr>
      <w:r>
        <w:rPr>
          <w:rFonts w:hint="default"/>
          <w:lang w:val="ru-RU"/>
        </w:rPr>
        <w:t xml:space="preserve">С </w:t>
      </w:r>
      <w:r>
        <w:rPr>
          <w:rFonts w:hint="default"/>
        </w:rPr>
        <w:t>21</w:t>
      </w:r>
      <w:r>
        <w:rPr>
          <w:rFonts w:hint="default"/>
          <w:lang w:val="ru-RU"/>
        </w:rPr>
        <w:t xml:space="preserve"> февраля </w:t>
      </w:r>
      <w:r>
        <w:rPr>
          <w:rFonts w:hint="default"/>
        </w:rPr>
        <w:t>2022</w:t>
      </w:r>
      <w:r>
        <w:rPr>
          <w:rFonts w:hint="default"/>
          <w:lang w:val="ru-RU"/>
        </w:rPr>
        <w:t xml:space="preserve"> по </w:t>
      </w:r>
      <w:r>
        <w:rPr>
          <w:rFonts w:hint="default"/>
        </w:rPr>
        <w:t>26</w:t>
      </w:r>
      <w:r>
        <w:rPr>
          <w:rFonts w:hint="default"/>
          <w:lang w:val="ru-RU"/>
        </w:rPr>
        <w:t xml:space="preserve"> февраля </w:t>
      </w:r>
      <w:r>
        <w:rPr>
          <w:rFonts w:hint="default"/>
        </w:rPr>
        <w:t>2022</w:t>
      </w:r>
      <w:r>
        <w:rPr>
          <w:rFonts w:hint="default"/>
          <w:lang w:val="ru-RU"/>
        </w:rPr>
        <w:t xml:space="preserve"> была с</w:t>
      </w:r>
      <w:r>
        <w:rPr>
          <w:rFonts w:hint="default"/>
        </w:rPr>
        <w:t>проектирована БД, составлена ERD диаграмма в Visual Paradigm</w:t>
      </w:r>
      <w:r>
        <w:rPr>
          <w:rFonts w:hint="default"/>
          <w:lang w:val="ru-RU"/>
        </w:rPr>
        <w:t xml:space="preserve"> (см. рис. 2)</w:t>
      </w:r>
      <w:r>
        <w:rPr>
          <w:rFonts w:hint="default"/>
        </w:rPr>
        <w:t>, изучены</w:t>
      </w:r>
      <w:r>
        <w:rPr>
          <w:rFonts w:hint="default"/>
          <w:lang w:val="ru-RU"/>
        </w:rPr>
        <w:t xml:space="preserve"> </w:t>
      </w:r>
      <w:r>
        <w:rPr>
          <w:rFonts w:hint="default"/>
        </w:rPr>
        <w:t>инструменты для реализации БД в мобильном приложении.</w:t>
      </w:r>
    </w:p>
    <w:p>
      <w:pPr>
        <w:spacing w:after="0"/>
        <w:jc w:val="both"/>
        <w:rPr>
          <w:rFonts w:hint="default"/>
        </w:rPr>
      </w:pPr>
      <w:r>
        <w:rPr>
          <w:rFonts w:hint="default"/>
          <w:lang w:val="ru-RU"/>
        </w:rPr>
        <w:t xml:space="preserve">С </w:t>
      </w:r>
      <w:r>
        <w:rPr>
          <w:rFonts w:hint="default"/>
        </w:rPr>
        <w:t>28</w:t>
      </w:r>
      <w:r>
        <w:rPr>
          <w:rFonts w:hint="default"/>
          <w:lang w:val="ru-RU"/>
        </w:rPr>
        <w:t xml:space="preserve"> февраля </w:t>
      </w:r>
      <w:r>
        <w:rPr>
          <w:rFonts w:hint="default"/>
        </w:rPr>
        <w:t>2022</w:t>
      </w:r>
      <w:r>
        <w:rPr>
          <w:rFonts w:hint="default"/>
          <w:lang w:val="ru-RU"/>
        </w:rPr>
        <w:t xml:space="preserve"> по </w:t>
      </w:r>
      <w:r>
        <w:rPr>
          <w:rFonts w:hint="default"/>
        </w:rPr>
        <w:t>5</w:t>
      </w:r>
      <w:r>
        <w:rPr>
          <w:rFonts w:hint="default"/>
          <w:lang w:val="ru-RU"/>
        </w:rPr>
        <w:t xml:space="preserve"> марта </w:t>
      </w:r>
      <w:r>
        <w:rPr>
          <w:rFonts w:hint="default"/>
        </w:rPr>
        <w:t>2022</w:t>
      </w:r>
      <w:r>
        <w:rPr>
          <w:rFonts w:hint="default"/>
          <w:lang w:val="ru-RU"/>
        </w:rPr>
        <w:t xml:space="preserve"> была р</w:t>
      </w:r>
      <w:r>
        <w:rPr>
          <w:rFonts w:hint="default"/>
        </w:rPr>
        <w:t>азработана начальная логика мобильного приложения на языке Java.</w:t>
      </w:r>
      <w:r>
        <w:rPr>
          <w:rFonts w:hint="default"/>
          <w:lang w:val="ru-RU"/>
        </w:rPr>
        <w:t xml:space="preserve"> </w:t>
      </w:r>
      <w:r>
        <w:rPr>
          <w:rFonts w:hint="default"/>
        </w:rPr>
        <w:t>Согласованы правки относительно приложения и его логики.</w:t>
      </w:r>
    </w:p>
    <w:p>
      <w:pPr>
        <w:spacing w:after="0"/>
        <w:jc w:val="both"/>
      </w:pPr>
      <w:r>
        <w:rPr>
          <w:rFonts w:hint="default"/>
          <w:lang w:val="ru-RU"/>
        </w:rPr>
        <w:t xml:space="preserve">С </w:t>
      </w:r>
      <w:r>
        <w:rPr>
          <w:rFonts w:hint="default"/>
        </w:rPr>
        <w:t>7</w:t>
      </w:r>
      <w:r>
        <w:rPr>
          <w:rFonts w:hint="default"/>
          <w:lang w:val="ru-RU"/>
        </w:rPr>
        <w:t xml:space="preserve"> марта </w:t>
      </w:r>
      <w:r>
        <w:rPr>
          <w:rFonts w:hint="default"/>
        </w:rPr>
        <w:t>2022</w:t>
      </w:r>
      <w:r>
        <w:rPr>
          <w:rFonts w:hint="default"/>
          <w:lang w:val="ru-RU"/>
        </w:rPr>
        <w:t xml:space="preserve"> по </w:t>
      </w:r>
      <w:r>
        <w:rPr>
          <w:rFonts w:hint="default"/>
        </w:rPr>
        <w:t>10</w:t>
      </w:r>
      <w:r>
        <w:rPr>
          <w:rFonts w:hint="default"/>
          <w:lang w:val="ru-RU"/>
        </w:rPr>
        <w:t xml:space="preserve"> марта </w:t>
      </w:r>
      <w:r>
        <w:rPr>
          <w:rFonts w:hint="default"/>
        </w:rPr>
        <w:t>2022</w:t>
      </w:r>
      <w:r>
        <w:rPr>
          <w:rFonts w:hint="default"/>
          <w:lang w:val="ru-RU"/>
        </w:rPr>
        <w:t xml:space="preserve"> была с</w:t>
      </w:r>
      <w:r>
        <w:rPr>
          <w:rFonts w:hint="default"/>
        </w:rPr>
        <w:t>оздан</w:t>
      </w:r>
      <w:r>
        <w:rPr>
          <w:rFonts w:hint="default"/>
          <w:lang w:val="ru-RU"/>
        </w:rPr>
        <w:t>а</w:t>
      </w:r>
      <w:r>
        <w:rPr>
          <w:rFonts w:hint="default"/>
        </w:rPr>
        <w:t xml:space="preserve"> и заполнен</w:t>
      </w:r>
      <w:r>
        <w:rPr>
          <w:rFonts w:hint="default"/>
          <w:lang w:val="ru-RU"/>
        </w:rPr>
        <w:t>а</w:t>
      </w:r>
      <w:r>
        <w:rPr>
          <w:rFonts w:hint="default"/>
        </w:rPr>
        <w:t xml:space="preserve"> баз</w:t>
      </w:r>
      <w:r>
        <w:rPr>
          <w:rFonts w:hint="default"/>
          <w:lang w:val="ru-RU"/>
        </w:rPr>
        <w:t>а</w:t>
      </w:r>
      <w:r>
        <w:rPr>
          <w:rFonts w:hint="default"/>
        </w:rPr>
        <w:t xml:space="preserve"> данных. </w:t>
      </w:r>
      <w:r>
        <w:rPr>
          <w:rFonts w:hint="default"/>
          <w:lang w:val="ru-RU"/>
        </w:rPr>
        <w:t>Приложение было доработано</w:t>
      </w:r>
      <w:r>
        <w:rPr>
          <w:rFonts w:hint="default"/>
        </w:rPr>
        <w:t xml:space="preserve"> относительно</w:t>
      </w:r>
      <w:r>
        <w:rPr>
          <w:rFonts w:hint="default"/>
          <w:lang w:val="ru-RU"/>
        </w:rPr>
        <w:t xml:space="preserve"> внесённых изменений</w:t>
      </w:r>
      <w:r>
        <w:rPr>
          <w:rFonts w:hint="default"/>
        </w:rPr>
        <w:t>.</w:t>
      </w:r>
    </w:p>
    <w:p>
      <w:pPr>
        <w:pStyle w:val="2"/>
      </w:pPr>
      <w:r>
        <w:br w:type="page"/>
      </w:r>
      <w:bookmarkStart w:id="8" w:name="_Toc72703398"/>
      <w:r>
        <w:t>Заключение</w:t>
      </w:r>
      <w:bookmarkEnd w:id="8"/>
    </w:p>
    <w:p>
      <w:pPr>
        <w:spacing w:after="0"/>
        <w:jc w:val="both"/>
        <w:rPr>
          <w:rFonts w:hint="default"/>
          <w:lang w:val="ru-RU"/>
        </w:rPr>
      </w:pPr>
      <w:r>
        <w:rPr>
          <w:rFonts w:hint="default"/>
          <w:lang w:val="ru-RU"/>
        </w:rPr>
        <w:t xml:space="preserve">В результате пройденной практики были получены такие навыки, как изучение, конкретизация и описание бизнес-процессов предприятия с последующей целью их использования, изучение прецедентов, возникающих на предприятии, а так же навык разработки интерфейса программы с использованием </w:t>
      </w:r>
      <w:r>
        <w:rPr>
          <w:rFonts w:hint="default"/>
          <w:lang w:val="en-US"/>
        </w:rPr>
        <w:t>Figma</w:t>
      </w:r>
      <w:r>
        <w:rPr>
          <w:rFonts w:hint="default"/>
          <w:lang w:val="ru-RU"/>
        </w:rPr>
        <w:t xml:space="preserve">. Были улучшены навыки: разработка мобильного ПО на платформе </w:t>
      </w:r>
      <w:r>
        <w:rPr>
          <w:rFonts w:hint="default"/>
          <w:lang w:val="en-US"/>
        </w:rPr>
        <w:t>Android</w:t>
      </w:r>
      <w:r>
        <w:rPr>
          <w:rFonts w:hint="default"/>
          <w:lang w:val="ru-RU"/>
        </w:rPr>
        <w:t xml:space="preserve">, проектирование физической модели и впоследствии самой БД, составление диаграммы </w:t>
      </w:r>
      <w:r>
        <w:rPr>
          <w:rFonts w:hint="default"/>
          <w:lang w:val="en-US"/>
        </w:rPr>
        <w:t>Use-Case</w:t>
      </w:r>
      <w:r>
        <w:rPr>
          <w:rFonts w:hint="default"/>
          <w:lang w:val="ru-RU"/>
        </w:rPr>
        <w:t>.</w:t>
      </w:r>
    </w:p>
    <w:p>
      <w:pPr>
        <w:pStyle w:val="2"/>
      </w:pPr>
      <w:r>
        <w:br w:type="page"/>
      </w:r>
      <w:bookmarkStart w:id="9" w:name="_Toc513318683"/>
      <w:r>
        <w:t>Список использованных источников</w:t>
      </w:r>
      <w:bookmarkEnd w:id="9"/>
    </w:p>
    <w:p>
      <w:pPr>
        <w:pStyle w:val="13"/>
        <w:numPr>
          <w:ilvl w:val="0"/>
          <w:numId w:val="1"/>
        </w:numPr>
        <w:tabs>
          <w:tab w:val="left" w:pos="0"/>
        </w:tabs>
        <w:spacing w:after="0" w:line="36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Методология SADT и стандарты IDEF [Электронный ресурс] Режим доступа: </w:t>
      </w:r>
      <w:r>
        <w:fldChar w:fldCharType="begin"/>
      </w:r>
      <w:r>
        <w:instrText xml:space="preserve"> HYPERLINK "https://smekni.com/a/189592/metodologiya-sadt-i-standarty-idef/" </w:instrText>
      </w:r>
      <w:r>
        <w:fldChar w:fldCharType="separate"/>
      </w:r>
      <w:r>
        <w:rPr>
          <w:rStyle w:val="6"/>
          <w:rFonts w:cs="Times New Roman"/>
          <w:color w:val="auto"/>
          <w:szCs w:val="28"/>
        </w:rPr>
        <w:t>https://smekni.com/a/189592/metodologiya-sadt-i-standarty-idef/</w:t>
      </w:r>
      <w:r>
        <w:rPr>
          <w:rStyle w:val="9"/>
          <w:rFonts w:cs="Times New Roman"/>
          <w:color w:val="auto"/>
          <w:szCs w:val="28"/>
        </w:rPr>
        <w:fldChar w:fldCharType="end"/>
      </w:r>
      <w:r>
        <w:rPr>
          <w:rFonts w:cs="Times New Roman"/>
          <w:szCs w:val="28"/>
        </w:rPr>
        <w:t xml:space="preserve"> (Дата обращения: </w:t>
      </w:r>
      <w:r>
        <w:rPr>
          <w:rFonts w:hint="default" w:cs="Times New Roman"/>
          <w:szCs w:val="28"/>
          <w:lang w:val="en-US"/>
        </w:rPr>
        <w:t>25</w:t>
      </w:r>
      <w:r>
        <w:rPr>
          <w:rFonts w:cs="Times New Roman"/>
          <w:szCs w:val="28"/>
        </w:rPr>
        <w:t>.0</w:t>
      </w:r>
      <w:r>
        <w:rPr>
          <w:rFonts w:hint="default" w:cs="Times New Roman"/>
          <w:szCs w:val="28"/>
          <w:lang w:val="en-US"/>
        </w:rPr>
        <w:t>3</w:t>
      </w:r>
      <w:r>
        <w:rPr>
          <w:rFonts w:cs="Times New Roman"/>
          <w:szCs w:val="28"/>
        </w:rPr>
        <w:t>.202</w:t>
      </w:r>
      <w:r>
        <w:rPr>
          <w:rFonts w:hint="default" w:cs="Times New Roman"/>
          <w:szCs w:val="28"/>
          <w:lang w:val="en-US"/>
        </w:rPr>
        <w:t>2</w:t>
      </w:r>
      <w:r>
        <w:rPr>
          <w:rFonts w:cs="Times New Roman"/>
          <w:szCs w:val="28"/>
        </w:rPr>
        <w:t>);</w:t>
      </w:r>
    </w:p>
    <w:p>
      <w:pPr>
        <w:pStyle w:val="13"/>
        <w:numPr>
          <w:ilvl w:val="0"/>
          <w:numId w:val="1"/>
        </w:numPr>
        <w:tabs>
          <w:tab w:val="left" w:pos="0"/>
        </w:tabs>
        <w:spacing w:after="0" w:line="36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Википедия [Электронный ресурс] – Режим доступа: </w:t>
      </w:r>
      <w:r>
        <w:fldChar w:fldCharType="begin"/>
      </w:r>
      <w:r>
        <w:instrText xml:space="preserve"> HYPERLINK "https://ru.wikipedia.org/" </w:instrText>
      </w:r>
      <w:r>
        <w:fldChar w:fldCharType="separate"/>
      </w:r>
      <w:r>
        <w:rPr>
          <w:rStyle w:val="9"/>
          <w:rFonts w:cs="Times New Roman"/>
          <w:color w:val="auto"/>
          <w:szCs w:val="28"/>
        </w:rPr>
        <w:t>https://ru.wikipedia.org/</w:t>
      </w:r>
      <w:r>
        <w:rPr>
          <w:rStyle w:val="9"/>
          <w:rFonts w:cs="Times New Roman"/>
          <w:color w:val="auto"/>
          <w:szCs w:val="28"/>
        </w:rPr>
        <w:fldChar w:fldCharType="end"/>
      </w:r>
      <w:r>
        <w:rPr>
          <w:rFonts w:cs="Times New Roman"/>
          <w:szCs w:val="28"/>
        </w:rPr>
        <w:t xml:space="preserve"> (Дата обращения: </w:t>
      </w:r>
      <w:r>
        <w:rPr>
          <w:rFonts w:hint="default" w:cs="Times New Roman"/>
          <w:szCs w:val="28"/>
          <w:lang w:val="en-US"/>
        </w:rPr>
        <w:t>25</w:t>
      </w:r>
      <w:r>
        <w:rPr>
          <w:rFonts w:cs="Times New Roman"/>
          <w:szCs w:val="28"/>
        </w:rPr>
        <w:t>.0</w:t>
      </w:r>
      <w:r>
        <w:rPr>
          <w:rFonts w:hint="default" w:cs="Times New Roman"/>
          <w:szCs w:val="28"/>
          <w:lang w:val="en-US"/>
        </w:rPr>
        <w:t>3</w:t>
      </w:r>
      <w:r>
        <w:rPr>
          <w:rFonts w:cs="Times New Roman"/>
          <w:szCs w:val="28"/>
        </w:rPr>
        <w:t>.202</w:t>
      </w:r>
      <w:r>
        <w:rPr>
          <w:rFonts w:hint="default" w:cs="Times New Roman"/>
          <w:szCs w:val="28"/>
          <w:lang w:val="en-US"/>
        </w:rPr>
        <w:t>2</w:t>
      </w:r>
      <w:r>
        <w:rPr>
          <w:rFonts w:cs="Times New Roman"/>
          <w:szCs w:val="28"/>
        </w:rPr>
        <w:t>);</w:t>
      </w:r>
    </w:p>
    <w:p>
      <w:pPr>
        <w:pStyle w:val="13"/>
        <w:numPr>
          <w:ilvl w:val="0"/>
          <w:numId w:val="1"/>
        </w:numPr>
        <w:tabs>
          <w:tab w:val="left" w:pos="0"/>
        </w:tabs>
        <w:spacing w:after="0" w:line="360" w:lineRule="auto"/>
        <w:ind w:left="0" w:firstLine="709"/>
        <w:jc w:val="both"/>
        <w:rPr>
          <w:rFonts w:cs="Times New Roman"/>
          <w:szCs w:val="28"/>
          <w:shd w:val="clear" w:color="auto" w:fill="FFFFFF"/>
        </w:rPr>
      </w:pPr>
      <w:r>
        <w:rPr>
          <w:rFonts w:cs="Times New Roman"/>
          <w:szCs w:val="28"/>
          <w:shd w:val="clear" w:color="auto" w:fill="FFFFFF"/>
        </w:rPr>
        <w:t>Бабенко, В.В. Практический анализ бизнес-процессов / В.В. Бабенко. — Сыктывкар: Изд-во Сыктывкарского ун-та, 2010. 290 с.</w:t>
      </w:r>
      <w:r>
        <w:rPr>
          <w:rFonts w:cs="Times New Roman"/>
          <w:szCs w:val="28"/>
          <w:shd w:val="clear" w:color="auto" w:fill="FFFFFF"/>
          <w:lang w:val="en-US"/>
        </w:rPr>
        <w:t>;</w:t>
      </w:r>
    </w:p>
    <w:p>
      <w:pPr>
        <w:numPr>
          <w:ilvl w:val="0"/>
          <w:numId w:val="1"/>
        </w:numPr>
        <w:ind w:left="0" w:leftChars="0" w:firstLine="709" w:firstLineChars="0"/>
        <w:rPr>
          <w:rFonts w:hint="default"/>
          <w:lang w:val="ru-RU"/>
        </w:rPr>
      </w:pPr>
      <w:r>
        <w:rPr>
          <w:rFonts w:hint="default"/>
          <w:lang w:val="en-US"/>
        </w:rPr>
        <w:t xml:space="preserve">Android for Developers </w:t>
      </w:r>
      <w:r>
        <w:rPr>
          <w:rFonts w:cs="Times New Roman"/>
          <w:szCs w:val="28"/>
        </w:rPr>
        <w:t xml:space="preserve">[Электронный ресурс] – Режим доступа: </w:t>
      </w:r>
      <w:r>
        <w:rPr>
          <w:rFonts w:hint="default"/>
        </w:rPr>
        <w:t>https://developer.android.com/</w:t>
      </w:r>
      <w:r>
        <w:rPr>
          <w:rFonts w:cs="Times New Roman"/>
          <w:szCs w:val="28"/>
        </w:rPr>
        <w:t xml:space="preserve"> (Дата обращения: </w:t>
      </w:r>
      <w:r>
        <w:rPr>
          <w:rFonts w:hint="default" w:cs="Times New Roman"/>
          <w:szCs w:val="28"/>
          <w:lang w:val="en-US"/>
        </w:rPr>
        <w:t>25</w:t>
      </w:r>
      <w:r>
        <w:rPr>
          <w:rFonts w:cs="Times New Roman"/>
          <w:szCs w:val="28"/>
        </w:rPr>
        <w:t>.0</w:t>
      </w:r>
      <w:r>
        <w:rPr>
          <w:rFonts w:hint="default" w:cs="Times New Roman"/>
          <w:szCs w:val="28"/>
          <w:lang w:val="en-US"/>
        </w:rPr>
        <w:t>3</w:t>
      </w:r>
      <w:r>
        <w:rPr>
          <w:rFonts w:cs="Times New Roman"/>
          <w:szCs w:val="28"/>
        </w:rPr>
        <w:t>.202</w:t>
      </w:r>
      <w:r>
        <w:rPr>
          <w:rFonts w:hint="default" w:cs="Times New Roman"/>
          <w:szCs w:val="28"/>
          <w:lang w:val="en-US"/>
        </w:rPr>
        <w:t>2</w:t>
      </w:r>
      <w:r>
        <w:rPr>
          <w:rFonts w:cs="Times New Roman"/>
          <w:szCs w:val="28"/>
        </w:rPr>
        <w:t>);</w:t>
      </w:r>
    </w:p>
    <w:p>
      <w:pPr>
        <w:pStyle w:val="13"/>
        <w:numPr>
          <w:ilvl w:val="0"/>
          <w:numId w:val="1"/>
        </w:numPr>
        <w:tabs>
          <w:tab w:val="left" w:pos="0"/>
        </w:tabs>
        <w:spacing w:after="0" w:line="360" w:lineRule="auto"/>
        <w:ind w:left="0" w:firstLine="709"/>
        <w:jc w:val="both"/>
        <w:rPr>
          <w:rFonts w:hint="default"/>
          <w:lang w:val="ru-RU"/>
        </w:rPr>
      </w:pPr>
      <w:r>
        <w:rPr>
          <w:rFonts w:hint="default"/>
          <w:lang w:val="en-US"/>
        </w:rPr>
        <w:t xml:space="preserve">Figma Best Practices </w:t>
      </w:r>
      <w:r>
        <w:rPr>
          <w:rFonts w:cs="Times New Roman"/>
          <w:szCs w:val="28"/>
        </w:rPr>
        <w:t xml:space="preserve">[Электронный ресурс] – Режим доступа: </w:t>
      </w:r>
      <w:r>
        <w:rPr>
          <w:rFonts w:hint="default"/>
        </w:rPr>
        <w:t>https://www.figma.com/best-practices/</w:t>
      </w:r>
      <w:r>
        <w:rPr>
          <w:rFonts w:cs="Times New Roman"/>
          <w:szCs w:val="28"/>
        </w:rPr>
        <w:t xml:space="preserve"> (Дата обращения: </w:t>
      </w:r>
      <w:r>
        <w:rPr>
          <w:rFonts w:hint="default" w:cs="Times New Roman"/>
          <w:szCs w:val="28"/>
          <w:lang w:val="en-US"/>
        </w:rPr>
        <w:t>25</w:t>
      </w:r>
      <w:r>
        <w:rPr>
          <w:rFonts w:cs="Times New Roman"/>
          <w:szCs w:val="28"/>
        </w:rPr>
        <w:t>.0</w:t>
      </w:r>
      <w:r>
        <w:rPr>
          <w:rFonts w:hint="default" w:cs="Times New Roman"/>
          <w:szCs w:val="28"/>
          <w:lang w:val="en-US"/>
        </w:rPr>
        <w:t>3</w:t>
      </w:r>
      <w:r>
        <w:rPr>
          <w:rFonts w:cs="Times New Roman"/>
          <w:szCs w:val="28"/>
        </w:rPr>
        <w:t>.202</w:t>
      </w:r>
      <w:r>
        <w:rPr>
          <w:rFonts w:hint="default" w:cs="Times New Roman"/>
          <w:szCs w:val="28"/>
          <w:lang w:val="en-US"/>
        </w:rPr>
        <w:t>2</w:t>
      </w:r>
      <w:r>
        <w:rPr>
          <w:rFonts w:cs="Times New Roman"/>
          <w:szCs w:val="28"/>
        </w:rPr>
        <w:t>);</w:t>
      </w:r>
    </w:p>
    <w:p>
      <w:pPr>
        <w:pStyle w:val="13"/>
        <w:numPr>
          <w:ilvl w:val="0"/>
          <w:numId w:val="1"/>
        </w:numPr>
        <w:tabs>
          <w:tab w:val="left" w:pos="0"/>
        </w:tabs>
        <w:spacing w:after="0" w:line="360" w:lineRule="auto"/>
        <w:ind w:left="0" w:firstLine="709"/>
        <w:jc w:val="both"/>
        <w:rPr>
          <w:rFonts w:hint="default"/>
          <w:lang w:val="ru-RU"/>
        </w:rPr>
      </w:pPr>
      <w:r>
        <w:rPr>
          <w:rFonts w:cs="Times New Roman"/>
          <w:szCs w:val="28"/>
          <w:lang w:val="ru-RU"/>
        </w:rPr>
        <w:t>Что</w:t>
      </w:r>
      <w:r>
        <w:rPr>
          <w:rFonts w:hint="default" w:cs="Times New Roman"/>
          <w:szCs w:val="28"/>
          <w:lang w:val="ru-RU"/>
        </w:rPr>
        <w:t xml:space="preserve"> такое </w:t>
      </w:r>
      <w:r>
        <w:rPr>
          <w:rFonts w:hint="default" w:cs="Times New Roman"/>
          <w:szCs w:val="28"/>
          <w:lang w:val="en-US"/>
        </w:rPr>
        <w:t>ER-</w:t>
      </w:r>
      <w:r>
        <w:rPr>
          <w:rFonts w:hint="default" w:cs="Times New Roman"/>
          <w:szCs w:val="28"/>
          <w:lang w:val="ru-RU"/>
        </w:rPr>
        <w:t>диаграмма и как ее создать?</w:t>
      </w:r>
      <w:r>
        <w:rPr>
          <w:rFonts w:cs="Times New Roman"/>
          <w:szCs w:val="28"/>
        </w:rPr>
        <w:t xml:space="preserve"> [Электронный ресурс] Режим доступа: </w:t>
      </w:r>
      <w:r>
        <w:rPr>
          <w:rFonts w:hint="default"/>
        </w:rPr>
        <w:t>https://www.lucidchart.com/pages/ru/erd-</w:t>
      </w:r>
      <w:r>
        <w:rPr>
          <w:rFonts w:hint="default"/>
          <w:lang w:val="ru-RU"/>
        </w:rPr>
        <w:t>диаграмма</w:t>
      </w:r>
      <w:r>
        <w:rPr>
          <w:rFonts w:cs="Times New Roman"/>
          <w:szCs w:val="28"/>
        </w:rPr>
        <w:t xml:space="preserve"> (Дата обращения: </w:t>
      </w:r>
      <w:r>
        <w:rPr>
          <w:rFonts w:hint="default" w:cs="Times New Roman"/>
          <w:szCs w:val="28"/>
          <w:lang w:val="en-US"/>
        </w:rPr>
        <w:t>25</w:t>
      </w:r>
      <w:r>
        <w:rPr>
          <w:rFonts w:cs="Times New Roman"/>
          <w:szCs w:val="28"/>
        </w:rPr>
        <w:t>.0</w:t>
      </w:r>
      <w:r>
        <w:rPr>
          <w:rFonts w:hint="default" w:cs="Times New Roman"/>
          <w:szCs w:val="28"/>
          <w:lang w:val="en-US"/>
        </w:rPr>
        <w:t>3</w:t>
      </w:r>
      <w:r>
        <w:rPr>
          <w:rFonts w:cs="Times New Roman"/>
          <w:szCs w:val="28"/>
        </w:rPr>
        <w:t>.202</w:t>
      </w:r>
      <w:r>
        <w:rPr>
          <w:rFonts w:hint="default" w:cs="Times New Roman"/>
          <w:szCs w:val="28"/>
          <w:lang w:val="en-US"/>
        </w:rPr>
        <w:t>2</w:t>
      </w:r>
      <w:r>
        <w:rPr>
          <w:rFonts w:cs="Times New Roman"/>
          <w:szCs w:val="28"/>
        </w:rPr>
        <w:t>);</w:t>
      </w:r>
      <w:bookmarkStart w:id="10" w:name="_GoBack"/>
      <w:bookmarkEnd w:id="10"/>
    </w:p>
    <w:sectPr>
      <w:footerReference r:id="rId5" w:type="default"/>
      <w:pgSz w:w="11906" w:h="16838"/>
      <w:pgMar w:top="1134" w:right="567" w:bottom="1134" w:left="1701" w:header="708" w:footer="709" w:gutter="0"/>
      <w:pgNumType w:start="2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00007A87" w:usb1="80000000" w:usb2="00000008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swiss"/>
    <w:pitch w:val="default"/>
    <w:sig w:usb0="00007A87" w:usb1="80000000" w:usb2="00000008" w:usb3="00000000" w:csb0="400001FF" w:csb1="FFFF0000"/>
  </w:font>
  <w:font w:name="黑体">
    <w:altName w:val="Droid Sans Fallback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00007A87" w:usb1="80000000" w:usb2="00000008" w:usb3="00000000" w:csb0="400001FF" w:csb1="FFF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alibri">
    <w:altName w:val="Trebuchet M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SimSun">
    <w:altName w:val="Droid Sans Fallback"/>
    <w:panose1 w:val="02010600030101010101"/>
    <w:charset w:val="86"/>
    <w:family w:val="auto"/>
    <w:pitch w:val="default"/>
    <w:sig w:usb0="00000000" w:usb1="00000000" w:usb2="00000010" w:usb3="00000000" w:csb0="00040001" w:csb1="0000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Trebuchet MS">
    <w:panose1 w:val="020B0603020202020204"/>
    <w:charset w:val="00"/>
    <w:family w:val="auto"/>
    <w:pitch w:val="default"/>
    <w:sig w:usb0="00000287" w:usb1="00000000" w:usb2="00000000" w:usb3="00000000" w:csb0="2000009F" w:csb1="00000000"/>
  </w:font>
  <w:font w:name="Calibri">
    <w:altName w:val="Trebuchet MS"/>
    <w:panose1 w:val="020F0502020204030204"/>
    <w:charset w:val="86"/>
    <w:family w:val="swiss"/>
    <w:pitch w:val="default"/>
    <w:sig w:usb0="00000000" w:usb1="00000000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</w:pPr>
    <w: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4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>
                          <w:pPr>
                            <w:pStyle w:val="7"/>
                            <w:rPr>
                              <w:sz w:val="28"/>
                              <w:szCs w:val="28"/>
                            </w:rPr>
                          </w:pPr>
                          <w:r>
                            <w:rPr>
                              <w:sz w:val="28"/>
                              <w:szCs w:val="28"/>
                            </w:rPr>
                            <w:fldChar w:fldCharType="begin"/>
                          </w:r>
                          <w:r>
                            <w:rPr>
                              <w:sz w:val="28"/>
                              <w:szCs w:val="28"/>
                            </w:rPr>
                            <w:instrText xml:space="preserve"> PAGE  \* MERGEFORMAT </w:instrText>
                          </w:r>
                          <w:r>
                            <w:rPr>
                              <w:sz w:val="28"/>
                              <w:szCs w:val="28"/>
                            </w:rPr>
                            <w:fldChar w:fldCharType="separate"/>
                          </w:r>
                          <w:r>
                            <w:rPr>
                              <w:sz w:val="28"/>
                              <w:szCs w:val="28"/>
                            </w:rPr>
                            <w:t>1</w:t>
                          </w:r>
                          <w:r>
                            <w:rPr>
                              <w:sz w:val="28"/>
                              <w:szCs w:val="2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Text Box 3" o:spid="_x0000_s1026" o:spt="202" type="#_x0000_t202" style="position:absolute;left:0pt;margin-top:0pt;height:144pt;width:144pt;mso-position-horizontal:right;mso-position-horizontal-relative:margin;mso-wrap-style:none;z-index:251659264;mso-width-relative:page;mso-height-relative:page;" filled="f" stroked="f" coordsize="21600,21600" o:gfxdata="UEsFBgAAAAAAAAAAAAAAAAAAAAAAAFBLAwQKAAAAAACHTuJAAAAAAAAAAAAAAAAABAAAAGRycy9Q&#10;SwMEFAAAAAgAh07iQLNJWO7QAAAABQEAAA8AAABkcnMvZG93bnJldi54bWxNj0FLw0AQhe+C/2EZ&#10;oTe7aSsSYjYFS9OjYOPB4zY7JtHd2bC7TeO/dxRBL8M83vDme+V2dlZMGOLgScFqmYFAar0ZqFPw&#10;0tS3OYiYNBltPaGCT4ywra6vSl0Yf6FnnI6pExxCsdAK+pTGQsrY9uh0XPoRib03H5xOLEMnTdAX&#10;DndWrrPsXjo9EH/o9Yi7HtuP49kp2NVNEyaMwb7iod68Pz3e4X5WanGzyh5AJJzT3zF84zM6VMx0&#10;8mcyUVgFXCT9TPbWec7y9LvIqpT/6asvUEsDBBQAAAAIAIdO4kDZ1avIIgIAAGIEAAAOAAAAZHJz&#10;L2Uyb0RvYy54bWytVMFu2zAMvQ/YPwi6L07arQiCOEXWosOAYi2QFjsrslwbkERBUmJnX78n2U6H&#10;bocednEokXrkeySzvu6NZkflQ0u25IvZnDNlJVWtfSn589PdpyVnIQpbCU1WlfykAr/efPyw7txK&#10;XVBDulKeAcSGVedK3sToVkURZKOMCDNyysJZkzci4uhfisqLDuhGFxfz+VXRka+cJ6lCwO3t4OQj&#10;on8PINV1K9UtyYNRNg6oXmkRQSk0rQt8k6utayXjQ10HFZkuOZjG/EUS2Pv0LTZrsXrxwjWtHEsQ&#10;7ynhDScjWoukZ6hbEQU7+PYvKNNKT4HqOJNkioFIVgQsFvM32uwa4VTmAqmDO4se/h+s/HF89Kyt&#10;Sv6ZMysMGv6k+si+Us8ukzqdCysE7RzCYo9rzMx0H3CZSPe1N+kXdBj80PZ01jaByfRoebFczuGS&#10;8E0H4Bevz50P8Zsiw5JRco/mZU3F8T7EIXQKSdks3bVa5wZqy7qSX11+mecHZw/AtU2xKo/CCJMo&#10;DaUnK/b7fuS5p+oEmp6GMQlO3rUo5V6E+Cg85gLlY3PiAz61JqSk0eKsIf/rX/cpHu2Cl7MOc1Zy&#10;i7XiTH+3aCMA42T4ydhPhj2YG8LgLrCRTmYTD3zUk1l7Mj+xTtuUAy5hJTKVPE7mTRxmHeso1Xab&#10;gzB4TsR7u3MyQSd5gtseIuTMKidRBiXQnXTA6OU+jWuSZvvPc456/WvY/AZ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ChBAAAW0NvbnRlbnRfVHlw&#10;ZXNdLnhtbFBLAQIUAAoAAAAAAIdO4kAAAAAAAAAAAAAAAAAGAAAAAAAAAAAAEAAAAIMDAABfcmVs&#10;cy9QSwECFAAUAAAACACHTuJAihRmPNEAAACUAQAACwAAAAAAAAABACAAAACnAwAAX3JlbHMvLnJl&#10;bHNQSwECFAAKAAAAAACHTuJAAAAAAAAAAAAAAAAABAAAAAAAAAAAABAAAAAWAAAAZHJzL1BLAQIU&#10;ABQAAAAIAIdO4kCzSVju0AAAAAUBAAAPAAAAAAAAAAEAIAAAADgAAABkcnMvZG93bnJldi54bWxQ&#10;SwECFAAUAAAACACHTuJA2dWryCICAABiBAAADgAAAAAAAAABACAAAAA1AQAAZHJzL2Uyb0RvYy54&#10;bWxQSwUGAAAAAAYABgBZAQAAyQ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7"/>
                      <w:rPr>
                        <w:sz w:val="28"/>
                        <w:szCs w:val="28"/>
                      </w:rPr>
                    </w:pPr>
                    <w:r>
                      <w:rPr>
                        <w:sz w:val="28"/>
                        <w:szCs w:val="28"/>
                      </w:rPr>
                      <w:fldChar w:fldCharType="begin"/>
                    </w:r>
                    <w:r>
                      <w:rPr>
                        <w:sz w:val="28"/>
                        <w:szCs w:val="28"/>
                      </w:rPr>
                      <w:instrText xml:space="preserve"> PAGE  \* MERGEFORMAT </w:instrText>
                    </w:r>
                    <w:r>
                      <w:rPr>
                        <w:sz w:val="28"/>
                        <w:szCs w:val="28"/>
                      </w:rPr>
                      <w:fldChar w:fldCharType="separate"/>
                    </w:r>
                    <w:r>
                      <w:rPr>
                        <w:sz w:val="28"/>
                        <w:szCs w:val="28"/>
                      </w:rPr>
                      <w:t>1</w:t>
                    </w:r>
                    <w:r>
                      <w:rPr>
                        <w:sz w:val="28"/>
                        <w:szCs w:val="2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58980516"/>
    <w:multiLevelType w:val="multilevel"/>
    <w:tmpl w:val="58980516"/>
    <w:lvl w:ilvl="0" w:tentative="0">
      <w:start w:val="1"/>
      <w:numFmt w:val="decimal"/>
      <w:lvlText w:val="%1."/>
      <w:lvlJc w:val="left"/>
      <w:pPr>
        <w:ind w:left="720" w:hanging="360"/>
      </w:p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bordersDoNotSurroundHeader w:val="0"/>
  <w:bordersDoNotSurroundFooter w:val="0"/>
  <w:documentProtection w:enforcement="0"/>
  <w:defaultTabStop w:val="708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LeaveBackslashAlone/>
    <w:doNotExpandShiftReturn/>
    <w:doNotWrapTextWithPunct/>
    <w:doNotUseEastAsianBreakRules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80219"/>
    <w:rsid w:val="00220713"/>
    <w:rsid w:val="00386265"/>
    <w:rsid w:val="00481EF3"/>
    <w:rsid w:val="00583F51"/>
    <w:rsid w:val="00610297"/>
    <w:rsid w:val="006D339A"/>
    <w:rsid w:val="007B6DF3"/>
    <w:rsid w:val="007E238F"/>
    <w:rsid w:val="00B74BDF"/>
    <w:rsid w:val="00B80219"/>
    <w:rsid w:val="00C30FB3"/>
    <w:rsid w:val="17B1D8D0"/>
    <w:rsid w:val="1AEE4099"/>
    <w:rsid w:val="1BB7AA14"/>
    <w:rsid w:val="1BFEBD00"/>
    <w:rsid w:val="1DAD80A0"/>
    <w:rsid w:val="1DEFEE36"/>
    <w:rsid w:val="1EDFEDA6"/>
    <w:rsid w:val="2E6DF666"/>
    <w:rsid w:val="2F97709E"/>
    <w:rsid w:val="2FC75C35"/>
    <w:rsid w:val="35CA60AB"/>
    <w:rsid w:val="35DEC38B"/>
    <w:rsid w:val="35FEF737"/>
    <w:rsid w:val="39725928"/>
    <w:rsid w:val="397D2F82"/>
    <w:rsid w:val="39DF4A96"/>
    <w:rsid w:val="3BFFFBB9"/>
    <w:rsid w:val="3D7F0753"/>
    <w:rsid w:val="3DEBF9D7"/>
    <w:rsid w:val="3DEDAFF8"/>
    <w:rsid w:val="3E5F5645"/>
    <w:rsid w:val="3EA376DD"/>
    <w:rsid w:val="3FD98B93"/>
    <w:rsid w:val="3FDBEA33"/>
    <w:rsid w:val="4DEA0A14"/>
    <w:rsid w:val="560049B3"/>
    <w:rsid w:val="56AB6322"/>
    <w:rsid w:val="5B37CAF3"/>
    <w:rsid w:val="5BEFDCB6"/>
    <w:rsid w:val="5DBF77CC"/>
    <w:rsid w:val="5F5F5085"/>
    <w:rsid w:val="5FE67259"/>
    <w:rsid w:val="5FFB8D9F"/>
    <w:rsid w:val="6774EBC7"/>
    <w:rsid w:val="67CE96E9"/>
    <w:rsid w:val="69FC239C"/>
    <w:rsid w:val="6BE95B46"/>
    <w:rsid w:val="6DFF555E"/>
    <w:rsid w:val="7325A90B"/>
    <w:rsid w:val="73672502"/>
    <w:rsid w:val="74F7C15E"/>
    <w:rsid w:val="76AF67E9"/>
    <w:rsid w:val="76FB3154"/>
    <w:rsid w:val="775EBDC4"/>
    <w:rsid w:val="77A3D4A3"/>
    <w:rsid w:val="77A956CA"/>
    <w:rsid w:val="77DA1F2F"/>
    <w:rsid w:val="77F56C61"/>
    <w:rsid w:val="78E7F0DE"/>
    <w:rsid w:val="78F720EB"/>
    <w:rsid w:val="78FDD80C"/>
    <w:rsid w:val="7AD71056"/>
    <w:rsid w:val="7B2595F9"/>
    <w:rsid w:val="7B7F88AE"/>
    <w:rsid w:val="7BE6DFC1"/>
    <w:rsid w:val="7BFD0B47"/>
    <w:rsid w:val="7BFF4B97"/>
    <w:rsid w:val="7D7B4080"/>
    <w:rsid w:val="7D7F542F"/>
    <w:rsid w:val="7DB661A5"/>
    <w:rsid w:val="7DC3A56F"/>
    <w:rsid w:val="7DD40BEE"/>
    <w:rsid w:val="7E5AB947"/>
    <w:rsid w:val="7E73B732"/>
    <w:rsid w:val="7EBF5023"/>
    <w:rsid w:val="7EDF5C8D"/>
    <w:rsid w:val="7EE9EAE9"/>
    <w:rsid w:val="7EFF0110"/>
    <w:rsid w:val="7F3BAF3F"/>
    <w:rsid w:val="7F6B0F7F"/>
    <w:rsid w:val="7F730CCA"/>
    <w:rsid w:val="7F7B26CF"/>
    <w:rsid w:val="7F9D9B6A"/>
    <w:rsid w:val="7FEE589F"/>
    <w:rsid w:val="7FEF8E9A"/>
    <w:rsid w:val="7FFEEEFF"/>
    <w:rsid w:val="8777EC38"/>
    <w:rsid w:val="93DF09D0"/>
    <w:rsid w:val="93FD5E88"/>
    <w:rsid w:val="97AF8FA4"/>
    <w:rsid w:val="9FB73B40"/>
    <w:rsid w:val="9FBF3862"/>
    <w:rsid w:val="A2FF1739"/>
    <w:rsid w:val="A7BAE54B"/>
    <w:rsid w:val="A7F273D5"/>
    <w:rsid w:val="AE7FA70B"/>
    <w:rsid w:val="AFCFA34D"/>
    <w:rsid w:val="B5DFE175"/>
    <w:rsid w:val="B67F8889"/>
    <w:rsid w:val="BB5D1617"/>
    <w:rsid w:val="BE3F47D2"/>
    <w:rsid w:val="BE57FD8C"/>
    <w:rsid w:val="BEE9F15E"/>
    <w:rsid w:val="BF37F60F"/>
    <w:rsid w:val="BF5B1A09"/>
    <w:rsid w:val="BF5FC12B"/>
    <w:rsid w:val="BF77DAF9"/>
    <w:rsid w:val="BFCE2D8F"/>
    <w:rsid w:val="BFFF961C"/>
    <w:rsid w:val="CBF764F7"/>
    <w:rsid w:val="CF76A666"/>
    <w:rsid w:val="CFF70208"/>
    <w:rsid w:val="D7FD68C5"/>
    <w:rsid w:val="D7FE34A0"/>
    <w:rsid w:val="DBCB8AF5"/>
    <w:rsid w:val="DBE30C49"/>
    <w:rsid w:val="DCF7EC72"/>
    <w:rsid w:val="DD8C156E"/>
    <w:rsid w:val="DDBFDE59"/>
    <w:rsid w:val="DE3CC4E8"/>
    <w:rsid w:val="DF7FEA57"/>
    <w:rsid w:val="DFEF0D88"/>
    <w:rsid w:val="DFEF4D24"/>
    <w:rsid w:val="DFFD0C3B"/>
    <w:rsid w:val="E37F7194"/>
    <w:rsid w:val="E4FF4717"/>
    <w:rsid w:val="E67E7BB4"/>
    <w:rsid w:val="E7AFC94D"/>
    <w:rsid w:val="E9FF4493"/>
    <w:rsid w:val="EBB55D10"/>
    <w:rsid w:val="EBEFEE9A"/>
    <w:rsid w:val="EBF7F1E9"/>
    <w:rsid w:val="EBFF17D7"/>
    <w:rsid w:val="ED5B2D1A"/>
    <w:rsid w:val="EE6B1CFA"/>
    <w:rsid w:val="EE9CC3A9"/>
    <w:rsid w:val="EEDEA9D7"/>
    <w:rsid w:val="EFDBCF2F"/>
    <w:rsid w:val="EFFBE274"/>
    <w:rsid w:val="F3BF51FC"/>
    <w:rsid w:val="F5BF0795"/>
    <w:rsid w:val="F5DBBCA8"/>
    <w:rsid w:val="F6FE9588"/>
    <w:rsid w:val="F76D603B"/>
    <w:rsid w:val="F76FC5C7"/>
    <w:rsid w:val="F7F29C96"/>
    <w:rsid w:val="F7FABCC8"/>
    <w:rsid w:val="FA35DB80"/>
    <w:rsid w:val="FACE3FF4"/>
    <w:rsid w:val="FBAE936F"/>
    <w:rsid w:val="FBFBAE38"/>
    <w:rsid w:val="FBFFB248"/>
    <w:rsid w:val="FD5D15FE"/>
    <w:rsid w:val="FD7FD348"/>
    <w:rsid w:val="FDA6FC0A"/>
    <w:rsid w:val="FDE36625"/>
    <w:rsid w:val="FDF7C8BB"/>
    <w:rsid w:val="FDFAB1D7"/>
    <w:rsid w:val="FDFB36F6"/>
    <w:rsid w:val="FEFB4704"/>
    <w:rsid w:val="FEFC72E7"/>
    <w:rsid w:val="FEFE1D4D"/>
    <w:rsid w:val="FF5D7F76"/>
    <w:rsid w:val="FF86C4DA"/>
    <w:rsid w:val="FF959E60"/>
    <w:rsid w:val="FFAF87C0"/>
    <w:rsid w:val="FFB318E8"/>
    <w:rsid w:val="FFBA5A03"/>
    <w:rsid w:val="FFDF9472"/>
    <w:rsid w:val="FFE86A0A"/>
    <w:rsid w:val="FFF5F517"/>
    <w:rsid w:val="FFFE41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00" w:line="360" w:lineRule="auto"/>
      <w:ind w:firstLine="709"/>
      <w:jc w:val="both"/>
    </w:pPr>
    <w:rPr>
      <w:rFonts w:ascii="Times New Roman" w:hAnsi="Times New Roman" w:eastAsia="Times New Roman" w:cs="Times New Roman"/>
      <w:sz w:val="28"/>
      <w:szCs w:val="28"/>
      <w:lang w:val="ru-RU" w:eastAsia="ru-RU" w:bidi="ar-SA"/>
    </w:rPr>
  </w:style>
  <w:style w:type="paragraph" w:styleId="2">
    <w:name w:val="heading 1"/>
    <w:basedOn w:val="1"/>
    <w:next w:val="1"/>
    <w:qFormat/>
    <w:uiPriority w:val="9"/>
    <w:pPr>
      <w:keepNext/>
      <w:keepLines/>
      <w:ind w:firstLine="0"/>
      <w:jc w:val="center"/>
      <w:outlineLvl w:val="0"/>
    </w:pPr>
    <w:rPr>
      <w:b/>
      <w:bCs/>
      <w:color w:val="000000"/>
      <w:kern w:val="44"/>
    </w:rPr>
  </w:style>
  <w:style w:type="paragraph" w:styleId="3">
    <w:name w:val="heading 2"/>
    <w:basedOn w:val="1"/>
    <w:next w:val="1"/>
    <w:unhideWhenUsed/>
    <w:qFormat/>
    <w:uiPriority w:val="9"/>
    <w:pPr>
      <w:keepNext/>
      <w:keepLines/>
      <w:ind w:firstLine="0"/>
      <w:jc w:val="center"/>
      <w:outlineLvl w:val="1"/>
    </w:pPr>
    <w:rPr>
      <w:b/>
      <w:bCs/>
    </w:rPr>
  </w:style>
  <w:style w:type="character" w:default="1" w:styleId="4">
    <w:name w:val="Default Paragraph Font"/>
    <w:semiHidden/>
    <w:unhideWhenUsed/>
    <w:uiPriority w:val="1"/>
  </w:style>
  <w:style w:type="table" w:default="1" w:styleId="5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6">
    <w:name w:val="FollowedHyperlink"/>
    <w:basedOn w:val="4"/>
    <w:semiHidden/>
    <w:unhideWhenUsed/>
    <w:uiPriority w:val="99"/>
    <w:rPr>
      <w:color w:val="800080"/>
      <w:u w:val="single"/>
    </w:rPr>
  </w:style>
  <w:style w:type="paragraph" w:styleId="7">
    <w:name w:val="footer"/>
    <w:basedOn w:val="1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8">
    <w:name w:val="header"/>
    <w:basedOn w:val="1"/>
    <w:unhideWhenUsed/>
    <w:uiPriority w:val="99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styleId="9">
    <w:name w:val="Hyperlink"/>
    <w:basedOn w:val="4"/>
    <w:unhideWhenUsed/>
    <w:uiPriority w:val="99"/>
    <w:rPr>
      <w:color w:val="0000FF"/>
      <w:u w:val="single"/>
    </w:rPr>
  </w:style>
  <w:style w:type="paragraph" w:styleId="10">
    <w:name w:val="toc 1"/>
    <w:basedOn w:val="1"/>
    <w:next w:val="1"/>
    <w:unhideWhenUsed/>
    <w:qFormat/>
    <w:uiPriority w:val="39"/>
  </w:style>
  <w:style w:type="paragraph" w:styleId="11">
    <w:name w:val="toc 2"/>
    <w:basedOn w:val="1"/>
    <w:next w:val="1"/>
    <w:unhideWhenUsed/>
    <w:qFormat/>
    <w:uiPriority w:val="39"/>
    <w:pPr>
      <w:ind w:left="420" w:leftChars="200"/>
    </w:pPr>
  </w:style>
  <w:style w:type="paragraph" w:customStyle="1" w:styleId="12">
    <w:name w:val="Заголовок 11"/>
    <w:basedOn w:val="2"/>
    <w:next w:val="2"/>
    <w:qFormat/>
    <w:uiPriority w:val="0"/>
  </w:style>
  <w:style w:type="paragraph" w:styleId="13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png"/><Relationship Id="rId6" Type="http://schemas.openxmlformats.org/officeDocument/2006/relationships/theme" Target="theme/theme1.xml"/><Relationship Id="rId5" Type="http://schemas.openxmlformats.org/officeDocument/2006/relationships/footer" Target="foot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customXml" Target="../customXml/item1.xml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15</Pages>
  <Words>2361</Words>
  <Characters>13458</Characters>
  <Lines>112</Lines>
  <Paragraphs>31</Paragraphs>
  <TotalTime>2</TotalTime>
  <ScaleCrop>false</ScaleCrop>
  <LinksUpToDate>false</LinksUpToDate>
  <CharactersWithSpaces>15788</CharactersWithSpaces>
  <Application>WPS Office_11.1.0.10920_F1E327BC-269C-435d-A152-05C5408002CA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2022-03-22T07:44:00Z</dcterms:created>
  <dc:creator>Туркина Марина Стефановна</dc:creator>
  <cp:lastModifiedBy>liaten</cp:lastModifiedBy>
  <dcterms:modified xsi:type="dcterms:W3CDTF">2022-03-26T03:08:06Z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1033-11.1.0.10920</vt:lpwstr>
  </property>
</Properties>
</file>