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湘钢线棒材MES系统重构升级项目-功能设计-关键工艺参数管控配置页面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项目名称：湘钢线棒材MES系统重构升级项目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功能模块：轧钢管理-关键工艺参数管控配置页面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文档类型：功能设计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文档编号：XGMES-003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文档版本：1.0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文档作者:        邓达善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创建日期:        2026-03-25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文档控制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更改记录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1620"/>
        <w:gridCol w:w="1620"/>
        <w:gridCol w:w="1620"/>
        <w:gridCol w:w="885"/>
        <w:gridCol w:w="885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日期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作者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更改参考说明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变更提出人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变更原因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2026-03-25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邓达善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新建文档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设计概述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本册主要设计轧钢计划实绩数据异常提示管控，提示收集实绩数据或者录入实绩数据偏离工艺卡标准。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主要作用是：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实绩数据查询展示页面，提示实绩数据异常，偏离工艺卡标准值或者手动设置的标准值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实绩数据待确认增加比较标记，已标记比较的数据，否则每次进入页面都全表查询匹配会有性能风险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实绩数据查询页面，多行数据都符合规则校验时，需要只弹窗1次，否则会有多个弹窗，影响用户使用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考虑使用调度任务进行定时对比标记，避免在查询实绩数据时再批量标记，会有大量数据匹配标记风险，造成页面查询缓慢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实绩补录页面，提示录入实绩数据异常，偏离工艺卡标准值或者手动设置的标准值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需要按照实绩补录页面的输入字段进行管控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待定实绩数据表和工艺卡数据表的结构，再确认比较维度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术语定义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设计范围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本模块设计范围：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轧钢管理-轧制实绩、精整实绩、热处理实绩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功能流程图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数据流图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页面设计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color w:val="6425d0"/>
          <w:sz w:val="30"/>
        </w:rPr>
        <w:t>关键工艺参数管控配置页面</w:t>
      </w:r>
      <w:r>
        <w:rPr>
          <w:rFonts w:eastAsia="等线" w:ascii="Arial" w:cs="Arial" w:hAnsi="Arial"/>
          <w:b w:val="true"/>
          <w:color w:val="6425d0"/>
          <w:sz w:val="30"/>
        </w:rPr>
        <w:t>设计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数据列表全部展示字段（序号2部分）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19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6425d0"/>
          <w:sz w:val="30"/>
        </w:rPr>
        <w:t>关键工艺参数管控配置页面</w:t>
      </w:r>
      <w:r>
        <w:rPr>
          <w:rFonts w:eastAsia="等线" w:ascii="Arial" w:cs="Arial" w:hAnsi="Arial"/>
          <w:b w:val="true"/>
          <w:color w:val="6425d0"/>
          <w:sz w:val="30"/>
        </w:rPr>
        <w:t>事件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事件说明：</w:t>
      </w:r>
      <w:r>
        <w:rPr>
          <w:rFonts w:eastAsia="等线" w:ascii="Arial" w:cs="Arial" w:hAnsi="Arial"/>
          <w:sz w:val="22"/>
        </w:rPr>
        <w:t>页面初始化事件、查询事件、新建事件、编辑事件、履历查询事件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页面功能字段：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995"/>
        <w:gridCol w:w="2835"/>
        <w:gridCol w:w="226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功能名称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功能及逻辑简述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页面初始化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调用【页面初始化事件】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以默认查询条件，调用【查询事件】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调用【查询事件】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重置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将已填查询条件重置为空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调用【新建事件】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进入详情页面，页面状态为新建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调用【编辑事件】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进入详情页面，页面状态为编辑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履历查询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调用【履历查询事件】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页面初始化事件</w:t>
      </w:r>
      <w:bookmarkEnd w:id="10"/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进入页面，自动触发数据查询，调用查询事件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查询条件：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规则编码：</w:t>
      </w:r>
      <w:r>
        <w:rPr>
          <w:rFonts w:eastAsia="等线" w:ascii="Arial" w:cs="Arial" w:hAnsi="Arial"/>
          <w:sz w:val="22"/>
        </w:rPr>
        <w:t>查询条件置空，默认全局查询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校验节点：</w:t>
      </w:r>
      <w:r>
        <w:rPr>
          <w:rFonts w:eastAsia="等线" w:ascii="Arial" w:cs="Arial" w:hAnsi="Arial"/>
          <w:sz w:val="22"/>
        </w:rPr>
        <w:t>查询条件置空，默认全局查询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查询事件</w:t>
      </w:r>
      <w:bookmarkEnd w:id="11"/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用户选择查询条件，点击【查询】按钮触发查询事件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规则编码：</w:t>
      </w:r>
      <w:r>
        <w:rPr>
          <w:rFonts w:eastAsia="等线" w:ascii="Arial" w:cs="Arial" w:hAnsi="Arial"/>
          <w:sz w:val="22"/>
        </w:rPr>
        <w:t>点击触发LOV框，选择规则编码，可为空值；空值则查询所有规则编码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校验节点：</w:t>
      </w:r>
      <w:r>
        <w:rPr>
          <w:rFonts w:eastAsia="等线" w:ascii="Arial" w:cs="Arial" w:hAnsi="Arial"/>
          <w:sz w:val="22"/>
        </w:rPr>
        <w:t>点击触发LOV框，选择校验节点，仅能查询有权限的产线编码，可为空值；空值则查询所有校验节点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>查询字段：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75"/>
        <w:gridCol w:w="1080"/>
        <w:gridCol w:w="930"/>
        <w:gridCol w:w="1440"/>
        <w:gridCol w:w="1560"/>
        <w:gridCol w:w="2595"/>
      </w:tblGrid>
      <w:tr>
        <w:tc>
          <w:tcPr>
            <w:tcW w:w="6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0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画面项目说明</w:t>
            </w:r>
          </w:p>
        </w:tc>
        <w:tc>
          <w:tcPr>
            <w:tcW w:w="9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项目来源</w:t>
            </w:r>
          </w:p>
        </w:tc>
        <w:tc>
          <w:tcPr>
            <w:tcW w:w="15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名称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屏幕数据区域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DB表名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列名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规则编码</w:t>
            </w:r>
          </w:p>
        </w:tc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查询字段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MM_ROLL_CHARGE_RULE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RULE_CODE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SQL值集，查询规则头表的规则编码，使用LOV展示，展示规则编码和规则名称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校验节点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MM_ROLL_CHARGE_RULE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RULE_NAME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维护LOV，查询值集，展示值和含义：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0-页面查询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1-实绩补录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查询数据列表字段：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75"/>
        <w:gridCol w:w="1140"/>
        <w:gridCol w:w="930"/>
        <w:gridCol w:w="1440"/>
        <w:gridCol w:w="1500"/>
        <w:gridCol w:w="2595"/>
      </w:tblGrid>
      <w:tr>
        <w:tc>
          <w:tcPr>
            <w:tcW w:w="6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0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画面项目说明</w:t>
            </w:r>
          </w:p>
        </w:tc>
        <w:tc>
          <w:tcPr>
            <w:tcW w:w="9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项目来源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名称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屏幕数据区域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DB表名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列名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行号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数据展示列表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前端页面按照查询返回的数据自动生成，按照规则编码ID大到小排序，即最新创建的数据排在前面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规则编码</w:t>
            </w: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RULE_CODE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查询数据按照规则序号从小到大排序展示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规则名称</w:t>
            </w: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RULE_NAME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校验维度</w:t>
            </w: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CHECK_DIMENSION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校验节点</w:t>
            </w: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CHECK_NODE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存储值集的值，值集编码MM_PARAMETER_CHECK_NODE，页面展示需要转义为值集的含义：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0-页面查询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1-实绩补录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提醒方式</w:t>
            </w: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NOTIFY_TYPE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存储值集的值，值集编码：MM_PARAMETER_NOTIFICATION_METHOD，页面展示需要转义为值集的含义：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0-消息弹窗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1-颜色填充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2-消息推送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提醒是否强校验</w:t>
            </w: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STRICT_FLAG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存储值集的值，值集编码：MM_PARAMETER_STRICT_FLAG，页面展示需要转义为值集的含义：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0-弱校验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1-强校验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提醒背景颜色</w:t>
            </w: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BG_COLOR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展示颜色编码：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示例：#FF0000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提醒字体颜色</w:t>
            </w: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FONT_COLOR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展示颜色编码：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示例：#FF0000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提醒颜色填充类型</w:t>
            </w: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FILL_TYPE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存储值集的值，值集编码：MM_PARAMETER_FILL_TYPE，页面展示需要转义为值集的含义：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0-行填充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1-单元格填充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提醒消息推送模板</w:t>
            </w: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MSG_TEMPLATE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展示消息模板编码：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示例：message_temp_01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是否启用</w:t>
            </w: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ENABLED_FLAG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存储值集MM_ENABLE_FLAG的值，页面展示需要转义为值集的含义：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0-禁用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1-启用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自动失效时间</w:t>
            </w:r>
          </w:p>
        </w:tc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EXPIRE_TIME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按照时间格式：yyyy-MM-dd hh:mm:ss展示，空值则展示空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查询展示备注信息，查询空值则展示空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新建事件</w:t>
      </w:r>
      <w:bookmarkEnd w:id="13"/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用户点击【新建】按钮，触发新建事件，跳转到【详情】页面，页面状态为新建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新建状态为空白页面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【操作】数据列文本由"</w:t>
      </w:r>
      <w:r>
        <w:rPr>
          <w:rFonts w:eastAsia="等线" w:ascii="Arial" w:cs="Arial" w:hAnsi="Arial"/>
          <w:b w:val="true"/>
          <w:sz w:val="22"/>
        </w:rPr>
        <w:t>编辑</w:t>
      </w:r>
      <w:r>
        <w:rPr>
          <w:rFonts w:eastAsia="等线" w:ascii="Arial" w:cs="Arial" w:hAnsi="Arial"/>
          <w:sz w:val="22"/>
        </w:rPr>
        <w:t>"更新为"</w:t>
      </w:r>
      <w:r>
        <w:rPr>
          <w:rFonts w:eastAsia="等线" w:ascii="Arial" w:cs="Arial" w:hAnsi="Arial"/>
          <w:b w:val="true"/>
          <w:sz w:val="22"/>
        </w:rPr>
        <w:t>保存</w:t>
      </w:r>
      <w:r>
        <w:rPr>
          <w:rFonts w:eastAsia="等线" w:ascii="Arial" w:cs="Arial" w:hAnsi="Arial"/>
          <w:sz w:val="22"/>
        </w:rPr>
        <w:t>"，点击【保存】提交新建/编辑后的数据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新建事件，数据列字段说明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数据行唯一性校验：</w:t>
      </w:r>
      <w:r>
        <w:rPr>
          <w:rFonts w:eastAsia="等线" w:ascii="Arial" w:cs="Arial" w:hAnsi="Arial"/>
          <w:sz w:val="22"/>
        </w:rPr>
        <w:t>同时满足规则编码唯一，规则序号唯一，规则编码+行表序号唯一</w:t>
      </w:r>
    </w:p>
    <w:p>
      <w:pPr>
        <w:spacing w:before="120" w:after="120" w:line="288" w:lineRule="auto"/>
        <w:ind w:left="0" w:firstLine="42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详情页面新建事件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编辑事件</w:t>
      </w:r>
      <w:bookmarkEnd w:id="14"/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用户点击数据行上的【编辑】按钮，触发编辑事件，跳转到【详情】页面，页面状态为编辑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选中的行状态变更为可编辑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【操作】数据列文本由"</w:t>
      </w:r>
      <w:r>
        <w:rPr>
          <w:rFonts w:eastAsia="等线" w:ascii="Arial" w:cs="Arial" w:hAnsi="Arial"/>
          <w:b w:val="true"/>
          <w:sz w:val="22"/>
        </w:rPr>
        <w:t>编辑</w:t>
      </w:r>
      <w:r>
        <w:rPr>
          <w:rFonts w:eastAsia="等线" w:ascii="Arial" w:cs="Arial" w:hAnsi="Arial"/>
          <w:sz w:val="22"/>
        </w:rPr>
        <w:t>"更新为"</w:t>
      </w:r>
      <w:r>
        <w:rPr>
          <w:rFonts w:eastAsia="等线" w:ascii="Arial" w:cs="Arial" w:hAnsi="Arial"/>
          <w:b w:val="true"/>
          <w:sz w:val="22"/>
        </w:rPr>
        <w:t>保存</w:t>
      </w:r>
      <w:r>
        <w:rPr>
          <w:rFonts w:eastAsia="等线" w:ascii="Arial" w:cs="Arial" w:hAnsi="Arial"/>
          <w:sz w:val="22"/>
        </w:rPr>
        <w:t>"，点击【保存】提交编辑后的数据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编辑事件，数据列字段说明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数据行唯一性校验：</w:t>
      </w:r>
      <w:r>
        <w:rPr>
          <w:rFonts w:eastAsia="等线" w:ascii="Arial" w:cs="Arial" w:hAnsi="Arial"/>
          <w:sz w:val="22"/>
        </w:rPr>
        <w:t>同时满足规则编码唯一，规则序号唯一，规则编码+行序号唯一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详情页面编辑事件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履历查询事件</w:t>
      </w:r>
      <w:bookmarkEnd w:id="15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用户点击数据行上的【履历查询】按钮，弹窗显示数据头表的修改履历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color w:val="6425d0"/>
          <w:sz w:val="30"/>
        </w:rPr>
        <w:t>关键工艺参数管控配置详情页面</w:t>
      </w:r>
      <w:r>
        <w:rPr>
          <w:rFonts w:eastAsia="等线" w:ascii="Arial" w:cs="Arial" w:hAnsi="Arial"/>
          <w:b w:val="true"/>
          <w:color w:val="6425d0"/>
          <w:sz w:val="30"/>
        </w:rPr>
        <w:t>设计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数据类别全部展示字段（序号2部分）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34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color w:val="6425d0"/>
          <w:sz w:val="30"/>
        </w:rPr>
        <w:t>关键工艺参数管控配置详情页面</w:t>
      </w:r>
      <w:r>
        <w:rPr>
          <w:rFonts w:eastAsia="等线" w:ascii="Arial" w:cs="Arial" w:hAnsi="Arial"/>
          <w:b w:val="true"/>
          <w:color w:val="6425d0"/>
          <w:sz w:val="30"/>
        </w:rPr>
        <w:t>事件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995"/>
        <w:gridCol w:w="2835"/>
        <w:gridCol w:w="226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功能名称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功能及逻辑简述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新建行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调用【新建行事件】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进入详情页面，页面状态为新建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编辑行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调用【编辑行事件】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进入详情页面，页面状态为编辑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规则状态为【禁用】，才能编辑行数据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删除行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调用【删除行行事件】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规则状态为【禁用】，才能删除行数据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调用【保存事件】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新建事件</w:t>
      </w:r>
      <w:bookmarkEnd w:id="18"/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用户点击【新建】按钮，触发新建事件，进入【详情】页面，页面状态为新建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新建状态为空白页面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新建事件，数据列字段说明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数据行唯一性校验：</w:t>
      </w:r>
      <w:r>
        <w:rPr>
          <w:rFonts w:eastAsia="等线" w:ascii="Arial" w:cs="Arial" w:hAnsi="Arial"/>
          <w:sz w:val="22"/>
        </w:rPr>
        <w:t>同时满足规则编码唯一，规则序号唯一，规则编码+行表序号唯一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新建数据列表字段：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15"/>
        <w:gridCol w:w="1035"/>
        <w:gridCol w:w="840"/>
        <w:gridCol w:w="1785"/>
        <w:gridCol w:w="1620"/>
        <w:gridCol w:w="2385"/>
      </w:tblGrid>
      <w:tr>
        <w:tc>
          <w:tcPr>
            <w:tcW w:w="6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8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画面项目说明</w:t>
            </w:r>
          </w:p>
        </w:tc>
        <w:tc>
          <w:tcPr>
            <w:tcW w:w="8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项目来源</w:t>
            </w:r>
          </w:p>
        </w:tc>
        <w:tc>
          <w:tcPr>
            <w:tcW w:w="16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名称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屏幕数据区域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DB表名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列名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规则编码</w:t>
            </w:r>
          </w:p>
        </w:tc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数据列表头字段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RULE_CODE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手动录入编码，规则编码限制唯一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长度不超过20个字母或符号，超出则截取前20位，并在输入框提示输入超长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规则名称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RULE_NAME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手动录入规则名称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长度不超过200个字母或符号，超出则截取前200位，并在输入框提示输入超长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校验维度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CHECK_DIMENSION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校验节点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CHECK_NODE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LOV选择值集，LOV展示值和含义：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0-页面查询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1-实绩补录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提醒方式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NOTIFY_TYPE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LOV选择值集，LOV展示值和含义：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0-消息弹窗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1-颜色填充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2-消息推送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提醒是否强校验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STRICT_FLAG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LOV选择值集，LOV展示值和含义：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0-弱校验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1-强校验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提醒背景颜色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BG_COLOR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颜色选择组件，可手动录入颜色编码：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示例：#FF0000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提醒字体颜色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FONT_COLOR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颜色选择组件，可手动录入颜色编码：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示例：#FF0000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提醒颜色填充类型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FILL_TYPE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LOV选择值集，LOV展示值和含义：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0-行填充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1-单元格填充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提醒消息推送模板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MSG_TEMPLATE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LOV选择值集，LOV展示值和含义：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示例：message_temp_01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是否启用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ENABLED_FLAG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开关组件，手动选择，新建页面默认状态为启用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自动失效时间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EXPIRE_TIME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手动录入，按照时间格式：yyyy-MM-dd hh:mm:ss展示，空值则展示空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手动录入备注信息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长度不超过1000个字母或符号，超出则截取前1000位，并在输入框提示输入超长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新建行事件</w:t>
      </w:r>
      <w:bookmarkEnd w:id="19"/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用户进入【详情】页面，页面状态为新建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点击详情页面的【新建】，触发新建行事件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新建空白行，空白行置于行数据列表末尾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新建行事件，数据列字段说明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数据行唯一性校验：</w:t>
      </w:r>
      <w:r>
        <w:rPr>
          <w:rFonts w:eastAsia="等线" w:ascii="Arial" w:cs="Arial" w:hAnsi="Arial"/>
          <w:sz w:val="22"/>
        </w:rPr>
        <w:t>同时满足规则编码唯一，规则序号唯一，规则编码+行表序号唯一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新建数据行列表字段：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30"/>
        <w:gridCol w:w="1050"/>
        <w:gridCol w:w="855"/>
        <w:gridCol w:w="1170"/>
        <w:gridCol w:w="1275"/>
        <w:gridCol w:w="3300"/>
      </w:tblGrid>
      <w:tr>
        <w:tc>
          <w:tcPr>
            <w:tcW w:w="6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9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画面项目说明</w:t>
            </w: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项目来源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名称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屏幕数据区域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DB表名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列名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规则行序号</w:t>
            </w:r>
          </w:p>
        </w:tc>
        <w:tc>
          <w:tcPr>
            <w:tcW w:w="8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数据列表行字段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RULE_LINE_NO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手动录入序号，相同规则编码下，序号唯一，限制为≥0的整数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长度不超过20个数字，超出则截取前20位，并在输入框提示输入超长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关联类型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RELATED_TYPE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下拉选项框，取值值集，展示含义：MM_LOGICAL_SYMBOL，0-OR，1-AND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起始符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BEGIN_CHARACTER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下拉选项框，值集待定，输入"("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来源对象表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SOURCE_OBJECT_CODE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LOV框,SQL值集，值集查询实绩表编码和名称，展示表编码和表名称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来源对象参数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SOURCE_PARAMETER_CODE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LOV框，SQL值集，，与【来源对象表】级联，展示来源对象的数据表字段，值集展示字段编码和字段名称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目标对象类型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TARGET_OBJECT_TYPE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下拉选项框，值集待MM_OBJECT_TYPE，</w:t>
              <w:br/>
            </w:r>
            <w:r>
              <w:rPr>
                <w:rFonts w:eastAsia="等线" w:ascii="Arial" w:cs="Arial" w:hAnsi="Arial"/>
                <w:sz w:val="22"/>
              </w:rPr>
              <w:t>0-值类型，1-对象类型，展示含义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目标对象表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TARGET_OBJECT_CODE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LOV框，SQL值集，值集查询实绩表编码和名称，展示表编码和表名称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目标对象参数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TARGET_PARAMETER_CODE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LOV框，SQL值集，，与【目标对象表】级联，展示来源对象的数据表字段，值集展示字段编码和字段名称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目标比较运算符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下拉选项框，值集待MM_OPERATOR_SYMBOL，</w:t>
              <w:br/>
            </w:r>
            <w:r>
              <w:rPr>
                <w:rFonts w:eastAsia="等线" w:ascii="Arial" w:cs="Arial" w:hAnsi="Arial"/>
                <w:sz w:val="22"/>
              </w:rPr>
              <w:t>=、!=、&gt;、&gt;=、&lt;、&lt;=，IN、NOT IN，展示含义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目标比较值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TARGET_VALUE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手动录入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长度不超过1000个字母或符号，超出则截取前1000位，并在输入框提示输入超长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终止符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END_CHARACTER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下拉选项框，值集待定,输入")"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编辑事件</w:t>
      </w:r>
      <w:bookmarkEnd w:id="21"/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用户点击【编辑】按钮，触发编辑事件，进入【详情】页面，页面状态为编辑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查询选中行的数据明细，进入详情页，页面状态为可编辑状态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详情页面行列表状态默认为不可编辑，点击【启用禁用】开关，将规则状态变更为禁用后，详情页面行列表状态更新为可编辑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新建事件，数据列字段说明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数据行唯一性校验：</w:t>
      </w:r>
      <w:r>
        <w:rPr>
          <w:rFonts w:eastAsia="等线" w:ascii="Arial" w:cs="Arial" w:hAnsi="Arial"/>
          <w:sz w:val="22"/>
        </w:rPr>
        <w:t>同时满足规则编码唯一，规则序号唯一，规则编码+行表序号唯一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编辑数据列表字段：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1155"/>
        <w:gridCol w:w="945"/>
        <w:gridCol w:w="1290"/>
        <w:gridCol w:w="1395"/>
        <w:gridCol w:w="2820"/>
      </w:tblGrid>
      <w:tr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1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画面项目说明</w:t>
            </w:r>
          </w:p>
        </w:tc>
        <w:tc>
          <w:tcPr>
            <w:tcW w:w="9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项目来源</w:t>
            </w: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屏幕数据区域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DB表名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列名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规则编码</w:t>
            </w:r>
          </w:p>
        </w:tc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数据列表头字段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RULE_CODE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手动录入编码，规则编码限制唯一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长度不超过20个字母或符号，超出则截取前20位，并在输入框提示输入超长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规则名称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RULE_NAME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手动录入规则名称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长度不超过200个字母或符号，超出则截取前200位，并在输入框提示输入超长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校验维度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CHECK_DIMENSION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校验节点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CHECK_NODE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LOV选择值集，LOV展示值和含义：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0-页面查询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1-实绩补录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提醒方式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NOTIFY_TYPE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LOV选择值集，LOV展示值和含义：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0-消息弹窗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1-颜色填充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2-消息推送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提醒是否强校验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STRICT_FLAG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LOV选择值集，LOV展示值和含义：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0-弱校验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1-强校验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提醒背景颜色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BG_COLOR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颜色选择组件，可手动录入颜色编码：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示例：#FF0000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提醒字体颜色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FONT_COLOR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颜色选择组件，可手动录入颜色编码：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示例：#FF0000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提醒颜色填充类型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FILL_TYPE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LOV选择值集，LOV展示值和含义：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0-行填充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1-单元格填充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提醒消息推送模板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MSG_TEMPLATE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LOV选择值集，LOV展示值和含义：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示例：message_temp_01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是否启用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ENABLED_FLAG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开关组件，手动选择，新建页面默认状态为启用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自动失效时间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EXPIRE_TIME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日期时间组件，按照时间格式：yyyy-MM-dd hh:mm:ss展示，空值则展示空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MM_KEY_PARAMETER_RULE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手动录入备注信息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长度不超过1000个字母或符号，超出则截取前1000位，并在输入框提示输入超长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编辑行事件</w:t>
      </w:r>
      <w:bookmarkEnd w:id="22"/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详情页面行列表状态默认为不可编辑，点击【启用禁用】开关，将规则状态变更为禁用后，详情页面行列表状态更新为可编辑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数据行唯一性校验：</w:t>
      </w:r>
      <w:r>
        <w:rPr>
          <w:rFonts w:eastAsia="等线" w:ascii="Arial" w:cs="Arial" w:hAnsi="Arial"/>
          <w:sz w:val="22"/>
        </w:rPr>
        <w:t>同时满足规则编码唯一，规则序号唯一，规则编码+行表序号唯一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编辑数据行列表字段：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1155"/>
        <w:gridCol w:w="945"/>
        <w:gridCol w:w="1290"/>
        <w:gridCol w:w="1395"/>
        <w:gridCol w:w="2820"/>
      </w:tblGrid>
      <w:tr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1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画面项目说明</w:t>
            </w:r>
          </w:p>
        </w:tc>
        <w:tc>
          <w:tcPr>
            <w:tcW w:w="9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项目来源</w:t>
            </w: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屏幕数据区域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DB表名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列名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规则行序号</w:t>
            </w:r>
          </w:p>
        </w:tc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数据列表行字段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RULE_LINE_NO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手动录入序号，相同规则编码下，序号唯一，限制为≥0的整数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长度不超过20个字母或符号，超出则截取前20位，并在输入框提示输入超长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关联类型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RELATED_TYPE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下拉选项框，取值值集，展示含义：MM_LOGICAL_SYMBOL，0-OR，1-AND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起始符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BEGIN_CHARACTER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下拉选项框，值集待定，输入"("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来源对象表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SOURCE_OBJECT_CODE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LOV框,SQL值集，值集查询实绩表编码和名称，展示表编码和表名称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来源对象参数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SOURCE_PARAMETER_CODE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LOV框，SQL值集，，与【来源对象表】级联，展示来源对象的数据表字段，值集展示字段编码和字段名称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目标对象类型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TARGET_OBJECT_TYPE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下拉选项框，值集待MM_OBJECT_TYPE，</w:t>
              <w:br/>
            </w:r>
            <w:r>
              <w:rPr>
                <w:rFonts w:eastAsia="等线" w:ascii="Arial" w:cs="Arial" w:hAnsi="Arial"/>
                <w:sz w:val="22"/>
              </w:rPr>
              <w:t>0-值类型，1-对象类型，展示含义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目标对象表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TARGET_OBJECT_CODE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LOV框，SQL值集，值集查询实绩表编码和名称，展示表编码和表名称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目标对象参数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TARGET_PARAMETER_CODE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LOV框，SQL值集，，与【目标对象表】级联，展示来源对象的数据表字段，值集展示字段编码和字段名称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目标比较运算符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下拉选项框，值集待MM_OPERATOR_SYMBOL，</w:t>
              <w:br/>
            </w:r>
            <w:r>
              <w:rPr>
                <w:rFonts w:eastAsia="等线" w:ascii="Arial" w:cs="Arial" w:hAnsi="Arial"/>
                <w:sz w:val="22"/>
              </w:rPr>
              <w:t>=、!=、&gt;、&gt;=、&lt;、&lt;=，IN、NOT IN，展示含义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目标比较值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TARGET_VALUE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手动录入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长度不超过1000个字母或符号，超出则截取前1000位，并在输入框提示输入超长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终止符</w:t>
            </w:r>
          </w:p>
        </w:tc>
        <w:tc>
          <w:tcPr>
            <w:tcW w:w="9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MM_KEY_PARAMETER_LINE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END_CHARACTER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下拉选项框，值集待定,输入")"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删除行事件</w:t>
      </w:r>
      <w:bookmarkEnd w:id="23"/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详情页面行列表状态默认为不可编辑，点击【启用禁用】开关，将规则状态变更为禁用后，详情页面行列表状态更新为可删除；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启用状态：新建行/删除行置灰，不可点击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禁用状态：新建行/删除行置灰，可点击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选择待删除行，点击删除，提交规则行ID传入后端进行删除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数据行唯一性校验：</w:t>
      </w:r>
      <w:r>
        <w:rPr>
          <w:rFonts w:eastAsia="等线" w:ascii="Arial" w:cs="Arial" w:hAnsi="Arial"/>
          <w:sz w:val="22"/>
        </w:rPr>
        <w:t>同时满足规则编码唯一，规则序号唯一，规则编码+行表序号唯一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保存事件</w:t>
      </w:r>
      <w:bookmarkEnd w:id="24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详情页面，新建数据后，点击保存，将规则头数据写入【关键工艺参数管控规则表MM_KEY_PARAMETER_RULE】，规则行数据写入【关键工艺参数管控规则行表MM_KEY_PARAMETER_LINE】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详情页面，编辑数据后，点击保存，将规则头数据写入【关键工艺参数管控规则表MM_KEY_PARAMETER_RULE】，规则行数据写入【关键工艺参数管控规则行表MM_KEY_PARAMETER_LINE】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数据表说明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7.1 </w:t>
      </w:r>
      <w:r>
        <w:rPr>
          <w:rFonts w:eastAsia="等线" w:ascii="Arial" w:cs="Arial" w:hAnsi="Arial"/>
          <w:b w:val="true"/>
          <w:sz w:val="30"/>
        </w:rPr>
        <w:t>关键工艺参数管控规则表 MM_KEY_PARAMETER_RULE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7.2 </w:t>
      </w:r>
      <w:r>
        <w:rPr>
          <w:rFonts w:eastAsia="等线" w:ascii="Arial" w:cs="Arial" w:hAnsi="Arial"/>
          <w:b w:val="true"/>
          <w:sz w:val="30"/>
        </w:rPr>
        <w:t>关键工艺参数管控规则行表 MM_KEY_PARAMETER_LINE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MM服务使用信息登记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接口说明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调度任务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失效场景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参考文档</w:t>
      </w:r>
      <w:bookmarkEnd w:id="31"/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工艺校验参数字段收集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12. </w:t>
      </w:r>
      <w:r>
        <w:rPr>
          <w:rFonts w:eastAsia="等线" w:ascii="Arial" w:cs="Arial" w:hAnsi="Arial"/>
          <w:b w:val="true"/>
          <w:sz w:val="32"/>
        </w:rPr>
        <w:t>待处理问题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5"/>
        <w:gridCol w:w="2235"/>
        <w:gridCol w:w="1665"/>
        <w:gridCol w:w="1440"/>
        <w:gridCol w:w="2085"/>
      </w:tblGrid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影响程度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负责人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计划日期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实绩数据查询页面，需要增加实绩数据已对比标记，否则会有全局比较风险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实绩数据查询页面，多行数据都符合规则校验时，需要只弹窗1次，否则会有多个弹窗，影响用户使用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1209">
    <w:lvl>
      <w:start w:val="1"/>
      <w:numFmt w:val="decimal"/>
      <w:suff w:val="tab"/>
      <w:lvlText w:val="%1."/>
      <w:rPr>
        <w:color w:val="3370ff"/>
      </w:rPr>
    </w:lvl>
  </w:abstractNum>
  <w:abstractNum w:abstractNumId="151210">
    <w:lvl>
      <w:start w:val="1"/>
      <w:numFmt w:val="lowerLetter"/>
      <w:suff w:val="tab"/>
      <w:lvlText w:val="%1."/>
      <w:rPr>
        <w:color w:val="3370ff"/>
      </w:rPr>
    </w:lvl>
  </w:abstractNum>
  <w:abstractNum w:abstractNumId="151211">
    <w:lvl>
      <w:start w:val="2"/>
      <w:numFmt w:val="lowerLetter"/>
      <w:suff w:val="tab"/>
      <w:lvlText w:val="%1."/>
      <w:rPr>
        <w:color w:val="3370ff"/>
      </w:rPr>
    </w:lvl>
  </w:abstractNum>
  <w:abstractNum w:abstractNumId="151212">
    <w:lvl>
      <w:start w:val="3"/>
      <w:numFmt w:val="lowerLetter"/>
      <w:suff w:val="tab"/>
      <w:lvlText w:val="%1."/>
      <w:rPr>
        <w:color w:val="3370ff"/>
      </w:rPr>
    </w:lvl>
  </w:abstractNum>
  <w:abstractNum w:abstractNumId="151213">
    <w:lvl>
      <w:start w:val="2"/>
      <w:numFmt w:val="decimal"/>
      <w:suff w:val="tab"/>
      <w:lvlText w:val="%1."/>
      <w:rPr>
        <w:color w:val="3370ff"/>
      </w:rPr>
    </w:lvl>
  </w:abstractNum>
  <w:abstractNum w:abstractNumId="151214">
    <w:lvl>
      <w:start w:val="1"/>
      <w:numFmt w:val="lowerLetter"/>
      <w:suff w:val="tab"/>
      <w:lvlText w:val="%1."/>
      <w:rPr>
        <w:color w:val="3370ff"/>
      </w:rPr>
    </w:lvl>
  </w:abstractNum>
  <w:abstractNum w:abstractNumId="151215">
    <w:lvl>
      <w:start w:val="3"/>
      <w:numFmt w:val="decimal"/>
      <w:suff w:val="tab"/>
      <w:lvlText w:val="%1."/>
      <w:rPr>
        <w:color w:val="3370ff"/>
      </w:rPr>
    </w:lvl>
  </w:abstractNum>
  <w:abstractNum w:abstractNumId="151216">
    <w:lvl>
      <w:numFmt w:val="bullet"/>
      <w:suff w:val="tab"/>
      <w:lvlText w:val="￮"/>
      <w:rPr>
        <w:color w:val="3370ff"/>
      </w:rPr>
    </w:lvl>
  </w:abstractNum>
  <w:abstractNum w:abstractNumId="151217">
    <w:lvl>
      <w:numFmt w:val="bullet"/>
      <w:suff w:val="tab"/>
      <w:lvlText w:val="￮"/>
      <w:rPr>
        <w:color w:val="3370ff"/>
      </w:rPr>
    </w:lvl>
  </w:abstractNum>
  <w:abstractNum w:abstractNumId="151218">
    <w:lvl>
      <w:numFmt w:val="bullet"/>
      <w:suff w:val="tab"/>
      <w:lvlText w:val="▪"/>
      <w:rPr>
        <w:color w:val="3370ff"/>
        <w:sz w:val="11"/>
      </w:rPr>
    </w:lvl>
  </w:abstractNum>
  <w:abstractNum w:abstractNumId="151219">
    <w:lvl>
      <w:numFmt w:val="bullet"/>
      <w:suff w:val="tab"/>
      <w:lvlText w:val="▪"/>
      <w:rPr>
        <w:color w:val="3370ff"/>
        <w:sz w:val="11"/>
      </w:rPr>
    </w:lvl>
  </w:abstractNum>
  <w:abstractNum w:abstractNumId="151220">
    <w:lvl>
      <w:numFmt w:val="bullet"/>
      <w:suff w:val="tab"/>
      <w:lvlText w:val="￮"/>
      <w:rPr>
        <w:color w:val="3370ff"/>
      </w:rPr>
    </w:lvl>
  </w:abstractNum>
  <w:abstractNum w:abstractNumId="151221">
    <w:lvl>
      <w:numFmt w:val="bullet"/>
      <w:suff w:val="tab"/>
      <w:lvlText w:val="￮"/>
      <w:rPr>
        <w:color w:val="3370ff"/>
      </w:rPr>
    </w:lvl>
  </w:abstractNum>
  <w:abstractNum w:abstractNumId="151222">
    <w:lvl>
      <w:numFmt w:val="bullet"/>
      <w:suff w:val="tab"/>
      <w:lvlText w:val="￮"/>
      <w:rPr>
        <w:color w:val="3370ff"/>
      </w:rPr>
    </w:lvl>
  </w:abstractNum>
  <w:abstractNum w:abstractNumId="151223">
    <w:lvl>
      <w:numFmt w:val="bullet"/>
      <w:suff w:val="tab"/>
      <w:lvlText w:val="￮"/>
      <w:rPr>
        <w:color w:val="3370ff"/>
      </w:rPr>
    </w:lvl>
  </w:abstractNum>
  <w:abstractNum w:abstractNumId="151224">
    <w:lvl>
      <w:numFmt w:val="bullet"/>
      <w:suff w:val="tab"/>
      <w:lvlText w:val="￮"/>
      <w:rPr>
        <w:color w:val="3370ff"/>
      </w:rPr>
    </w:lvl>
  </w:abstractNum>
  <w:abstractNum w:abstractNumId="151225">
    <w:lvl>
      <w:numFmt w:val="bullet"/>
      <w:suff w:val="tab"/>
      <w:lvlText w:val="￮"/>
      <w:rPr>
        <w:color w:val="3370ff"/>
      </w:rPr>
    </w:lvl>
  </w:abstractNum>
  <w:abstractNum w:abstractNumId="151226">
    <w:lvl>
      <w:numFmt w:val="bullet"/>
      <w:suff w:val="tab"/>
      <w:lvlText w:val="￮"/>
      <w:rPr>
        <w:color w:val="3370ff"/>
      </w:rPr>
    </w:lvl>
  </w:abstractNum>
  <w:abstractNum w:abstractNumId="151227">
    <w:lvl>
      <w:numFmt w:val="bullet"/>
      <w:suff w:val="tab"/>
      <w:lvlText w:val="▪"/>
      <w:rPr>
        <w:color w:val="3370ff"/>
        <w:sz w:val="11"/>
      </w:rPr>
    </w:lvl>
  </w:abstractNum>
  <w:abstractNum w:abstractNumId="151228">
    <w:lvl>
      <w:numFmt w:val="bullet"/>
      <w:suff w:val="tab"/>
      <w:lvlText w:val="￮"/>
      <w:rPr>
        <w:color w:val="3370ff"/>
      </w:rPr>
    </w:lvl>
  </w:abstractNum>
  <w:abstractNum w:abstractNumId="151229">
    <w:lvl>
      <w:numFmt w:val="bullet"/>
      <w:suff w:val="tab"/>
      <w:lvlText w:val="￮"/>
      <w:rPr>
        <w:color w:val="3370ff"/>
      </w:rPr>
    </w:lvl>
  </w:abstractNum>
  <w:abstractNum w:abstractNumId="151230">
    <w:lvl>
      <w:numFmt w:val="bullet"/>
      <w:suff w:val="tab"/>
      <w:lvlText w:val="￮"/>
      <w:rPr>
        <w:color w:val="3370ff"/>
      </w:rPr>
    </w:lvl>
  </w:abstractNum>
  <w:abstractNum w:abstractNumId="151231">
    <w:lvl>
      <w:numFmt w:val="bullet"/>
      <w:suff w:val="tab"/>
      <w:lvlText w:val="￮"/>
      <w:rPr>
        <w:color w:val="3370ff"/>
      </w:rPr>
    </w:lvl>
  </w:abstractNum>
  <w:abstractNum w:abstractNumId="151232">
    <w:lvl>
      <w:numFmt w:val="bullet"/>
      <w:suff w:val="tab"/>
      <w:lvlText w:val="￮"/>
      <w:rPr>
        <w:color w:val="3370ff"/>
      </w:rPr>
    </w:lvl>
  </w:abstractNum>
  <w:abstractNum w:abstractNumId="151233">
    <w:lvl>
      <w:numFmt w:val="bullet"/>
      <w:suff w:val="tab"/>
      <w:lvlText w:val="•"/>
      <w:rPr>
        <w:color w:val="3370ff"/>
      </w:rPr>
    </w:lvl>
  </w:abstractNum>
  <w:abstractNum w:abstractNumId="151234">
    <w:lvl>
      <w:numFmt w:val="bullet"/>
      <w:suff w:val="tab"/>
      <w:lvlText w:val="￮"/>
      <w:rPr>
        <w:color w:val="3370ff"/>
      </w:rPr>
    </w:lvl>
  </w:abstractNum>
  <w:abstractNum w:abstractNumId="151235">
    <w:lvl>
      <w:numFmt w:val="bullet"/>
      <w:suff w:val="tab"/>
      <w:lvlText w:val="￮"/>
      <w:rPr>
        <w:color w:val="3370ff"/>
      </w:rPr>
    </w:lvl>
  </w:abstractNum>
  <w:abstractNum w:abstractNumId="151236">
    <w:lvl>
      <w:numFmt w:val="bullet"/>
      <w:suff w:val="tab"/>
      <w:lvlText w:val="￮"/>
      <w:rPr>
        <w:color w:val="3370ff"/>
      </w:rPr>
    </w:lvl>
  </w:abstractNum>
  <w:abstractNum w:abstractNumId="151237">
    <w:lvl>
      <w:numFmt w:val="bullet"/>
      <w:suff w:val="tab"/>
      <w:lvlText w:val="▪"/>
      <w:rPr>
        <w:color w:val="3370ff"/>
        <w:sz w:val="11"/>
      </w:rPr>
    </w:lvl>
  </w:abstractNum>
  <w:abstractNum w:abstractNumId="151238">
    <w:lvl>
      <w:numFmt w:val="bullet"/>
      <w:suff w:val="tab"/>
      <w:lvlText w:val="￮"/>
      <w:rPr>
        <w:color w:val="3370ff"/>
      </w:rPr>
    </w:lvl>
  </w:abstractNum>
  <w:abstractNum w:abstractNumId="151239">
    <w:lvl>
      <w:numFmt w:val="bullet"/>
      <w:suff w:val="tab"/>
      <w:lvlText w:val="￮"/>
      <w:rPr>
        <w:color w:val="3370ff"/>
      </w:rPr>
    </w:lvl>
  </w:abstractNum>
  <w:abstractNum w:abstractNumId="151240">
    <w:lvl>
      <w:numFmt w:val="bullet"/>
      <w:suff w:val="tab"/>
      <w:lvlText w:val="￮"/>
      <w:rPr>
        <w:color w:val="3370ff"/>
      </w:rPr>
    </w:lvl>
  </w:abstractNum>
  <w:abstractNum w:abstractNumId="151241">
    <w:lvl>
      <w:numFmt w:val="bullet"/>
      <w:suff w:val="tab"/>
      <w:lvlText w:val="￮"/>
      <w:rPr>
        <w:color w:val="3370ff"/>
      </w:rPr>
    </w:lvl>
  </w:abstractNum>
  <w:abstractNum w:abstractNumId="151242">
    <w:lvl>
      <w:numFmt w:val="bullet"/>
      <w:suff w:val="tab"/>
      <w:lvlText w:val="▪"/>
      <w:rPr>
        <w:color w:val="3370ff"/>
        <w:sz w:val="11"/>
      </w:rPr>
    </w:lvl>
  </w:abstractNum>
  <w:abstractNum w:abstractNumId="151243">
    <w:lvl>
      <w:numFmt w:val="bullet"/>
      <w:suff w:val="tab"/>
      <w:lvlText w:val="￮"/>
      <w:rPr>
        <w:color w:val="3370ff"/>
      </w:rPr>
    </w:lvl>
  </w:abstractNum>
  <w:abstractNum w:abstractNumId="151244">
    <w:lvl>
      <w:numFmt w:val="bullet"/>
      <w:suff w:val="tab"/>
      <w:lvlText w:val="￮"/>
      <w:rPr>
        <w:color w:val="3370ff"/>
      </w:rPr>
    </w:lvl>
  </w:abstractNum>
  <w:abstractNum w:abstractNumId="151245">
    <w:lvl>
      <w:numFmt w:val="bullet"/>
      <w:suff w:val="tab"/>
      <w:lvlText w:val="￮"/>
      <w:rPr>
        <w:color w:val="3370ff"/>
      </w:rPr>
    </w:lvl>
  </w:abstractNum>
  <w:abstractNum w:abstractNumId="151246">
    <w:lvl>
      <w:numFmt w:val="bullet"/>
      <w:suff w:val="tab"/>
      <w:lvlText w:val="￮"/>
      <w:rPr>
        <w:color w:val="3370ff"/>
      </w:rPr>
    </w:lvl>
  </w:abstractNum>
  <w:abstractNum w:abstractNumId="151247">
    <w:lvl>
      <w:numFmt w:val="bullet"/>
      <w:suff w:val="tab"/>
      <w:lvlText w:val="▪"/>
      <w:rPr>
        <w:color w:val="3370ff"/>
        <w:sz w:val="11"/>
      </w:rPr>
    </w:lvl>
  </w:abstractNum>
  <w:abstractNum w:abstractNumId="151248">
    <w:lvl>
      <w:numFmt w:val="bullet"/>
      <w:suff w:val="tab"/>
      <w:lvlText w:val="￮"/>
      <w:rPr>
        <w:color w:val="3370ff"/>
      </w:rPr>
    </w:lvl>
  </w:abstractNum>
  <w:abstractNum w:abstractNumId="151249">
    <w:lvl>
      <w:numFmt w:val="bullet"/>
      <w:suff w:val="tab"/>
      <w:lvlText w:val="▪"/>
      <w:rPr>
        <w:color w:val="3370ff"/>
        <w:sz w:val="11"/>
      </w:rPr>
    </w:lvl>
  </w:abstractNum>
  <w:abstractNum w:abstractNumId="151250">
    <w:lvl>
      <w:numFmt w:val="bullet"/>
      <w:suff w:val="tab"/>
      <w:lvlText w:val="￮"/>
      <w:rPr>
        <w:color w:val="3370ff"/>
      </w:rPr>
    </w:lvl>
  </w:abstractNum>
  <w:abstractNum w:abstractNumId="151251">
    <w:lvl>
      <w:numFmt w:val="bullet"/>
      <w:suff w:val="tab"/>
      <w:lvlText w:val="￮"/>
      <w:rPr>
        <w:color w:val="3370ff"/>
      </w:rPr>
    </w:lvl>
  </w:abstractNum>
  <w:abstractNum w:abstractNumId="151252">
    <w:lvl>
      <w:numFmt w:val="bullet"/>
      <w:suff w:val="tab"/>
      <w:lvlText w:val="￮"/>
      <w:rPr>
        <w:color w:val="3370ff"/>
      </w:rPr>
    </w:lvl>
  </w:abstractNum>
  <w:abstractNum w:abstractNumId="151253">
    <w:lvl>
      <w:numFmt w:val="bullet"/>
      <w:suff w:val="tab"/>
      <w:lvlText w:val="￮"/>
      <w:rPr>
        <w:color w:val="3370ff"/>
      </w:rPr>
    </w:lvl>
  </w:abstractNum>
  <w:abstractNum w:abstractNumId="151254">
    <w:lvl>
      <w:numFmt w:val="bullet"/>
      <w:suff w:val="tab"/>
      <w:lvlText w:val="▪"/>
      <w:rPr>
        <w:color w:val="3370ff"/>
        <w:sz w:val="11"/>
      </w:rPr>
    </w:lvl>
  </w:abstractNum>
  <w:abstractNum w:abstractNumId="151255">
    <w:lvl>
      <w:numFmt w:val="bullet"/>
      <w:suff w:val="tab"/>
      <w:lvlText w:val="•"/>
      <w:rPr>
        <w:color w:val="3370ff"/>
      </w:rPr>
    </w:lvl>
  </w:abstractNum>
  <w:abstractNum w:abstractNumId="151256">
    <w:lvl>
      <w:numFmt w:val="bullet"/>
      <w:suff w:val="tab"/>
      <w:lvlText w:val="•"/>
      <w:rPr>
        <w:color w:val="3370ff"/>
      </w:rPr>
    </w:lvl>
  </w:abstractNum>
  <w:num w:numId="1">
    <w:abstractNumId w:val="151209"/>
  </w:num>
  <w:num w:numId="2">
    <w:abstractNumId w:val="151210"/>
  </w:num>
  <w:num w:numId="3">
    <w:abstractNumId w:val="151211"/>
  </w:num>
  <w:num w:numId="4">
    <w:abstractNumId w:val="151212"/>
  </w:num>
  <w:num w:numId="5">
    <w:abstractNumId w:val="151213"/>
  </w:num>
  <w:num w:numId="6">
    <w:abstractNumId w:val="151214"/>
  </w:num>
  <w:num w:numId="7">
    <w:abstractNumId w:val="151215"/>
  </w:num>
  <w:num w:numId="8">
    <w:abstractNumId w:val="151216"/>
  </w:num>
  <w:num w:numId="9">
    <w:abstractNumId w:val="151217"/>
  </w:num>
  <w:num w:numId="10">
    <w:abstractNumId w:val="151218"/>
  </w:num>
  <w:num w:numId="11">
    <w:abstractNumId w:val="151219"/>
  </w:num>
  <w:num w:numId="12">
    <w:abstractNumId w:val="151220"/>
  </w:num>
  <w:num w:numId="13">
    <w:abstractNumId w:val="151221"/>
  </w:num>
  <w:num w:numId="14">
    <w:abstractNumId w:val="151222"/>
  </w:num>
  <w:num w:numId="15">
    <w:abstractNumId w:val="151223"/>
  </w:num>
  <w:num w:numId="16">
    <w:abstractNumId w:val="151224"/>
  </w:num>
  <w:num w:numId="17">
    <w:abstractNumId w:val="151225"/>
  </w:num>
  <w:num w:numId="18">
    <w:abstractNumId w:val="151226"/>
  </w:num>
  <w:num w:numId="19">
    <w:abstractNumId w:val="151227"/>
  </w:num>
  <w:num w:numId="20">
    <w:abstractNumId w:val="151228"/>
  </w:num>
  <w:num w:numId="21">
    <w:abstractNumId w:val="151229"/>
  </w:num>
  <w:num w:numId="22">
    <w:abstractNumId w:val="151230"/>
  </w:num>
  <w:num w:numId="23">
    <w:abstractNumId w:val="151231"/>
  </w:num>
  <w:num w:numId="24">
    <w:abstractNumId w:val="151232"/>
  </w:num>
  <w:num w:numId="25">
    <w:abstractNumId w:val="151233"/>
  </w:num>
  <w:num w:numId="26">
    <w:abstractNumId w:val="151234"/>
  </w:num>
  <w:num w:numId="27">
    <w:abstractNumId w:val="151235"/>
  </w:num>
  <w:num w:numId="28">
    <w:abstractNumId w:val="151236"/>
  </w:num>
  <w:num w:numId="29">
    <w:abstractNumId w:val="151237"/>
  </w:num>
  <w:num w:numId="30">
    <w:abstractNumId w:val="151238"/>
  </w:num>
  <w:num w:numId="31">
    <w:abstractNumId w:val="151239"/>
  </w:num>
  <w:num w:numId="32">
    <w:abstractNumId w:val="151240"/>
  </w:num>
  <w:num w:numId="33">
    <w:abstractNumId w:val="151241"/>
  </w:num>
  <w:num w:numId="34">
    <w:abstractNumId w:val="151242"/>
  </w:num>
  <w:num w:numId="35">
    <w:abstractNumId w:val="151243"/>
  </w:num>
  <w:num w:numId="36">
    <w:abstractNumId w:val="151244"/>
  </w:num>
  <w:num w:numId="37">
    <w:abstractNumId w:val="151245"/>
  </w:num>
  <w:num w:numId="38">
    <w:abstractNumId w:val="151246"/>
  </w:num>
  <w:num w:numId="39">
    <w:abstractNumId w:val="151247"/>
  </w:num>
  <w:num w:numId="40">
    <w:abstractNumId w:val="151248"/>
  </w:num>
  <w:num w:numId="41">
    <w:abstractNumId w:val="151249"/>
  </w:num>
  <w:num w:numId="42">
    <w:abstractNumId w:val="151250"/>
  </w:num>
  <w:num w:numId="43">
    <w:abstractNumId w:val="151251"/>
  </w:num>
  <w:num w:numId="44">
    <w:abstractNumId w:val="151252"/>
  </w:num>
  <w:num w:numId="45">
    <w:abstractNumId w:val="151253"/>
  </w:num>
  <w:num w:numId="46">
    <w:abstractNumId w:val="151254"/>
  </w:num>
  <w:num w:numId="47">
    <w:abstractNumId w:val="151255"/>
  </w:num>
  <w:num w:numId="48">
    <w:abstractNumId w:val="1512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https://u0vocx8xrmg.feishu.cn/wiki/D5mqw3R8jiLB8YkAJOfcIaHcnWf?from=from_copylink" TargetMode="External" Type="http://schemas.openxmlformats.org/officeDocument/2006/relationships/hyperlink"/><Relationship Id="rId12" Target="https://e4mkisivf1.feishu.cn/wiki/Lg7nw09HSi7yidkHVHZcJJMFnyV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jpeg" Type="http://schemas.openxmlformats.org/officeDocument/2006/relationships/image"/><Relationship Id="rId7" Target="https://e4mkisivf1.feishu.cn/docx/RfoEdCtj8omOH9xUQLHcbxsknsd#share-GlfgdSL6cohthExtslGc4jNxnHb" TargetMode="External" Type="http://schemas.openxmlformats.org/officeDocument/2006/relationships/hyperlink"/><Relationship Id="rId8" Target="https://e4mkisivf1.feishu.cn/docx/RfoEdCtj8omOH9xUQLHcbxsknsd#share-Un1cddHDio8s1SxSxE4cgql5nTc" TargetMode="External" Type="http://schemas.openxmlformats.org/officeDocument/2006/relationships/hyperlink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2026-04-02T06:40:25Z</dcterms:created>
  <dc:creator>Apache POI</dc:creator>
</cp:coreProperties>
</file>