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1769AA"/>
          <w:sz w:val="68"/>
        </w:rPr>
        <w:t>飞行学园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color w:val="66737D"/>
          <w:sz w:val="32"/>
        </w:rPr>
        <w:t>学员学习、职业成长与企业服务平台</w:t>
      </w:r>
    </w:p>
    <w:p>
      <w:pPr>
        <w:spacing w:before="1040"/>
        <w:jc w:val="center"/>
      </w:pPr>
      <w:r>
        <w:rPr>
          <w:rFonts w:ascii="Microsoft YaHei" w:hAnsi="Microsoft YaHei" w:eastAsia="Microsoft YaHei"/>
          <w:b/>
          <w:color w:val="263238"/>
          <w:sz w:val="60"/>
        </w:rPr>
        <w:t>软件设计说明书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color w:val="66737D"/>
          <w:sz w:val="26"/>
        </w:rPr>
        <w:t>Software Design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819"/>
      </w:tblGrid>
      <w:tr>
        <w:tc>
          <w:tcPr>
            <w:tcW w:type="dxa" w:w="2268"/>
            <w:shd w:fill="EAF4FB"/>
            <w:vAlign w:val="cente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b/>
                <w:color w:val="263238"/>
                <w:sz w:val="21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b w:val="0"/>
                <w:color w:val="263238"/>
                <w:sz w:val="21"/>
              </w:rPr>
              <w:t>V1.0</w:t>
            </w:r>
          </w:p>
        </w:tc>
      </w:tr>
      <w:tr>
        <w:tc>
          <w:tcPr>
            <w:tcW w:type="dxa" w:w="2268"/>
            <w:shd w:fill="EAF4FB"/>
            <w:vAlign w:val="cente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b/>
                <w:color w:val="263238"/>
                <w:sz w:val="21"/>
              </w:rPr>
              <w:t>项目名称</w:t>
            </w:r>
          </w:p>
        </w:tc>
        <w:tc>
          <w:tcPr>
            <w:tcW w:type="dxa" w:w="4819"/>
            <w:vAlign w:val="cente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b w:val="0"/>
                <w:color w:val="263238"/>
                <w:sz w:val="21"/>
              </w:rPr>
              <w:t>飞行学园</w:t>
            </w:r>
          </w:p>
        </w:tc>
      </w:tr>
      <w:tr>
        <w:tc>
          <w:tcPr>
            <w:tcW w:type="dxa" w:w="2268"/>
            <w:shd w:fill="EAF4FB"/>
            <w:vAlign w:val="cente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b/>
                <w:color w:val="263238"/>
                <w:sz w:val="21"/>
              </w:rPr>
              <w:t>文档类型</w:t>
            </w:r>
          </w:p>
        </w:tc>
        <w:tc>
          <w:tcPr>
            <w:tcW w:type="dxa" w:w="4819"/>
            <w:vAlign w:val="cente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b w:val="0"/>
                <w:color w:val="263238"/>
                <w:sz w:val="21"/>
              </w:rPr>
              <w:t>软件设计说明书</w:t>
            </w:r>
          </w:p>
        </w:tc>
      </w:tr>
      <w:tr>
        <w:tc>
          <w:tcPr>
            <w:tcW w:type="dxa" w:w="2268"/>
            <w:shd w:fill="EAF4FB"/>
            <w:vAlign w:val="cente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b/>
                <w:color w:val="263238"/>
                <w:sz w:val="21"/>
              </w:rPr>
              <w:t>基线日期</w:t>
            </w:r>
          </w:p>
        </w:tc>
        <w:tc>
          <w:tcPr>
            <w:tcW w:type="dxa" w:w="4819"/>
            <w:vAlign w:val="cente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b w:val="0"/>
                <w:color w:val="263238"/>
                <w:sz w:val="21"/>
              </w:rPr>
              <w:t>2026年7月24日</w:t>
            </w:r>
          </w:p>
        </w:tc>
      </w:tr>
      <w:tr>
        <w:tc>
          <w:tcPr>
            <w:tcW w:type="dxa" w:w="2268"/>
            <w:shd w:fill="EAF4FB"/>
            <w:vAlign w:val="cente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b/>
                <w:color w:val="263238"/>
                <w:sz w:val="21"/>
              </w:rPr>
              <w:t>事实来源</w:t>
            </w:r>
          </w:p>
        </w:tc>
        <w:tc>
          <w:tcPr>
            <w:tcW w:type="dxa" w:w="4819"/>
            <w:vAlign w:val="cente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b w:val="0"/>
                <w:color w:val="263238"/>
                <w:sz w:val="21"/>
              </w:rPr>
              <w:t>项目代码、版本文档与验收资产</w:t>
            </w:r>
          </w:p>
        </w:tc>
      </w:tr>
    </w:tbl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263238"/>
          <w:sz w:val="30"/>
        </w:rPr>
        <w:t>云技科技</w:t>
      </w:r>
    </w:p>
    <w:p>
      <w:pPr>
        <w:jc w:val="center"/>
      </w:pPr>
      <w:r>
        <w:rPr>
          <w:rFonts w:ascii="Microsoft YaHei" w:hAnsi="Microsoft YaHei" w:eastAsia="Microsoft YaHei"/>
          <w:color w:val="66737D"/>
          <w:sz w:val="24"/>
        </w:rPr>
        <w:t>二〇二六年七月</w:t>
      </w: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020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417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020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762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修订说明</w:t>
            </w:r>
          </w:p>
        </w:tc>
        <w:tc>
          <w:tcPr>
            <w:tcW w:type="dxa" w:w="1134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整理人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V1.0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2026-07-24</w:t>
            </w:r>
          </w:p>
        </w:tc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初版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依据当前项目代码、版本文档和验收资产整理软件总体与详细设计。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Codex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5"/>
      </w:tblGrid>
      <w:tr>
        <w:tc>
          <w:tcPr>
            <w:tcW w:type="dxa" w:w="9185"/>
            <w:shd w:fill="FFF0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7A3A18"/>
                <w:sz w:val="19"/>
              </w:rPr>
              <w:t>说明：本文档描述的是截至基线日期可从仓库核验的设计与实现现状。规划能力以“规划/设计稿”标识，不等同于生产上线结论。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0"/>
        <w:jc w:val="center"/>
      </w:pPr>
      <w:r>
        <w:rPr>
          <w:rFonts w:ascii="Microsoft YaHei" w:hAnsi="Microsoft YaHei" w:eastAsia="Microsoft YaHei"/>
          <w:b/>
          <w:color w:val="263238"/>
          <w:sz w:val="44"/>
        </w:rPr>
        <w:t>目  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0"/>
            </w:pPr>
            <w:r>
              <w:rPr>
                <w:rFonts w:ascii="Microsoft YaHei" w:hAnsi="Microsoft YaHei" w:eastAsia="Microsoft YaHei"/>
                <w:b/>
                <w:color w:val="1769AA"/>
                <w:sz w:val="21"/>
              </w:rPr>
              <w:t>1 软件概述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3.7 个人中心与设置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1.1 开发背景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3.8 企业注册、审核与组织绑定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1.2 开发目标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3.9 客服与消息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1.3 系统范围与角色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3.10 运营管理平台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1.4 版本状态说明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0"/>
            </w:pPr>
            <w:r>
              <w:rPr>
                <w:rFonts w:ascii="Microsoft YaHei" w:hAnsi="Microsoft YaHei" w:eastAsia="Microsoft YaHei"/>
                <w:b/>
                <w:color w:val="1769AA"/>
                <w:sz w:val="21"/>
              </w:rPr>
              <w:t>4 接口设计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0"/>
            </w:pPr>
            <w:r>
              <w:rPr>
                <w:rFonts w:ascii="Microsoft YaHei" w:hAnsi="Microsoft YaHei" w:eastAsia="Microsoft YaHei"/>
                <w:b/>
                <w:color w:val="1769AA"/>
                <w:sz w:val="21"/>
              </w:rPr>
              <w:t>2 概要设计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4.1 接口约定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2.1 总体设计原则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4.2 移动端聚合接口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2.2 产品技术要求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4.3 管理平台与前台业务接口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2.3 总体技术架构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4.4 AI 服务调用链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2.4 产品功能架构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0"/>
            </w:pPr>
            <w:r>
              <w:rPr>
                <w:rFonts w:ascii="Microsoft YaHei" w:hAnsi="Microsoft YaHei" w:eastAsia="Microsoft YaHei"/>
                <w:b/>
                <w:color w:val="1769AA"/>
                <w:sz w:val="21"/>
              </w:rPr>
              <w:t>5 部署与配置设计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2.5 系统运行环境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5.1 部署单元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2.6 数据设计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5.2 配置管理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2.7 安全与权限设计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5.3 启动与健康检查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0"/>
            </w:pPr>
            <w:r>
              <w:rPr>
                <w:rFonts w:ascii="Microsoft YaHei" w:hAnsi="Microsoft YaHei" w:eastAsia="Microsoft YaHei"/>
                <w:b/>
                <w:color w:val="1769AA"/>
                <w:sz w:val="21"/>
              </w:rPr>
              <w:t>3 功能说明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0"/>
            </w:pPr>
            <w:r>
              <w:rPr>
                <w:rFonts w:ascii="Microsoft YaHei" w:hAnsi="Microsoft YaHei" w:eastAsia="Microsoft YaHei"/>
                <w:b/>
                <w:color w:val="1769AA"/>
                <w:sz w:val="21"/>
              </w:rPr>
              <w:t>6 非功能设计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3.1 身份选择与用户登录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6.1 性能与容量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3.2 首页与统一导航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6.2 可用性与容错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3.3 练习与考题测评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6.3 可维护性与测试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3.4 AI 深度解答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6.4 已知边界与后续工作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3.5 中心、自测与评估报告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0"/>
            </w:pPr>
            <w:r>
              <w:rPr>
                <w:rFonts w:ascii="Microsoft YaHei" w:hAnsi="Microsoft YaHei" w:eastAsia="Microsoft YaHei"/>
                <w:b/>
                <w:color w:val="1769AA"/>
                <w:sz w:val="21"/>
              </w:rPr>
              <w:t>附录 A 主要页面清单</w:t>
            </w:r>
          </w:p>
        </w:tc>
      </w:tr>
      <w:tr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312"/>
            </w:pPr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3.6 招聘服务</w:t>
            </w:r>
          </w:p>
        </w:tc>
        <w:tc>
          <w:tcPr>
            <w:tcW w:type="dxa" w:w="459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40"/>
              <w:ind w:firstLine="0" w:left="0"/>
            </w:pPr>
            <w:r>
              <w:rPr>
                <w:rFonts w:ascii="Microsoft YaHei" w:hAnsi="Microsoft YaHei" w:eastAsia="Microsoft YaHei"/>
                <w:b/>
                <w:color w:val="1769AA"/>
                <w:sz w:val="21"/>
              </w:rPr>
              <w:t>附录 B 文档依据</w:t>
            </w:r>
          </w:p>
        </w:tc>
      </w:tr>
    </w:tbl>
    <w:p>
      <w:r>
        <w:br w:type="page"/>
      </w:r>
    </w:p>
    <w:p>
      <w:pPr>
        <w:pStyle w:val="Heading1"/>
      </w:pPr>
      <w:r>
        <w:t>1 软件概述</w:t>
      </w:r>
    </w:p>
    <w:p>
      <w:pPr>
        <w:pStyle w:val="Heading2"/>
      </w:pPr>
      <w:r>
        <w:t>1.1 开发背景</w:t>
      </w:r>
    </w:p>
    <w:p>
      <w:r>
        <w:t>飞行学园面向职业技能学习与企业人才服务场景，连接学员、企业和平台运营人员。项目以练习测评、AI 知识解答、招聘信息与企业组织服务为主线，解决学习内容分散、错题复盘效率低、知识问答缺少上下文、企业学员管理与招聘信息维护相互割裂等问题。</w:t>
      </w:r>
    </w:p>
    <w:p>
      <w:r>
        <w:t>当前仓库同时包含移动端应用、运营管理后台、移动端聚合服务、管理平台服务以及独立的知识库问答服务。本文档将这些代码单元视为一个产品系统进行整体设计说明。</w:t>
      </w:r>
    </w:p>
    <w:p>
      <w:pPr>
        <w:pStyle w:val="Heading2"/>
      </w:pPr>
      <w:r>
        <w:t>1.2 开发目标</w:t>
      </w:r>
    </w:p>
    <w:p>
      <w:pPr>
        <w:pStyle w:val="ListNumber"/>
        <w:ind w:firstLine="0" w:left="425"/>
      </w:pPr>
      <w:r>
        <w:t>为学员提供登录、练习、测评、错题复练、AI 深度解答、自测报告、招聘浏览和个人服务的一体化入口。</w:t>
      </w:r>
    </w:p>
    <w:p>
      <w:pPr>
        <w:pStyle w:val="ListNumber"/>
        <w:ind w:firstLine="0" w:left="425"/>
      </w:pPr>
      <w:r>
        <w:t>为企业提供注册、审核、组织绑定、学员管理与客服沟通能力。</w:t>
      </w:r>
    </w:p>
    <w:p>
      <w:pPr>
        <w:pStyle w:val="ListNumber"/>
        <w:ind w:firstLine="0" w:left="425"/>
      </w:pPr>
      <w:r>
        <w:t>为运营人员提供租户、账号权限、题库、练习记录、招聘、协议、知识库、智能体和客服等后台管理能力。</w:t>
      </w:r>
    </w:p>
    <w:p>
      <w:pPr>
        <w:pStyle w:val="ListNumber"/>
        <w:ind w:firstLine="0" w:left="425"/>
      </w:pPr>
      <w:r>
        <w:t>通过知识库检索与大模型能力，为错题解析和持续追问提供有依据、可扩展的智能解答。</w:t>
      </w:r>
    </w:p>
    <w:p>
      <w:pPr>
        <w:pStyle w:val="ListNumber"/>
        <w:ind w:firstLine="0" w:left="425"/>
      </w:pPr>
      <w:r>
        <w:t>形成前后端边界清晰、配置可分环境、接口可验证、数据可追踪的工程体系。</w:t>
      </w:r>
    </w:p>
    <w:p>
      <w:pPr>
        <w:pStyle w:val="Heading2"/>
      </w:pPr>
      <w:r>
        <w:t>1.3 系统范围与角色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type="dxa" w:w="1417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381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主要入口</w:t>
            </w:r>
          </w:p>
        </w:tc>
        <w:tc>
          <w:tcPr>
            <w:tcW w:type="dxa" w:w="5783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核心职责/能力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学员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APP/H5/小程序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练习测评、错题复练、AI 解答、自测、招聘浏览、资料与客服</w:t>
            </w:r>
          </w:p>
        </w:tc>
      </w:tr>
      <w:tr>
        <w:tc>
          <w:tcPr>
            <w:tcW w:type="dxa" w:w="1417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企业用户</w:t>
            </w:r>
          </w:p>
        </w:tc>
        <w:tc>
          <w:tcPr>
            <w:tcW w:type="dxa" w:w="238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APP/H5/小程序</w:t>
            </w:r>
          </w:p>
        </w:tc>
        <w:tc>
          <w:tcPr>
            <w:tcW w:type="dxa" w:w="5783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企业注册、审核进度、组织管理、学员审核与客服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运营管理员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Web 管理后台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租户与权限、业务数据、题库、招聘、协议、知识库和客服管理</w:t>
            </w:r>
          </w:p>
        </w:tc>
      </w:tr>
      <w:tr>
        <w:tc>
          <w:tcPr>
            <w:tcW w:type="dxa" w:w="1417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系统服务</w:t>
            </w:r>
          </w:p>
        </w:tc>
        <w:tc>
          <w:tcPr>
            <w:tcW w:type="dxa" w:w="238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REST/SSE</w:t>
            </w:r>
          </w:p>
        </w:tc>
        <w:tc>
          <w:tcPr>
            <w:tcW w:type="dxa" w:w="5783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身份校验、业务编排、数据访问、知识检索、模型调用与流式输出</w:t>
            </w:r>
          </w:p>
        </w:tc>
      </w:tr>
    </w:tbl>
    <w:p>
      <w:pPr>
        <w:spacing w:after="0"/>
      </w:pPr>
    </w:p>
    <w:p>
      <w:pPr>
        <w:pStyle w:val="Heading2"/>
      </w:pPr>
      <w:r>
        <w:t>1.4 版本状态说明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5"/>
      </w:tblGrid>
      <w:tr>
        <w:tc>
          <w:tcPr>
            <w:tcW w:type="dxa" w:w="9185"/>
            <w:shd w:fill="FFF0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7A3A18"/>
                <w:sz w:val="19"/>
              </w:rPr>
              <w:t>本文档基线为 2026-07-24。仓库中“第一期正式交付”版本仍标记为进行中，因此本文档不能替代上线验收报告。功能状态按代码、接口和验收截图综合判断。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type="dxa" w:w="1701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969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判定口径</w:t>
            </w:r>
          </w:p>
        </w:tc>
        <w:tc>
          <w:tcPr>
            <w:tcW w:type="dxa" w:w="3969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文档表达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已实现/可核验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存在正式页面或接口，并有测试/验收资产或明确实现代码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按当前实现描述</w:t>
            </w:r>
          </w:p>
        </w:tc>
      </w:tr>
      <w:tr>
        <w:tc>
          <w:tcPr>
            <w:tcW w:type="dxa" w:w="170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已设计/待联调</w:t>
            </w:r>
          </w:p>
        </w:tc>
        <w:tc>
          <w:tcPr>
            <w:tcW w:type="dxa" w:w="396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有页面设计稿或代码入口，但缺少完整端到端验收证据</w:t>
            </w:r>
          </w:p>
        </w:tc>
        <w:tc>
          <w:tcPr>
            <w:tcW w:type="dxa" w:w="396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明确标注边界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规划能力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来源于需求清单，当前实现证据不足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不作为已上线能力</w:t>
            </w:r>
          </w:p>
        </w:tc>
      </w:tr>
    </w:tbl>
    <w:p>
      <w:pPr>
        <w:spacing w:after="0"/>
      </w:pPr>
    </w:p>
    <w:p>
      <w:pPr>
        <w:pStyle w:val="Heading1"/>
      </w:pPr>
      <w:r>
        <w:t>2 概要设计</w:t>
      </w:r>
    </w:p>
    <w:p>
      <w:pPr>
        <w:pStyle w:val="Heading2"/>
      </w:pPr>
      <w:r>
        <w:t>2.1 总体设计原则</w:t>
      </w:r>
    </w:p>
    <w:p>
      <w:pPr>
        <w:pStyle w:val="ListBullet"/>
        <w:ind w:firstLine="0" w:left="425"/>
      </w:pPr>
      <w:r>
        <w:t>业务分层：终端展示、接口接入、应用服务、领域数据和外部能力分层组织。</w:t>
      </w:r>
    </w:p>
    <w:p>
      <w:pPr>
        <w:pStyle w:val="ListBullet"/>
        <w:ind w:firstLine="0" w:left="425"/>
      </w:pPr>
      <w:r>
        <w:t>多端一致：移动端采用 uni-app 维护统一页面逻辑，按 H5、App 与主流小程序目标构建。</w:t>
      </w:r>
    </w:p>
    <w:p>
      <w:pPr>
        <w:pStyle w:val="ListBullet"/>
        <w:ind w:firstLine="0" w:left="425"/>
      </w:pPr>
      <w:r>
        <w:t>服务解耦：常规业务服务与 AI 知识问答服务独立部署，通过 HTTP 接口协作。</w:t>
      </w:r>
    </w:p>
    <w:p>
      <w:pPr>
        <w:pStyle w:val="ListBullet"/>
        <w:ind w:firstLine="0" w:left="425"/>
      </w:pPr>
      <w:r>
        <w:t>数据隔离：管理平台以租户、组织、角色和数据权限为边界，避免跨租户数据访问。</w:t>
      </w:r>
    </w:p>
    <w:p>
      <w:pPr>
        <w:pStyle w:val="ListBullet"/>
        <w:ind w:firstLine="0" w:left="425"/>
      </w:pPr>
      <w:r>
        <w:t>可观测与可配置：服务提供健康检查，数据库及外部服务配置按环境拆分并支持外部覆盖。</w:t>
      </w:r>
    </w:p>
    <w:p>
      <w:pPr>
        <w:pStyle w:val="ListBullet"/>
        <w:ind w:firstLine="0" w:left="425"/>
      </w:pPr>
      <w:r>
        <w:t>渐进交付：页面、接口、SQL 和验收资产按版本任务沉淀，规划能力不提前视为生产能力。</w:t>
      </w:r>
    </w:p>
    <w:p>
      <w:pPr>
        <w:pStyle w:val="Heading2"/>
      </w:pPr>
      <w:r>
        <w:t>2.2 产品技术要求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type="dxa" w:w="1417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572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4649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当前设计响应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兼容性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覆盖移动端主流运行环境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uni-app 支持 H5、App、微信/支付宝/抖音等小程序目标</w:t>
            </w:r>
          </w:p>
        </w:tc>
      </w:tr>
      <w:tr>
        <w:tc>
          <w:tcPr>
            <w:tcW w:type="dxa" w:w="1417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接口</w:t>
            </w:r>
          </w:p>
        </w:tc>
        <w:tc>
          <w:tcPr>
            <w:tcW w:type="dxa" w:w="357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前后端使用稳定、可识别的契约</w:t>
            </w:r>
          </w:p>
        </w:tc>
        <w:tc>
          <w:tcPr>
            <w:tcW w:type="dxa" w:w="464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REST + JSON，统一响应结构；AI 流式场景使用 SSE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安全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身份、权限、租户与敏感配置受控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Token 拦截、RBAC/租户能力、环境变量与外部配置</w:t>
            </w:r>
          </w:p>
        </w:tc>
      </w:tr>
      <w:tr>
        <w:tc>
          <w:tcPr>
            <w:tcW w:type="dxa" w:w="1417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可靠性</w:t>
            </w:r>
          </w:p>
        </w:tc>
        <w:tc>
          <w:tcPr>
            <w:tcW w:type="dxa" w:w="357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关键服务可探活、失败可反馈</w:t>
            </w:r>
          </w:p>
        </w:tc>
        <w:tc>
          <w:tcPr>
            <w:tcW w:type="dxa" w:w="464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Actuator/自定义健康接口、前端加载/空/错状态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可维护性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模块职责清晰、环境可切换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多工程独立构建，test/prod/local 配置分离</w:t>
            </w:r>
          </w:p>
        </w:tc>
      </w:tr>
      <w:tr>
        <w:tc>
          <w:tcPr>
            <w:tcW w:type="dxa" w:w="1417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AI 可控性</w:t>
            </w:r>
          </w:p>
        </w:tc>
        <w:tc>
          <w:tcPr>
            <w:tcW w:type="dxa" w:w="357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回答尽量基于知识库并支持连续追问</w:t>
            </w:r>
          </w:p>
        </w:tc>
        <w:tc>
          <w:tcPr>
            <w:tcW w:type="dxa" w:w="464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检索增强、严格 grounding 策略、会话历史上限</w:t>
            </w:r>
          </w:p>
        </w:tc>
      </w:tr>
    </w:tbl>
    <w:p>
      <w:pPr>
        <w:spacing w:after="0"/>
      </w:pPr>
    </w:p>
    <w:p>
      <w:pPr>
        <w:pStyle w:val="Heading2"/>
      </w:pPr>
      <w:r>
        <w:t>2.3 总体技术架构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82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ind w:firstLine="0"/>
      </w:pPr>
      <w:r>
        <w:t>图 2-1 飞行学园总体技术架构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type="dxa" w:w="1928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代码单元</w:t>
            </w:r>
          </w:p>
        </w:tc>
        <w:tc>
          <w:tcPr>
            <w:tcW w:type="dxa" w:w="2948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技术栈</w:t>
            </w:r>
          </w:p>
        </w:tc>
        <w:tc>
          <w:tcPr>
            <w:tcW w:type="dxa" w:w="4762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yunjikeji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uni-app、Vue 3、TypeScript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学员端与企业端页面、导航、交互和 API 调用</w:t>
            </w:r>
          </w:p>
        </w:tc>
      </w:tr>
      <w:tr>
        <w:tc>
          <w:tcPr>
            <w:tcW w:type="dxa" w:w="192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yunjikeji-admin-ui</w:t>
            </w:r>
          </w:p>
        </w:tc>
        <w:tc>
          <w:tcPr>
            <w:tcW w:type="dxa" w:w="294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Vue 3、Vite、Element Plus、TypeScript</w:t>
            </w:r>
          </w:p>
        </w:tc>
        <w:tc>
          <w:tcPr>
            <w:tcW w:type="dxa" w:w="476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运营管理后台界面、表格表单、权限菜单和数据展示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yunjikeji-server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Java 8、Spring Boot 2.7、JDBC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移动端聚合接口、登录、首页、练习、个人中心与 AI 服务编排</w:t>
            </w:r>
          </w:p>
        </w:tc>
      </w:tr>
      <w:tr>
        <w:tc>
          <w:tcPr>
            <w:tcW w:type="dxa" w:w="192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yunjikeji-admin-server</w:t>
            </w:r>
          </w:p>
        </w:tc>
        <w:tc>
          <w:tcPr>
            <w:tcW w:type="dxa" w:w="294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Java 8、Spring Boot 2.7、MySQL</w:t>
            </w:r>
          </w:p>
        </w:tc>
        <w:tc>
          <w:tcPr>
            <w:tcW w:type="dxa" w:w="476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管理平台、租户权限、题库、招聘、协议、知识库、客服与看板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fly-llm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Java 17、Spring Boot 3.3、WebFlux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知识库检索、模型调用、会话历史、普通与流式问答</w:t>
            </w:r>
          </w:p>
        </w:tc>
      </w:tr>
      <w:tr>
        <w:tc>
          <w:tcPr>
            <w:tcW w:type="dxa" w:w="192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fly-llm/frontend</w:t>
            </w:r>
          </w:p>
        </w:tc>
        <w:tc>
          <w:tcPr>
            <w:tcW w:type="dxa" w:w="294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Vue 3、Vite</w:t>
            </w:r>
          </w:p>
        </w:tc>
        <w:tc>
          <w:tcPr>
            <w:tcW w:type="dxa" w:w="476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AI 问题与对话页面，用于独立调试和交互承载</w:t>
            </w:r>
          </w:p>
        </w:tc>
      </w:tr>
    </w:tbl>
    <w:p>
      <w:pPr>
        <w:spacing w:after="0"/>
      </w:pPr>
    </w:p>
    <w:p>
      <w:pPr>
        <w:pStyle w:val="Heading2"/>
      </w:pPr>
      <w:r>
        <w:t>2.4 产品功能架构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3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ind w:firstLine="0"/>
      </w:pPr>
      <w:r>
        <w:t>图 2-2 飞行学园产品功能架构</w:t>
      </w:r>
    </w:p>
    <w:p>
      <w:pPr>
        <w:pStyle w:val="Heading2"/>
      </w:pPr>
      <w:r>
        <w:t>2.5 系统运行环境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531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438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开发/构建环境</w:t>
            </w:r>
          </w:p>
        </w:tc>
        <w:tc>
          <w:tcPr>
            <w:tcW w:type="dxa" w:w="2551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运行环境</w:t>
            </w:r>
          </w:p>
        </w:tc>
        <w:tc>
          <w:tcPr>
            <w:tcW w:type="dxa" w:w="3005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移动端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Node.js、pnpm/npm、Vite 5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H5、Android/iOS App、主流小程序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按目标平台执行 uni-app 构建</w:t>
            </w:r>
          </w:p>
        </w:tc>
      </w:tr>
      <w:tr>
        <w:tc>
          <w:tcPr>
            <w:tcW w:type="dxa" w:w="153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管理后台</w:t>
            </w:r>
          </w:p>
        </w:tc>
        <w:tc>
          <w:tcPr>
            <w:tcW w:type="dxa" w:w="243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Node.js &gt;= 20.19、pnpm &gt;= 8.6、Vite 8</w:t>
            </w:r>
          </w:p>
        </w:tc>
        <w:tc>
          <w:tcPr>
            <w:tcW w:type="dxa" w:w="255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现代 Chromium/Edge 浏览器</w:t>
            </w:r>
          </w:p>
        </w:tc>
        <w:tc>
          <w:tcPr>
            <w:tcW w:type="dxa" w:w="300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支持多环境构建模式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移动端业务服务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JDK 8、Maven 3.9+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Java 8+；默认端口 18080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Spring Boot 2.7.18</w:t>
            </w:r>
          </w:p>
        </w:tc>
      </w:tr>
      <w:tr>
        <w:tc>
          <w:tcPr>
            <w:tcW w:type="dxa" w:w="153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管理平台服务</w:t>
            </w:r>
          </w:p>
        </w:tc>
        <w:tc>
          <w:tcPr>
            <w:tcW w:type="dxa" w:w="243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JDK 8、Maven</w:t>
            </w:r>
          </w:p>
        </w:tc>
        <w:tc>
          <w:tcPr>
            <w:tcW w:type="dxa" w:w="255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Java 8+、MySQL</w:t>
            </w:r>
          </w:p>
        </w:tc>
        <w:tc>
          <w:tcPr>
            <w:tcW w:type="dxa" w:w="300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Spring Boot 2.7.18，Yudao 模块体系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AI 问答服务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JDK 17、Maven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Java 17+；默认端口 8088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Spring Boot 3.3.4，可调用外部知识库与模型 API</w:t>
            </w:r>
          </w:p>
        </w:tc>
      </w:tr>
      <w:tr>
        <w:tc>
          <w:tcPr>
            <w:tcW w:type="dxa" w:w="153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数据库</w:t>
            </w:r>
          </w:p>
        </w:tc>
        <w:tc>
          <w:tcPr>
            <w:tcW w:type="dxa" w:w="243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MySQL 8 驱动</w:t>
            </w:r>
          </w:p>
        </w:tc>
        <w:tc>
          <w:tcPr>
            <w:tcW w:type="dxa" w:w="255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MySQL 5.7/8.0 兼容目标需以部署验证为准</w:t>
            </w:r>
          </w:p>
        </w:tc>
        <w:tc>
          <w:tcPr>
            <w:tcW w:type="dxa" w:w="300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字符集与时区需统一为 UTF-8/Asia/Shanghai</w:t>
            </w:r>
          </w:p>
        </w:tc>
      </w:tr>
    </w:tbl>
    <w:p>
      <w:pPr>
        <w:spacing w:after="0"/>
      </w:pPr>
    </w:p>
    <w:p>
      <w:pPr>
        <w:pStyle w:val="Heading2"/>
      </w:pPr>
      <w:r>
        <w:t>2.6 数据设计</w:t>
      </w:r>
    </w:p>
    <w:p>
      <w:r>
        <w:t>项目数据表可按下列领域归组。表名来自仓库 SQL 资产，最终生产结构仍应以目标环境的数据库基线为准。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type="dxa" w:w="1417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数据域</w:t>
            </w:r>
          </w:p>
        </w:tc>
        <w:tc>
          <w:tcPr>
            <w:tcW w:type="dxa" w:w="4082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代表表</w:t>
            </w:r>
          </w:p>
        </w:tc>
        <w:tc>
          <w:tcPr>
            <w:tcW w:type="dxa" w:w="4025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主要数据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账号与组织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yj_customer_account、yj_customer_info、yj_company_account_front、yj_student_audit_info、yk_user_account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学员/企业账号、资料、审核、组织关系与登录审计</w:t>
            </w:r>
          </w:p>
        </w:tc>
      </w:tr>
      <w:tr>
        <w:tc>
          <w:tcPr>
            <w:tcW w:type="dxa" w:w="1417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练习与题库</w:t>
            </w:r>
          </w:p>
        </w:tc>
        <w:tc>
          <w:tcPr>
            <w:tcW w:type="dxa" w:w="408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yj_practice_category、yj_practice_exercises、yj_user_practice_exercises_record、yk_question、yk_practice_session、yk_wrong_question_book</w:t>
            </w:r>
          </w:p>
        </w:tc>
        <w:tc>
          <w:tcPr>
            <w:tcW w:type="dxa" w:w="402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分类、题目、选项、答案、会话、得分、错题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自测评估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yj_assessment_question、yj_assessment_answer、yj_assessment_result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自测题、作答与评估报告</w:t>
            </w:r>
          </w:p>
        </w:tc>
      </w:tr>
      <w:tr>
        <w:tc>
          <w:tcPr>
            <w:tcW w:type="dxa" w:w="1417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招聘服务</w:t>
            </w:r>
          </w:p>
        </w:tc>
        <w:tc>
          <w:tcPr>
            <w:tcW w:type="dxa" w:w="408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yj_post、yj_post_collection_task、yj_collection_task_log、yk_job_application_record</w:t>
            </w:r>
          </w:p>
        </w:tc>
        <w:tc>
          <w:tcPr>
            <w:tcW w:type="dxa" w:w="402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岗位、采集任务、采集日志与投递记录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知识与会话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yj_knowledge_base、yj_knowledge_item、yj_agent_info、yj_session_message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知识条目、智能体配置和对话消息</w:t>
            </w:r>
          </w:p>
        </w:tc>
      </w:tr>
      <w:tr>
        <w:tc>
          <w:tcPr>
            <w:tcW w:type="dxa" w:w="1417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协议与消息</w:t>
            </w:r>
          </w:p>
        </w:tc>
        <w:tc>
          <w:tcPr>
            <w:tcW w:type="dxa" w:w="408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yj_agreement_info、yj_agreement_detail_info、yj_message_info</w:t>
            </w:r>
          </w:p>
        </w:tc>
        <w:tc>
          <w:tcPr>
            <w:tcW w:type="dxa" w:w="402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协议版本、发布状态与站内消息</w:t>
            </w:r>
          </w:p>
        </w:tc>
      </w:tr>
    </w:tbl>
    <w:p>
      <w:pPr>
        <w:spacing w:after="0"/>
      </w:pPr>
    </w:p>
    <w:p>
      <w:pPr>
        <w:pStyle w:val="Heading2"/>
      </w:pPr>
      <w:r>
        <w:t>2.7 安全与权限设计</w:t>
      </w:r>
    </w:p>
    <w:p>
      <w:pPr>
        <w:pStyle w:val="ListBullet"/>
        <w:ind w:firstLine="0" w:left="425"/>
      </w:pPr>
      <w:r>
        <w:t>移动端聚合服务对受保护接口使用 Token 拦截与线程级身份上下文；登录接口负责签发可识别的会话凭据。</w:t>
      </w:r>
    </w:p>
    <w:p>
      <w:pPr>
        <w:pStyle w:val="ListBullet"/>
        <w:ind w:firstLine="0" w:left="425"/>
      </w:pPr>
      <w:r>
        <w:t>管理平台沿用租户、用户、角色、菜单/按钮权限与数据权限体系，业务表需携带或关联租户边界。</w:t>
      </w:r>
    </w:p>
    <w:p>
      <w:pPr>
        <w:pStyle w:val="ListBullet"/>
        <w:ind w:firstLine="0" w:left="425"/>
      </w:pPr>
      <w:r>
        <w:t>生产数据库地址、账号、密码以及外部 AI 服务密钥必须通过环境变量或外部配置注入，不写入设计文档或前端产物。</w:t>
      </w:r>
    </w:p>
    <w:p>
      <w:pPr>
        <w:pStyle w:val="ListBullet"/>
        <w:ind w:firstLine="0" w:left="425"/>
      </w:pPr>
      <w:r>
        <w:t>协议、隐私政策和第三方登录授权需要在登录前获得用户确认；涉及手机号、简历和企业资质的数据应按最小必要原则展示。</w:t>
      </w:r>
    </w:p>
    <w:p>
      <w:pPr>
        <w:pStyle w:val="ListBullet"/>
        <w:ind w:firstLine="0" w:left="425"/>
      </w:pPr>
      <w:r>
        <w:t>管理操作、登录、采集任务和 AI 调用建议保留审计记录，便于故障追踪与责任界定。</w:t>
      </w:r>
    </w:p>
    <w:p>
      <w:pPr>
        <w:pStyle w:val="Heading1"/>
      </w:pPr>
      <w:r>
        <w:t>3 功能说明</w:t>
      </w:r>
    </w:p>
    <w:p>
      <w:pPr>
        <w:pStyle w:val="Heading2"/>
      </w:pPr>
      <w:r>
        <w:t>3.1 身份选择与用户登录</w:t>
      </w:r>
    </w:p>
    <w:p>
      <w:r>
        <w:t>用户进入客户端后，可在学员与企业身份之间切换。学员登录以手机号和验证码为主要入口，页面同时保留微信、Apple 等第三方登录展示；登录前必须同意用户协议和隐私政策。企业登录与企业注册入口在同一身份体系中组织。</w:t>
      </w:r>
    </w:p>
    <w:p>
      <w:pPr>
        <w:pStyle w:val="ListBullet"/>
        <w:ind w:firstLine="0" w:left="425"/>
      </w:pPr>
      <w:r>
        <w:t>输入校验：手机号格式、验证码必填、协议勾选。</w:t>
      </w:r>
    </w:p>
    <w:p>
      <w:pPr>
        <w:pStyle w:val="ListBullet"/>
        <w:ind w:firstLine="0" w:left="425"/>
      </w:pPr>
      <w:r>
        <w:t>登录成功：保存会话凭据并进入首页；失败时展示可理解的错误提示。</w:t>
      </w:r>
    </w:p>
    <w:p>
      <w:pPr>
        <w:pStyle w:val="ListBullet"/>
        <w:ind w:firstLine="0" w:left="425"/>
      </w:pPr>
      <w:r>
        <w:t>第三方登录：授权后如缺少手机号，进入手机号绑定页面。</w:t>
      </w:r>
    </w:p>
    <w:p>
      <w:pPr>
        <w:pStyle w:val="ListBullet"/>
        <w:ind w:firstLine="0" w:left="425"/>
      </w:pPr>
      <w:r>
        <w:t>会话恢复：客户端启动时校验已有凭据，失效后回到登录入口。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486923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-390x84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486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3-1 学员登录页（验收截图）</w:t>
            </w:r>
          </w:p>
        </w:tc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39978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通用-身份选择页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3997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3-2 身份选择页（设计稿）</w:t>
            </w:r>
          </w:p>
        </w:tc>
      </w:tr>
    </w:tbl>
    <w:p>
      <w:pPr>
        <w:spacing w:after="0"/>
      </w:pPr>
    </w:p>
    <w:p>
      <w:pPr>
        <w:pStyle w:val="Heading2"/>
      </w:pPr>
      <w:r>
        <w:t>3.2 首页与统一导航</w:t>
      </w:r>
    </w:p>
    <w:p>
      <w:r>
        <w:t>首页是学员常用能力的聚合入口，展示问候信息、测评入口和常用功能。当前验收页面包含自我评测、考题测评、错题重做、岗位招聘和联系客服；底部导航连接首页、AI 工作台和我的页面。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64000" cy="57651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390x84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576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ind w:firstLine="0"/>
      </w:pPr>
      <w:r>
        <w:t>图 3-3 学员首页（验收截图）</w:t>
      </w:r>
    </w:p>
    <w:p>
      <w:pPr>
        <w:pStyle w:val="Heading2"/>
      </w:pPr>
      <w:r>
        <w:t>3.3 练习与考题测评</w:t>
      </w:r>
    </w:p>
    <w:p>
      <w:pPr>
        <w:pStyle w:val="Heading3"/>
      </w:pPr>
      <w:r>
        <w:t>3.3.1 练习分类与开始页</w:t>
      </w:r>
    </w:p>
    <w:p>
      <w:r>
        <w:t>练习页按后台排序展示题目分类，并提供未练习优先、练习记录和错题复练入口。用户选择分类后进入开始页，查看题量、总分等摘要并创建练习会话。</w:t>
      </w:r>
    </w:p>
    <w:p>
      <w:pPr>
        <w:pStyle w:val="ListBullet"/>
        <w:ind w:firstLine="0" w:left="425"/>
      </w:pPr>
      <w:r>
        <w:t>开始练习时由服务端创建 session，返回本次题目顺序与初始进度。</w:t>
      </w:r>
    </w:p>
    <w:p>
      <w:pPr>
        <w:pStyle w:val="ListBullet"/>
        <w:ind w:firstLine="0" w:left="425"/>
      </w:pPr>
      <w:r>
        <w:t>题目顺序与选项顺序可随机化，减少固定顺序记忆。</w:t>
      </w:r>
    </w:p>
    <w:p>
      <w:pPr>
        <w:pStyle w:val="ListBullet"/>
        <w:ind w:firstLine="0" w:left="425"/>
      </w:pPr>
      <w:r>
        <w:t>页面必须覆盖加载中、空数据、接口错误和重复点击等状态。</w:t>
      </w:r>
    </w:p>
    <w:p>
      <w:pPr>
        <w:pStyle w:val="Heading3"/>
      </w:pPr>
      <w:r>
        <w:t>3.3.2 测评概览</w:t>
      </w:r>
    </w:p>
    <w:p>
      <w:r>
        <w:t>考题测评页面按题型或主题展示测评信息，包括题目分类、编号、题量、总分、答题时长和阅卷方式。用户可开始新练习，也可进入错题复练。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64000" cy="57651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-390x84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576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ind w:firstLine="0"/>
      </w:pPr>
      <w:r>
        <w:t>图 3-4 考题测评页（验收截图）</w:t>
      </w:r>
    </w:p>
    <w:p>
      <w:pPr>
        <w:pStyle w:val="Heading3"/>
      </w:pPr>
      <w:r>
        <w:t>3.3.3 答题与即时反馈</w:t>
      </w:r>
    </w:p>
    <w:p>
      <w:r>
        <w:t>答题页支持单选、多选、判断等题型，显示题号、进度、题干和选项。提交后服务端完成判分，返回正确性、标准答案、解析和累计进度；错误题目写入错题域，并提供 AI 深度解答入口。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486923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gle-390x84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486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3-5 单选题状态（验收截图）</w:t>
            </w:r>
          </w:p>
        </w:tc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486923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swer-warm-390x84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4869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3-6 答题页视觉状态（验收截图）</w:t>
            </w:r>
          </w:p>
        </w:tc>
      </w:tr>
    </w:tbl>
    <w:p>
      <w:pPr>
        <w:spacing w:after="0"/>
      </w:pPr>
    </w:p>
    <w:p>
      <w:pPr>
        <w:pStyle w:val="Heading3"/>
      </w:pPr>
      <w:r>
        <w:t>3.3.4 错题本与练习记录</w:t>
      </w:r>
    </w:p>
    <w:p>
      <w:r>
        <w:t>答错题目自动进入错题本。错题复练以错题集合创建新的练习流程，答对后可按业务规则移出；练习记录保存练习分类、得分、正确/错误数量和开始时间，供个人端与管理后台查询。</w:t>
      </w:r>
    </w:p>
    <w:p>
      <w:pPr>
        <w:pStyle w:val="Heading2"/>
      </w:pPr>
      <w:r>
        <w:t>3.4 AI 深度解答</w:t>
      </w:r>
    </w:p>
    <w:p>
      <w:r>
        <w:t>AI 深度解答页以当前错题为上下文，将题干、选项、用户答案和标准答案组织成问题载荷。业务服务调用独立 AI 服务，AI 服务先检索知识库，再调用兼容模型接口生成结构化解释，并支持 SSE 流式输出与多轮追问。</w:t>
      </w:r>
    </w:p>
    <w:p>
      <w:pPr>
        <w:pStyle w:val="ListBullet"/>
        <w:ind w:firstLine="0" w:left="425"/>
      </w:pPr>
      <w:r>
        <w:t>初次解答：按错误原因、知识点、解题思路和参考依据组织内容。</w:t>
      </w:r>
    </w:p>
    <w:p>
      <w:pPr>
        <w:pStyle w:val="ListBullet"/>
        <w:ind w:firstLine="0" w:left="425"/>
      </w:pPr>
      <w:r>
        <w:t>知识引用：响应可携带知识库引用，前端用于展示来源或提示依据。</w:t>
      </w:r>
    </w:p>
    <w:p>
      <w:pPr>
        <w:pStyle w:val="ListBullet"/>
        <w:ind w:firstLine="0" w:left="425"/>
      </w:pPr>
      <w:r>
        <w:t>连续追问：在会话历史上限内保留上下文，避免每轮重复提交全部内容。</w:t>
      </w:r>
    </w:p>
    <w:p>
      <w:pPr>
        <w:pStyle w:val="ListBullet"/>
        <w:ind w:firstLine="0" w:left="425"/>
      </w:pPr>
      <w:r>
        <w:t>异常处理：检索失败、模型超时或流式中断时，应返回明确状态并允许重试。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64000" cy="47334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学员-AI深度解答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473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ind w:firstLine="0"/>
      </w:pPr>
      <w:r>
        <w:t>图 3-7 AI 深度解答页（设计稿）</w:t>
      </w:r>
    </w:p>
    <w:p>
      <w:pPr>
        <w:pStyle w:val="Heading2"/>
      </w:pPr>
      <w:r>
        <w:t>3.5 中心、自测与评估报告</w:t>
      </w:r>
    </w:p>
    <w:p>
      <w:r>
        <w:t>中心页承载 AI 工作台与自我评测入口。用户可通过对话卡片填写基础信息、上传图片或文件，并按规则进入自测；完成自测后生成评估结果，客户端可查看报告，管理后台可检索、导出或进行后续处理。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40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学员-中心页-00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40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3-8 AI 工作台（设计稿）</w:t>
            </w:r>
          </w:p>
        </w:tc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39978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学员-自测记录页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3997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3-9 自测记录（设计稿）</w:t>
            </w:r>
          </w:p>
        </w:tc>
      </w:tr>
    </w:tbl>
    <w:p>
      <w:pPr>
        <w:spacing w:after="0"/>
      </w:pPr>
    </w:p>
    <w:p>
      <w:pPr>
        <w:pStyle w:val="Heading2"/>
      </w:pPr>
      <w:r>
        <w:t>3.6 招聘服务</w:t>
      </w:r>
    </w:p>
    <w:p>
      <w:r>
        <w:t>招聘页按分页方式展示岗位列表并支持下拉刷新。后台可维护岗位，也可按渠道、频率和每次数量执行采集任务；采集结果需要做去重、记录任务日志，并允许运营人员对岗位进行编辑、失效或删除。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39978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学员-招聘岗位列表页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3997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3-10 招聘岗位列表（设计稿）</w:t>
            </w:r>
          </w:p>
        </w:tc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126629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管理平台-招聘信息管理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1266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3-11 招聘信息管理（设计稿）</w:t>
            </w:r>
          </w:p>
        </w:tc>
      </w:tr>
    </w:tbl>
    <w:p>
      <w:pPr>
        <w:spacing w:after="0"/>
      </w:pPr>
    </w:p>
    <w:p>
      <w:pPr>
        <w:pStyle w:val="Heading2"/>
      </w:pPr>
      <w:r>
        <w:t>3.7 个人中心与设置</w:t>
      </w:r>
    </w:p>
    <w:p>
      <w:r>
        <w:t>个人中心展示用户基础信息和常用记录入口，包括练习记录、自测记录、设置、协议、客服和退出登录等。设置页负责昵称、头像、手机号等资料入口；退出操作需清理本地会话并返回登录页。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399787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学员-个人中心页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3997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3-12 个人中心（设计稿）</w:t>
            </w:r>
          </w:p>
        </w:tc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400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学员-设置页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40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3-13 设置页（设计稿）</w:t>
            </w:r>
          </w:p>
        </w:tc>
      </w:tr>
    </w:tbl>
    <w:p>
      <w:pPr>
        <w:spacing w:after="0"/>
      </w:pPr>
    </w:p>
    <w:p>
      <w:pPr>
        <w:pStyle w:val="Heading2"/>
      </w:pPr>
      <w:r>
        <w:t>3.8 企业注册、审核与组织绑定</w:t>
      </w:r>
    </w:p>
    <w:p>
      <w:r>
        <w:t>企业用户提交企业名称、法人/联系人信息及营业执照等材料后进入审核流程。审核通过后创建或关联租户与组织；学员可搜索已审核企业并发起加入申请，企业侧或管理后台完成审核。</w:t>
      </w:r>
    </w:p>
    <w:p>
      <w:pPr>
        <w:pStyle w:val="ListBullet"/>
        <w:ind w:firstLine="0" w:left="425"/>
      </w:pPr>
      <w:r>
        <w:t>企业注册：信息填写、资质上传、提交前校验。</w:t>
      </w:r>
    </w:p>
    <w:p>
      <w:pPr>
        <w:pStyle w:val="ListBullet"/>
        <w:ind w:firstLine="0" w:left="425"/>
      </w:pPr>
      <w:r>
        <w:t>审核进度：展示待审核、通过、驳回及驳回原因。</w:t>
      </w:r>
    </w:p>
    <w:p>
      <w:pPr>
        <w:pStyle w:val="ListBullet"/>
        <w:ind w:firstLine="0" w:left="425"/>
      </w:pPr>
      <w:r>
        <w:t>组织绑定：检索组织、提交加入申请、查看当前状态。</w:t>
      </w:r>
    </w:p>
    <w:p>
      <w:pPr>
        <w:pStyle w:val="ListBullet"/>
        <w:ind w:firstLine="0" w:left="425"/>
      </w:pPr>
      <w:r>
        <w:t>学员审核：按学员、组织和状态筛选并执行通过/驳回。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399787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企业-企业注册页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3997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3-14 企业注册（设计稿）</w:t>
            </w:r>
          </w:p>
        </w:tc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126629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管理平台-企业审核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1266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3-15 企业审核（设计稿）</w:t>
            </w:r>
          </w:p>
        </w:tc>
      </w:tr>
    </w:tbl>
    <w:p>
      <w:pPr>
        <w:spacing w:after="0"/>
      </w:pPr>
    </w:p>
    <w:p>
      <w:pPr>
        <w:pStyle w:val="Heading2"/>
      </w:pPr>
      <w:r>
        <w:t>3.9 客服与消息</w:t>
      </w:r>
    </w:p>
    <w:p>
      <w:r>
        <w:t>学员或企业可进入客服中心查看会话并发送消息；管理后台按用户、时间和会话状态筛选客服会话，在对话区收发消息。客服消息应保存发送方、接收方、会话、消息类型、内容和时间，未读状态在多端保持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399787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-学员-客服对话页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3997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3-16 客服对话（设计稿）</w:t>
            </w:r>
          </w:p>
        </w:tc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126629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管理平台-客服管理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1266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3-17 客服管理（设计稿）</w:t>
            </w:r>
          </w:p>
        </w:tc>
      </w:tr>
    </w:tbl>
    <w:p>
      <w:pPr>
        <w:spacing w:after="0"/>
      </w:pPr>
    </w:p>
    <w:p>
      <w:pPr>
        <w:pStyle w:val="Heading2"/>
      </w:pPr>
      <w:r>
        <w:t>3.10 运营管理平台</w:t>
      </w:r>
    </w:p>
    <w:p>
      <w:r>
        <w:t>运营管理平台基于 Vue 3 与 Element Plus 构建，通过 Spring Boot 管理服务访问业务数据。页面遵循列表查询、分页、详情、新增、编辑、状态切换、删除与导出等统一交互模式。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type="dxa" w:w="1531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535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主要功能</w:t>
            </w:r>
          </w:p>
        </w:tc>
        <w:tc>
          <w:tcPr>
            <w:tcW w:type="dxa" w:w="3628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实现/设计入口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租户与账号权限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租户、部门、用户、角色、菜单/按钮和数据权限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Yudao system 模块及后台菜单</w:t>
            </w:r>
          </w:p>
        </w:tc>
      </w:tr>
      <w:tr>
        <w:tc>
          <w:tcPr>
            <w:tcW w:type="dxa" w:w="153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企业与学员</w:t>
            </w:r>
          </w:p>
        </w:tc>
        <w:tc>
          <w:tcPr>
            <w:tcW w:type="dxa" w:w="45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企业注册审核、学员加入审核、客户资料与联系</w:t>
            </w:r>
          </w:p>
        </w:tc>
        <w:tc>
          <w:tcPr>
            <w:tcW w:type="dxa" w:w="362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companyaudit、customer、app 领域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题库与练习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分类、题目、选项、标准答案、练习记录、错题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practice 领域与 yj 资源页</w:t>
            </w:r>
          </w:p>
        </w:tc>
      </w:tr>
      <w:tr>
        <w:tc>
          <w:tcPr>
            <w:tcW w:type="dxa" w:w="153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自测评估</w:t>
            </w:r>
          </w:p>
        </w:tc>
        <w:tc>
          <w:tcPr>
            <w:tcW w:type="dxa" w:w="45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自测题目、用户结果、报告查看和导出</w:t>
            </w:r>
          </w:p>
        </w:tc>
        <w:tc>
          <w:tcPr>
            <w:tcW w:type="dxa" w:w="362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assessment 数据表及设计页面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招聘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岗位维护、采集任务、渠道执行、日志与去重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postcollect 领域</w:t>
            </w:r>
          </w:p>
        </w:tc>
      </w:tr>
      <w:tr>
        <w:tc>
          <w:tcPr>
            <w:tcW w:type="dxa" w:w="153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协议内容</w:t>
            </w:r>
          </w:p>
        </w:tc>
        <w:tc>
          <w:tcPr>
            <w:tcW w:type="dxa" w:w="45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协议、版本详情、发布和撤回</w:t>
            </w:r>
          </w:p>
        </w:tc>
        <w:tc>
          <w:tcPr>
            <w:tcW w:type="dxa" w:w="362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agreement 领域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AI 管理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知识库、知识条目、智能体同步与调用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knowledge、mcp、yj/knowledge-base</w:t>
            </w:r>
          </w:p>
        </w:tc>
      </w:tr>
      <w:tr>
        <w:tc>
          <w:tcPr>
            <w:tcW w:type="dxa" w:w="153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客服与消息</w:t>
            </w:r>
          </w:p>
        </w:tc>
        <w:tc>
          <w:tcPr>
            <w:tcW w:type="dxa" w:w="45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会话列表、消息收发与记录</w:t>
            </w:r>
          </w:p>
        </w:tc>
        <w:tc>
          <w:tcPr>
            <w:tcW w:type="dxa" w:w="362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message 领域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数据看板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活跃、登录、注册、知识调用和练习趋势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chart 领域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126629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管理平台-练习题题目管理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1266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3-18 练习题管理（设计稿）</w:t>
            </w:r>
          </w:p>
        </w:tc>
        <w:tc>
          <w:tcPr>
            <w:tcW w:type="dxa" w:w="4592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0000" cy="126629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管理平台-协议管理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1266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color w:val="66737D"/>
                <w:sz w:val="17"/>
              </w:rPr>
              <w:t>图 3-19 协议管理（设计稿）</w:t>
            </w:r>
          </w:p>
        </w:tc>
      </w:tr>
    </w:tbl>
    <w:p>
      <w:pPr>
        <w:spacing w:after="0"/>
      </w:pPr>
    </w:p>
    <w:p>
      <w:pPr>
        <w:pStyle w:val="Heading1"/>
      </w:pPr>
      <w:r>
        <w:t>4 接口设计</w:t>
      </w:r>
    </w:p>
    <w:p>
      <w:pPr>
        <w:pStyle w:val="Heading2"/>
      </w:pPr>
      <w:r>
        <w:t>4.1 接口约定</w:t>
      </w:r>
    </w:p>
    <w:p>
      <w:pPr>
        <w:pStyle w:val="ListBullet"/>
        <w:ind w:firstLine="0" w:left="425"/>
      </w:pPr>
      <w:r>
        <w:t>传输协议：内部与终端接口优先使用 HTTPS；本地开发可使用 HTTP。</w:t>
      </w:r>
    </w:p>
    <w:p>
      <w:pPr>
        <w:pStyle w:val="ListBullet"/>
        <w:ind w:firstLine="0" w:left="425"/>
      </w:pPr>
      <w:r>
        <w:t>数据格式：普通业务接口使用 JSON；AI 流式回答使用 text/event-stream。</w:t>
      </w:r>
    </w:p>
    <w:p>
      <w:pPr>
        <w:pStyle w:val="ListBullet"/>
        <w:ind w:firstLine="0" w:left="425"/>
      </w:pPr>
      <w:r>
        <w:t>身份传递：受保护接口携带 Token，由服务端解析为当前用户上下文。</w:t>
      </w:r>
    </w:p>
    <w:p>
      <w:pPr>
        <w:pStyle w:val="ListBullet"/>
        <w:ind w:firstLine="0" w:left="425"/>
      </w:pPr>
      <w:r>
        <w:t>统一响应：返回业务码、消息和数据；HTTP 状态码反映协议层结果，业务码反映领域结果。</w:t>
      </w:r>
    </w:p>
    <w:p>
      <w:pPr>
        <w:pStyle w:val="ListBullet"/>
        <w:ind w:firstLine="0" w:left="425"/>
      </w:pPr>
      <w:r>
        <w:t>分页约定：列表接口统一页码、每页数量、总数和数据列表字段。</w:t>
      </w:r>
    </w:p>
    <w:p>
      <w:pPr>
        <w:pStyle w:val="ListBullet"/>
        <w:ind w:firstLine="0" w:left="425"/>
      </w:pPr>
      <w:r>
        <w:t>幂等与重试：登录、答题提交、审核和采集任务等写操作需防止重复提交。</w:t>
      </w:r>
    </w:p>
    <w:p>
      <w:pPr>
        <w:pStyle w:val="Heading2"/>
      </w:pPr>
      <w:r>
        <w:t>4.2 移动端聚合接口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type="dxa" w:w="1020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5329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3345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53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/api/auth/login</w:t>
            </w:r>
          </w:p>
        </w:tc>
        <w:tc>
          <w:tcPr>
            <w:tcW w:type="dxa" w:w="33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账号登录并返回会话信息</w:t>
            </w:r>
          </w:p>
        </w:tc>
      </w:tr>
      <w:tr>
        <w:tc>
          <w:tcPr>
            <w:tcW w:type="dxa" w:w="1020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532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/api/home/aggregate</w:t>
            </w:r>
          </w:p>
        </w:tc>
        <w:tc>
          <w:tcPr>
            <w:tcW w:type="dxa" w:w="334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首页聚合数据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53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/api/profile/aggregate</w:t>
            </w:r>
          </w:p>
        </w:tc>
        <w:tc>
          <w:tcPr>
            <w:tcW w:type="dxa" w:w="33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个人中心聚合数据</w:t>
            </w:r>
          </w:p>
        </w:tc>
      </w:tr>
      <w:tr>
        <w:tc>
          <w:tcPr>
            <w:tcW w:type="dxa" w:w="1020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532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/api/practices/current</w:t>
            </w:r>
          </w:p>
        </w:tc>
        <w:tc>
          <w:tcPr>
            <w:tcW w:type="dxa" w:w="334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获取当前练习分类或概要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53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/api/practices/{practiceId}/start</w:t>
            </w:r>
          </w:p>
        </w:tc>
        <w:tc>
          <w:tcPr>
            <w:tcW w:type="dxa" w:w="33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创建练习会话</w:t>
            </w:r>
          </w:p>
        </w:tc>
      </w:tr>
      <w:tr>
        <w:tc>
          <w:tcPr>
            <w:tcW w:type="dxa" w:w="1020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532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/api/practices/{practiceId}/sessions/{sessionId}/question(s)</w:t>
            </w:r>
          </w:p>
        </w:tc>
        <w:tc>
          <w:tcPr>
            <w:tcW w:type="dxa" w:w="334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获取当前题或题目列表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53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/api/practices/{practiceId}/sessions/{sessionId}/answers</w:t>
            </w:r>
          </w:p>
        </w:tc>
        <w:tc>
          <w:tcPr>
            <w:tcW w:type="dxa" w:w="33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提交答案并返回判分结果</w:t>
            </w:r>
          </w:p>
        </w:tc>
      </w:tr>
      <w:tr>
        <w:tc>
          <w:tcPr>
            <w:tcW w:type="dxa" w:w="1020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532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/api/practices/{practiceId}/sessions/{sessionId}/ai-answer</w:t>
            </w:r>
          </w:p>
        </w:tc>
        <w:tc>
          <w:tcPr>
            <w:tcW w:type="dxa" w:w="334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获取 AI 解答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53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/api/practices/{practiceId}/sessions/{sessionId}/ai-answer/stream</w:t>
            </w:r>
          </w:p>
        </w:tc>
        <w:tc>
          <w:tcPr>
            <w:tcW w:type="dxa" w:w="33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流式获取 AI 解答</w:t>
            </w:r>
          </w:p>
        </w:tc>
      </w:tr>
      <w:tr>
        <w:tc>
          <w:tcPr>
            <w:tcW w:type="dxa" w:w="1020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POST</w:t>
            </w:r>
          </w:p>
        </w:tc>
        <w:tc>
          <w:tcPr>
            <w:tcW w:type="dxa" w:w="532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/api/practices/{practiceId}/sessions/{sessionId}/ai-answer/follow-ups</w:t>
            </w:r>
          </w:p>
        </w:tc>
        <w:tc>
          <w:tcPr>
            <w:tcW w:type="dxa" w:w="334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AI 继续追问</w:t>
            </w:r>
          </w:p>
        </w:tc>
      </w:tr>
      <w:t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GET</w:t>
            </w:r>
          </w:p>
        </w:tc>
        <w:tc>
          <w:tcPr>
            <w:tcW w:type="dxa" w:w="532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/api/health、/api/health/db</w:t>
            </w:r>
          </w:p>
        </w:tc>
        <w:tc>
          <w:tcPr>
            <w:tcW w:type="dxa" w:w="33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服务与数据库健康检查</w:t>
            </w:r>
          </w:p>
        </w:tc>
      </w:tr>
    </w:tbl>
    <w:p>
      <w:pPr>
        <w:spacing w:after="0"/>
      </w:pPr>
    </w:p>
    <w:p>
      <w:pPr>
        <w:pStyle w:val="Heading2"/>
      </w:pPr>
      <w:r>
        <w:t>4.3 管理平台与前台业务接口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type="dxa" w:w="1701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接口组</w:t>
            </w:r>
          </w:p>
        </w:tc>
        <w:tc>
          <w:tcPr>
            <w:tcW w:type="dxa" w:w="4592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代表路径</w:t>
            </w:r>
          </w:p>
        </w:tc>
        <w:tc>
          <w:tcPr>
            <w:tcW w:type="dxa" w:w="3402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前台账号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/app-api/yj/customer-auth/*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登录/注册、刷新 Token、退出和当前用户</w:t>
            </w:r>
          </w:p>
        </w:tc>
      </w:tr>
      <w:tr>
        <w:tc>
          <w:tcPr>
            <w:tcW w:type="dxa" w:w="170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学员审核</w:t>
            </w:r>
          </w:p>
        </w:tc>
        <w:tc>
          <w:tcPr>
            <w:tcW w:type="dxa" w:w="459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/app-api/yj/student-audit/*</w:t>
            </w:r>
          </w:p>
        </w:tc>
        <w:tc>
          <w:tcPr>
            <w:tcW w:type="dxa" w:w="340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提交和查询学员加入申请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组织租户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/app-api/yj/tenants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查询可绑定组织</w:t>
            </w:r>
          </w:p>
        </w:tc>
      </w:tr>
      <w:tr>
        <w:tc>
          <w:tcPr>
            <w:tcW w:type="dxa" w:w="170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知识问答</w:t>
            </w:r>
          </w:p>
        </w:tc>
        <w:tc>
          <w:tcPr>
            <w:tcW w:type="dxa" w:w="459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/app-api/yj/knowledge/ask、query</w:t>
            </w:r>
          </w:p>
        </w:tc>
        <w:tc>
          <w:tcPr>
            <w:tcW w:type="dxa" w:w="340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前台知识库问答与查询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通用业务资源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/yj/{resource}/page|get|create|update|delete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按资源统一查询与维护</w:t>
            </w:r>
          </w:p>
        </w:tc>
      </w:tr>
      <w:tr>
        <w:tc>
          <w:tcPr>
            <w:tcW w:type="dxa" w:w="170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协议管理</w:t>
            </w:r>
          </w:p>
        </w:tc>
        <w:tc>
          <w:tcPr>
            <w:tcW w:type="dxa" w:w="459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/admin-api/agreement/agreement*</w:t>
            </w:r>
          </w:p>
        </w:tc>
        <w:tc>
          <w:tcPr>
            <w:tcW w:type="dxa" w:w="340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协议及详情的增删改查、发布和撤回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练习记录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/admin-api/practice/user-practice-exercises-record/*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练习及明细管理</w:t>
            </w:r>
          </w:p>
        </w:tc>
      </w:tr>
      <w:tr>
        <w:tc>
          <w:tcPr>
            <w:tcW w:type="dxa" w:w="170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运营看板</w:t>
            </w:r>
          </w:p>
        </w:tc>
        <w:tc>
          <w:tcPr>
            <w:tcW w:type="dxa" w:w="459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/admin-api/chart/*</w:t>
            </w:r>
          </w:p>
        </w:tc>
        <w:tc>
          <w:tcPr>
            <w:tcW w:type="dxa" w:w="3402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活跃、登录、注册、知识调用和练习统计</w:t>
            </w:r>
          </w:p>
        </w:tc>
      </w:tr>
    </w:tbl>
    <w:p>
      <w:pPr>
        <w:spacing w:after="0"/>
      </w:pPr>
    </w:p>
    <w:p>
      <w:pPr>
        <w:pStyle w:val="Heading2"/>
      </w:pPr>
      <w:r>
        <w:t>4.4 AI 服务调用链</w:t>
      </w:r>
    </w:p>
    <w:p>
      <w:pPr>
        <w:pStyle w:val="ListNumber"/>
        <w:ind w:firstLine="0" w:left="425"/>
      </w:pPr>
      <w:r>
        <w:t>客户端在答错后请求移动端业务服务的 AI 解答接口。</w:t>
      </w:r>
    </w:p>
    <w:p>
      <w:pPr>
        <w:pStyle w:val="ListNumber"/>
        <w:ind w:firstLine="0" w:left="425"/>
      </w:pPr>
      <w:r>
        <w:t>业务服务读取当前练习会话与题目数据，组装题干、选项、用户答案和标准答案。</w:t>
      </w:r>
    </w:p>
    <w:p>
      <w:pPr>
        <w:pStyle w:val="ListNumber"/>
        <w:ind w:firstLine="0" w:left="425"/>
      </w:pPr>
      <w:r>
        <w:t>业务服务通过 HTTP 调用 fly-llm，并传入会话标识和结构化题目上下文。</w:t>
      </w:r>
    </w:p>
    <w:p>
      <w:pPr>
        <w:pStyle w:val="ListNumber"/>
        <w:ind w:firstLine="0" w:left="425"/>
      </w:pPr>
      <w:r>
        <w:t>fly-llm 执行知识库检索，将命中内容与题目上下文组合为提示词。</w:t>
      </w:r>
    </w:p>
    <w:p>
      <w:pPr>
        <w:pStyle w:val="ListNumber"/>
        <w:ind w:firstLine="0" w:left="425"/>
      </w:pPr>
      <w:r>
        <w:t>模型返回普通或流式内容；服务进行编码、结构化和异常处理后返回客户端。</w:t>
      </w:r>
    </w:p>
    <w:p>
      <w:pPr>
        <w:pStyle w:val="ListNumber"/>
        <w:ind w:firstLine="0" w:left="425"/>
      </w:pPr>
      <w:r>
        <w:t>追问请求携带同一会话标识，在受限历史窗口内继续对话。</w:t>
      </w:r>
    </w:p>
    <w:p>
      <w:pPr>
        <w:pStyle w:val="Heading1"/>
      </w:pPr>
      <w:r>
        <w:t>5 部署与配置设计</w:t>
      </w:r>
    </w:p>
    <w:p>
      <w:pPr>
        <w:pStyle w:val="Heading2"/>
      </w:pPr>
      <w:r>
        <w:t>5.1 部署单元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1871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单元</w:t>
            </w:r>
          </w:p>
        </w:tc>
        <w:tc>
          <w:tcPr>
            <w:tcW w:type="dxa" w:w="2665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产物</w:t>
            </w:r>
          </w:p>
        </w:tc>
        <w:tc>
          <w:tcPr>
            <w:tcW w:type="dxa" w:w="2268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默认端口/入口</w:t>
            </w:r>
          </w:p>
        </w:tc>
        <w:tc>
          <w:tcPr>
            <w:tcW w:type="dxa" w:w="2891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依赖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移动端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H5 静态包、App 安装包或小程序包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由 Web/应用商店/小程序平台提供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业务 API、静态资源</w:t>
            </w:r>
          </w:p>
        </w:tc>
      </w:tr>
      <w:tr>
        <w:tc>
          <w:tcPr>
            <w:tcW w:type="dxa" w:w="187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管理后台</w:t>
            </w:r>
          </w:p>
        </w:tc>
        <w:tc>
          <w:tcPr>
            <w:tcW w:type="dxa" w:w="266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Vite 静态资源</w:t>
            </w:r>
          </w:p>
        </w:tc>
        <w:tc>
          <w:tcPr>
            <w:tcW w:type="dxa" w:w="226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由 Nginx 或静态站点托管</w:t>
            </w:r>
          </w:p>
        </w:tc>
        <w:tc>
          <w:tcPr>
            <w:tcW w:type="dxa" w:w="289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管理平台 API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yunjikeji-server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可执行 JAR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18080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MySQL、fly-llm</w:t>
            </w:r>
          </w:p>
        </w:tc>
      </w:tr>
      <w:tr>
        <w:tc>
          <w:tcPr>
            <w:tcW w:type="dxa" w:w="187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yunjikeji-admin-server</w:t>
            </w:r>
          </w:p>
        </w:tc>
        <w:tc>
          <w:tcPr>
            <w:tcW w:type="dxa" w:w="266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yunjikeji-admin-server.jar</w:t>
            </w:r>
          </w:p>
        </w:tc>
        <w:tc>
          <w:tcPr>
            <w:tcW w:type="dxa" w:w="2268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以环境配置为准</w:t>
            </w:r>
          </w:p>
        </w:tc>
        <w:tc>
          <w:tcPr>
            <w:tcW w:type="dxa" w:w="289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MySQL、缓存/消息等按启用模块配置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fly-llm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exam-kb-assistant JAR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8088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知识库服务、模型 API</w:t>
            </w:r>
          </w:p>
        </w:tc>
      </w:tr>
    </w:tbl>
    <w:p>
      <w:pPr>
        <w:spacing w:after="0"/>
      </w:pPr>
    </w:p>
    <w:p>
      <w:pPr>
        <w:pStyle w:val="Heading2"/>
      </w:pPr>
      <w:r>
        <w:t>5.2 配置管理</w:t>
      </w:r>
    </w:p>
    <w:p>
      <w:pPr>
        <w:pStyle w:val="ListBullet"/>
        <w:ind w:firstLine="0" w:left="425"/>
      </w:pPr>
      <w:r>
        <w:t>移动端业务服务使用 application.yml 保存公共配置，test/prod profile 保存环境差异；同级 config 目录可外部覆盖。</w:t>
      </w:r>
    </w:p>
    <w:p>
      <w:pPr>
        <w:pStyle w:val="ListBullet"/>
        <w:ind w:firstLine="0" w:left="425"/>
      </w:pPr>
      <w:r>
        <w:t>数据库 URL、用户名、密码必须由部署环境注入；生产配置不得复用测试环境值。</w:t>
      </w:r>
    </w:p>
    <w:p>
      <w:pPr>
        <w:pStyle w:val="ListBullet"/>
        <w:ind w:firstLine="0" w:left="425"/>
      </w:pPr>
      <w:r>
        <w:t>AI 服务地址、模型、超时和策略通过配置项管理；外部访问密钥只允许使用密钥管理系统或受控环境变量。</w:t>
      </w:r>
    </w:p>
    <w:p>
      <w:pPr>
        <w:pStyle w:val="ListBullet"/>
        <w:ind w:firstLine="0" w:left="425"/>
      </w:pPr>
      <w:r>
        <w:t>前端 API 基地址按构建环境注入，禁止将生产私密信息打入静态资源。</w:t>
      </w:r>
    </w:p>
    <w:p>
      <w:pPr>
        <w:pStyle w:val="ListBullet"/>
        <w:ind w:firstLine="0" w:left="425"/>
      </w:pPr>
      <w:r>
        <w:t>所有服务统一时区、字符集和日志时间格式，避免题目、协议和消息出现中文乱码。</w:t>
      </w:r>
    </w:p>
    <w:p>
      <w:pPr>
        <w:pStyle w:val="Heading2"/>
      </w:pPr>
      <w:r>
        <w:t>5.3 启动与健康检查</w:t>
      </w:r>
    </w:p>
    <w:p>
      <w:pPr>
        <w:pStyle w:val="ListNumber"/>
        <w:ind w:firstLine="0" w:left="425"/>
      </w:pPr>
      <w:r>
        <w:t>准备 MySQL 结构与必要初始化数据，完成执行后校验表、索引和核心数据。</w:t>
      </w:r>
    </w:p>
    <w:p>
      <w:pPr>
        <w:pStyle w:val="ListNumber"/>
        <w:ind w:firstLine="0" w:left="425"/>
      </w:pPr>
      <w:r>
        <w:t>启动外部知识库/模型能力并验证网络连通性，再启动 fly-llm。</w:t>
      </w:r>
    </w:p>
    <w:p>
      <w:pPr>
        <w:pStyle w:val="ListNumber"/>
        <w:ind w:firstLine="0" w:left="425"/>
      </w:pPr>
      <w:r>
        <w:t>启动管理平台服务和移动端业务服务，检查应用健康与数据库健康接口。</w:t>
      </w:r>
    </w:p>
    <w:p>
      <w:pPr>
        <w:pStyle w:val="ListNumber"/>
        <w:ind w:firstLine="0" w:left="425"/>
      </w:pPr>
      <w:r>
        <w:t>发布管理后台静态资源和移动端目标产物，确认 API 基地址与跨域策略。</w:t>
      </w:r>
    </w:p>
    <w:p>
      <w:pPr>
        <w:pStyle w:val="ListNumber"/>
        <w:ind w:firstLine="0" w:left="425"/>
      </w:pPr>
      <w:r>
        <w:t>执行登录、首页、开始练习、答题、AI 解答、招聘和客服等冒烟链路。</w:t>
      </w:r>
    </w:p>
    <w:p>
      <w:pPr>
        <w:pStyle w:val="Heading1"/>
      </w:pPr>
      <w:r>
        <w:t>6 非功能设计</w:t>
      </w:r>
    </w:p>
    <w:p>
      <w:pPr>
        <w:pStyle w:val="Heading2"/>
      </w:pPr>
      <w:r>
        <w:t>6.1 性能与容量</w:t>
      </w:r>
    </w:p>
    <w:p>
      <w:pPr>
        <w:pStyle w:val="ListBullet"/>
        <w:ind w:firstLine="0" w:left="425"/>
      </w:pPr>
      <w:r>
        <w:t>列表接口必须分页，招聘、题库、练习记录和客服消息避免一次性加载全量数据。</w:t>
      </w:r>
    </w:p>
    <w:p>
      <w:pPr>
        <w:pStyle w:val="ListBullet"/>
        <w:ind w:firstLine="0" w:left="425"/>
      </w:pPr>
      <w:r>
        <w:t>首页和个人中心使用聚合接口减少移动端请求往返；聚合内容应控制字段与响应体积。</w:t>
      </w:r>
    </w:p>
    <w:p>
      <w:pPr>
        <w:pStyle w:val="ListBullet"/>
        <w:ind w:firstLine="0" w:left="425"/>
      </w:pPr>
      <w:r>
        <w:t>AI 问答使用流式响应降低首字等待时间，并配置连接、读取和整体调用超时。</w:t>
      </w:r>
    </w:p>
    <w:p>
      <w:pPr>
        <w:pStyle w:val="ListBullet"/>
        <w:ind w:firstLine="0" w:left="425"/>
      </w:pPr>
      <w:r>
        <w:t>热点基础数据可按部署规模引入缓存；缓存失效不得破坏租户隔离。</w:t>
      </w:r>
    </w:p>
    <w:p>
      <w:pPr>
        <w:pStyle w:val="ListBullet"/>
        <w:ind w:firstLine="0" w:left="425"/>
      </w:pPr>
      <w:r>
        <w:t>明确会话历史与会话数量上限，防止 AI 服务内存随用户数无限增长。</w:t>
      </w:r>
    </w:p>
    <w:p>
      <w:pPr>
        <w:pStyle w:val="Heading2"/>
      </w:pPr>
      <w:r>
        <w:t>6.2 可用性与容错</w:t>
      </w:r>
    </w:p>
    <w:p>
      <w:pPr>
        <w:pStyle w:val="ListBullet"/>
        <w:ind w:firstLine="0" w:left="425"/>
      </w:pPr>
      <w:r>
        <w:t>客户端为加载、空数据、网络错误、鉴权失效和服务繁忙提供独立状态。</w:t>
      </w:r>
    </w:p>
    <w:p>
      <w:pPr>
        <w:pStyle w:val="ListBullet"/>
        <w:ind w:firstLine="0" w:left="425"/>
      </w:pPr>
      <w:r>
        <w:t>提交答案、审核、发布/撤回和采集任务等写操作应防重复并可追踪执行结果。</w:t>
      </w:r>
    </w:p>
    <w:p>
      <w:pPr>
        <w:pStyle w:val="ListBullet"/>
        <w:ind w:firstLine="0" w:left="425"/>
      </w:pPr>
      <w:r>
        <w:t>AI 或知识库不可用时，核心练习与标准解析仍应可用，不阻断非 AI 主链路。</w:t>
      </w:r>
    </w:p>
    <w:p>
      <w:pPr>
        <w:pStyle w:val="ListBullet"/>
        <w:ind w:firstLine="0" w:left="425"/>
      </w:pPr>
      <w:r>
        <w:t>健康检查分为应用存活与数据库依赖两层，部署平台按不同用途配置探针。</w:t>
      </w:r>
    </w:p>
    <w:p>
      <w:pPr>
        <w:pStyle w:val="Heading2"/>
      </w:pPr>
      <w:r>
        <w:t>6.3 可维护性与测试</w:t>
      </w:r>
    </w:p>
    <w:p>
      <w:pPr>
        <w:pStyle w:val="ListBullet"/>
        <w:ind w:firstLine="0" w:left="425"/>
      </w:pPr>
      <w:r>
        <w:t>前端页面、API 封装和公共组件分离；正式页面与验收页面应复用同一实现。</w:t>
      </w:r>
    </w:p>
    <w:p>
      <w:pPr>
        <w:pStyle w:val="ListBullet"/>
        <w:ind w:firstLine="0" w:left="425"/>
      </w:pPr>
      <w:r>
        <w:t>服务端 Controller、Service、Repository/Mapper 和 DTO 职责分离，统一异常与响应结构。</w:t>
      </w:r>
    </w:p>
    <w:p>
      <w:pPr>
        <w:pStyle w:val="ListBullet"/>
        <w:ind w:firstLine="0" w:left="425"/>
      </w:pPr>
      <w:r>
        <w:t>关键业务需覆盖单元测试、接口测试和端到端测试，验收截图应保留视口、环境和执行结论。</w:t>
      </w:r>
    </w:p>
    <w:p>
      <w:pPr>
        <w:pStyle w:val="ListBullet"/>
        <w:ind w:firstLine="0" w:left="425"/>
      </w:pPr>
      <w:r>
        <w:t>数据库变更提供 DDL/DML、回滚、执行前后校验和备份入口，避免直接修改后无法追溯。</w:t>
      </w:r>
    </w:p>
    <w:p>
      <w:pPr>
        <w:pStyle w:val="Heading2"/>
      </w:pPr>
      <w:r>
        <w:t>6.4 已知边界与后续工作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type="dxa" w:w="1701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969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当前边界</w:t>
            </w:r>
          </w:p>
        </w:tc>
        <w:tc>
          <w:tcPr>
            <w:tcW w:type="dxa" w:w="4025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后续建议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生产架构基线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生产现状文档尚未完整回写实际服务与数据库清单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以真实部署环境核验后更新服务、域名、端口和依赖</w:t>
            </w:r>
          </w:p>
        </w:tc>
      </w:tr>
      <w:tr>
        <w:tc>
          <w:tcPr>
            <w:tcW w:type="dxa" w:w="170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功能完成度</w:t>
            </w:r>
          </w:p>
        </w:tc>
        <w:tc>
          <w:tcPr>
            <w:tcW w:type="dxa" w:w="396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第一期正式交付仍处于进行中</w:t>
            </w:r>
          </w:p>
        </w:tc>
        <w:tc>
          <w:tcPr>
            <w:tcW w:type="dxa" w:w="402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以版本验收标准逐项确认已实现、已联调和已发布状态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接口一致性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仓库存在移动端聚合服务与管理平台前台接口两套入口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明确正式网关与主调用链，收敛重复职责</w:t>
            </w:r>
          </w:p>
        </w:tc>
      </w:tr>
      <w:tr>
        <w:tc>
          <w:tcPr>
            <w:tcW w:type="dxa" w:w="170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数据表基线</w:t>
            </w:r>
          </w:p>
        </w:tc>
        <w:tc>
          <w:tcPr>
            <w:tcW w:type="dxa" w:w="396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SQL 资产同时包含 yj_* 与 yk_* 两套业务表</w:t>
            </w:r>
          </w:p>
        </w:tc>
        <w:tc>
          <w:tcPr>
            <w:tcW w:type="dxa" w:w="402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确定正式数据模型、迁移映射和废弃计划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敏感配置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部分本地配置包含外部服务连接字段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完成密钥轮换并迁移到环境变量/密钥管理系统</w:t>
            </w:r>
          </w:p>
        </w:tc>
      </w:tr>
      <w:tr>
        <w:tc>
          <w:tcPr>
            <w:tcW w:type="dxa" w:w="1701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容量指标</w:t>
            </w:r>
          </w:p>
        </w:tc>
        <w:tc>
          <w:tcPr>
            <w:tcW w:type="dxa" w:w="3969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尚无可核验的并发与容量测试结论</w:t>
            </w:r>
          </w:p>
        </w:tc>
        <w:tc>
          <w:tcPr>
            <w:tcW w:type="dxa" w:w="402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基于目标用户规模补充压测模型、SLA 和容量报告</w:t>
            </w:r>
          </w:p>
        </w:tc>
      </w:tr>
    </w:tbl>
    <w:p>
      <w:pPr>
        <w:spacing w:after="0"/>
      </w:pPr>
    </w:p>
    <w:p>
      <w:pPr>
        <w:pStyle w:val="Heading1"/>
      </w:pPr>
      <w:r>
        <w:t>附录 A 主要页面清单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type="dxa" w:w="2324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页面组</w:t>
            </w:r>
          </w:p>
        </w:tc>
        <w:tc>
          <w:tcPr>
            <w:tcW w:type="dxa" w:w="4535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路由</w:t>
            </w:r>
          </w:p>
        </w:tc>
        <w:tc>
          <w:tcPr>
            <w:tcW w:type="dxa" w:w="2835"/>
            <w:shd w:fill="1769AA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状态依据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首页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pages/home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已实现/有验收截图</w:t>
            </w:r>
          </w:p>
        </w:tc>
      </w:tr>
      <w:tr>
        <w:tc>
          <w:tcPr>
            <w:tcW w:type="dxa" w:w="2324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身份选择</w:t>
            </w:r>
          </w:p>
        </w:tc>
        <w:tc>
          <w:tcPr>
            <w:tcW w:type="dxa" w:w="45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pages/index</w:t>
            </w:r>
          </w:p>
        </w:tc>
        <w:tc>
          <w:tcPr>
            <w:tcW w:type="dxa" w:w="28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已实现/有设计稿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练习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pages/practice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</w:t>
            </w:r>
          </w:p>
        </w:tc>
      </w:tr>
      <w:tr>
        <w:tc>
          <w:tcPr>
            <w:tcW w:type="dxa" w:w="2324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登录</w:t>
            </w:r>
          </w:p>
        </w:tc>
        <w:tc>
          <w:tcPr>
            <w:tcW w:type="dxa" w:w="45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pages/auth/login</w:t>
            </w:r>
          </w:p>
        </w:tc>
        <w:tc>
          <w:tcPr>
            <w:tcW w:type="dxa" w:w="28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已实现/有验收截图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企业注册/审核/学员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pages/enterprise/*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已实现入口/有设计稿</w:t>
            </w:r>
          </w:p>
        </w:tc>
      </w:tr>
      <w:tr>
        <w:tc>
          <w:tcPr>
            <w:tcW w:type="dxa" w:w="2324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组织绑定</w:t>
            </w:r>
          </w:p>
        </w:tc>
        <w:tc>
          <w:tcPr>
            <w:tcW w:type="dxa" w:w="45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pages/enterprise/organization-bind</w:t>
            </w:r>
          </w:p>
        </w:tc>
        <w:tc>
          <w:tcPr>
            <w:tcW w:type="dxa" w:w="28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已实现入口/有设计稿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招聘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pages/jobs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已实现入口/支持下拉刷新</w:t>
            </w:r>
          </w:p>
        </w:tc>
      </w:tr>
      <w:tr>
        <w:tc>
          <w:tcPr>
            <w:tcW w:type="dxa" w:w="2324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中心/自测报告</w:t>
            </w:r>
          </w:p>
        </w:tc>
        <w:tc>
          <w:tcPr>
            <w:tcW w:type="dxa" w:w="45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pages/center、pages/center/self-test-report</w:t>
            </w:r>
          </w:p>
        </w:tc>
        <w:tc>
          <w:tcPr>
            <w:tcW w:type="dxa" w:w="28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已实现入口/有设计稿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练习记录/自测记录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pages/practice/record、self-test-record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已实现入口/有设计稿</w:t>
            </w:r>
          </w:p>
        </w:tc>
      </w:tr>
      <w:tr>
        <w:tc>
          <w:tcPr>
            <w:tcW w:type="dxa" w:w="2324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测评/答题/AI 解答</w:t>
            </w:r>
          </w:p>
        </w:tc>
        <w:tc>
          <w:tcPr>
            <w:tcW w:type="dxa" w:w="45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pages/practice/exam-assessment、answer、ai-answer</w:t>
            </w:r>
          </w:p>
        </w:tc>
        <w:tc>
          <w:tcPr>
            <w:tcW w:type="dxa" w:w="28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已实现/有验收或设计资产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个人/设置/退出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pages/profile、settings、logout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已实现入口/有设计稿</w:t>
            </w:r>
          </w:p>
        </w:tc>
      </w:tr>
      <w:tr>
        <w:tc>
          <w:tcPr>
            <w:tcW w:type="dxa" w:w="2324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客服中心/对话</w:t>
            </w:r>
          </w:p>
        </w:tc>
        <w:tc>
          <w:tcPr>
            <w:tcW w:type="dxa" w:w="45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pages/service/customer-service*</w:t>
            </w:r>
          </w:p>
        </w:tc>
        <w:tc>
          <w:tcPr>
            <w:tcW w:type="dxa" w:w="2835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已实现入口/有设计稿</w:t>
            </w:r>
          </w:p>
        </w:tc>
      </w:tr>
      <w:tr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协议/手机号绑定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pages/auth/agreement、pages/profile/phone-bind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ind w:firstLine="0"/>
            </w:pPr>
            <w:r>
              <w:rPr>
                <w:rFonts w:ascii="Microsoft YaHei" w:hAnsi="Microsoft YaHei" w:eastAsia="Microsoft YaHei"/>
                <w:color w:val="263238"/>
                <w:sz w:val="18"/>
              </w:rPr>
              <w:t>已实现入口/有设计稿</w:t>
            </w:r>
          </w:p>
        </w:tc>
      </w:tr>
    </w:tbl>
    <w:p>
      <w:pPr>
        <w:spacing w:after="0"/>
      </w:pPr>
    </w:p>
    <w:p>
      <w:pPr>
        <w:pStyle w:val="Heading1"/>
      </w:pPr>
      <w:r>
        <w:t>附录 B 文档依据</w:t>
      </w:r>
    </w:p>
    <w:p>
      <w:pPr>
        <w:pStyle w:val="ListBullet"/>
        <w:ind w:firstLine="0" w:left="425"/>
      </w:pPr>
      <w:r>
        <w:t>参考模板：来绘_软件设计说明书.docx。</w:t>
      </w:r>
    </w:p>
    <w:p>
      <w:pPr>
        <w:pStyle w:val="ListBullet"/>
        <w:ind w:firstLine="0" w:left="425"/>
      </w:pPr>
      <w:r>
        <w:t>移动端路由：code/develop/yunjikeji/src/pages.json。</w:t>
      </w:r>
    </w:p>
    <w:p>
      <w:pPr>
        <w:pStyle w:val="ListBullet"/>
        <w:ind w:firstLine="0" w:left="425"/>
      </w:pPr>
      <w:r>
        <w:t>移动端业务接口：code/develop/yunjikeji-server/src/main/java。</w:t>
      </w:r>
    </w:p>
    <w:p>
      <w:pPr>
        <w:pStyle w:val="ListBullet"/>
        <w:ind w:firstLine="0" w:left="425"/>
      </w:pPr>
      <w:r>
        <w:t>管理平台前后端：code/develop/yunjikeji-admin-ui、code/develop/yunjikeji-admin-server。</w:t>
      </w:r>
    </w:p>
    <w:p>
      <w:pPr>
        <w:pStyle w:val="ListBullet"/>
        <w:ind w:firstLine="0" w:left="425"/>
      </w:pPr>
      <w:r>
        <w:t>AI 服务：code/develop/fly-llm；版本、SQL、验收资产与需求来源位于 doc 目录。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04" w:bottom="1247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37D"/>
        <w:sz w:val="18"/>
      </w:rPr>
      <w:t>飞行学园软件设计说明书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firstLine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A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ind w:firstLine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32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8C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ind w:firstLin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3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 CN"/>
    <w:pPr>
      <w:spacing w:after="160"/>
      <w:ind w:firstLine="0"/>
      <w:jc w:val="center"/>
    </w:pPr>
    <w:rPr>
      <w:rFonts w:ascii="宋体" w:hAnsi="宋体" w:eastAsia="宋体"/>
      <w:color w:val="66737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飞行学园软件设计说明书</dc:title>
  <dc:subject>飞行学园项目软件设计</dc:subject>
  <dc:creator>云技科技</dc:creator>
  <cp:keywords>飞行学园, 软件设计, uni-app, Spring Boot, AI, 知识库</cp:keywords>
  <dc:description>依据 2026-07-24 项目代码、版本文档与验收资产整理</dc:description>
  <cp:lastModifiedBy/>
  <cp:revision>1</cp:revision>
  <dcterms:created xsi:type="dcterms:W3CDTF">2026-07-24T00:00:00Z</dcterms:created>
  <dcterms:modified xsi:type="dcterms:W3CDTF">2026-07-24T00:00:00Z</dcterms:modified>
  <cp:category/>
</cp:coreProperties>
</file>