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32"/>
        </w:rPr>
        <w:t>三角函数题 - 考试条件提取</w:t>
      </w:r>
    </w:p>
    <w:p>
      <w:pPr>
        <w:jc w:val="center"/>
      </w:pPr>
      <w:r>
        <w:rPr>
          <w:color w:val="787878"/>
          <w:sz w:val="18"/>
        </w:rPr>
        <w:t>共 1 页 | 百度OCR提取 | 7 条考试条件</w:t>
      </w:r>
    </w:p>
    <w:p/>
    <w:p>
      <w:pPr>
        <w:spacing w:before="240" w:after="80"/>
      </w:pPr>
      <w:r>
        <w:rPr>
          <w:b/>
          <w:color w:val="505050"/>
          <w:sz w:val="20"/>
        </w:rPr>
        <w:t>第 1 页</w:t>
      </w:r>
    </w:p>
    <w:p>
      <w:pPr>
        <w:spacing w:after="120"/>
      </w:pPr>
      <w:r>
        <w:rPr>
          <w:rFonts w:ascii="SimSun" w:hAnsi="SimSun"/>
          <w:b/>
          <w:sz w:val="22"/>
        </w:rPr>
        <w:t>河南03考场地面站真题    |    日期：2026.05.27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图形如下，任务航线如图所示，边长1-4=2-3=80m,1-2=160m;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2、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起飞点到1点航向角为135°，起飞点到2点距离80m;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航线高度为50m,水平速度为4m/s,垂直速度为1m/s;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4、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转弯模式为：定点转弯，各点停留时间3s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5、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图形循环模式为：闭合循环3圈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6、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1到2的航向角为300°</w:t>
            </w:r>
          </w:p>
        </w:tc>
      </w:tr>
      <w:tr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7、</w:t>
            </w:r>
          </w:p>
        </w:tc>
        <w:tc>
          <w:tcPr>
            <w:tcW w:type="dxa" w:w="8050"/>
          </w:tcPr>
          <w:p>
            <w:r/>
            <w:r>
              <w:rPr>
                <w:rFonts w:ascii="SimSun" w:hAnsi="SimSun"/>
                <w:sz w:val="19"/>
              </w:rPr>
              <w:t>1点的经纬度坐标为N33°37′48"E115°13′28"（要求零误差）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