
<file path=[Content_Types].xml><?xml version="1.0" encoding="utf-8"?>
<Types xmlns="http://schemas.openxmlformats.org/package/2006/content-types">
  <Default Extension="jfif"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219071" w14:textId="710E7A5A" w:rsidR="0097400E" w:rsidRPr="0097400E" w:rsidRDefault="0097400E" w:rsidP="0097400E">
      <w:pPr>
        <w:jc w:val="center"/>
        <w:rPr>
          <w:rFonts w:ascii="Arial" w:hAnsi="Arial" w:cs="Arial"/>
          <w:b/>
          <w:bCs/>
        </w:rPr>
      </w:pPr>
      <w:r w:rsidRPr="0097400E">
        <w:rPr>
          <w:rFonts w:ascii="Arial" w:hAnsi="Arial" w:cs="Arial"/>
          <w:b/>
          <w:bCs/>
          <w:noProof/>
        </w:rPr>
        <w:drawing>
          <wp:inline distT="0" distB="0" distL="0" distR="0" wp14:anchorId="5378B3FF" wp14:editId="589E2DA7">
            <wp:extent cx="5143764" cy="2711589"/>
            <wp:effectExtent l="0" t="0" r="0" b="0"/>
            <wp:docPr id="2161545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54537" name=""/>
                    <pic:cNvPicPr/>
                  </pic:nvPicPr>
                  <pic:blipFill>
                    <a:blip r:embed="rId7"/>
                    <a:stretch>
                      <a:fillRect/>
                    </a:stretch>
                  </pic:blipFill>
                  <pic:spPr>
                    <a:xfrm>
                      <a:off x="0" y="0"/>
                      <a:ext cx="5143764" cy="2711589"/>
                    </a:xfrm>
                    <a:prstGeom prst="rect">
                      <a:avLst/>
                    </a:prstGeom>
                  </pic:spPr>
                </pic:pic>
              </a:graphicData>
            </a:graphic>
          </wp:inline>
        </w:drawing>
      </w:r>
    </w:p>
    <w:p w14:paraId="2BBFA6FF" w14:textId="77777777" w:rsidR="0097400E" w:rsidRPr="0097400E" w:rsidRDefault="0097400E" w:rsidP="0097400E">
      <w:pPr>
        <w:rPr>
          <w:rFonts w:ascii="Arial" w:hAnsi="Arial" w:cs="Arial"/>
          <w:b/>
          <w:bCs/>
        </w:rPr>
      </w:pPr>
    </w:p>
    <w:p w14:paraId="5F0E590B" w14:textId="31F1C50F" w:rsidR="0097400E" w:rsidRPr="0097400E" w:rsidRDefault="0097400E" w:rsidP="0097400E">
      <w:pPr>
        <w:jc w:val="center"/>
        <w:rPr>
          <w:rFonts w:ascii="Arial" w:hAnsi="Arial" w:cs="Arial"/>
          <w:b/>
          <w:bCs/>
          <w:sz w:val="32"/>
          <w:szCs w:val="32"/>
        </w:rPr>
      </w:pPr>
      <w:r w:rsidRPr="0097400E">
        <w:rPr>
          <w:rFonts w:ascii="Arial" w:hAnsi="Arial" w:cs="Arial"/>
          <w:b/>
          <w:bCs/>
          <w:sz w:val="32"/>
          <w:szCs w:val="32"/>
        </w:rPr>
        <w:t>HORN MARK DESIGN CONSULTANT LTD.</w:t>
      </w:r>
    </w:p>
    <w:p w14:paraId="447AEB9D" w14:textId="77777777" w:rsidR="0097400E" w:rsidRPr="0097400E" w:rsidRDefault="0097400E" w:rsidP="0097400E">
      <w:pPr>
        <w:jc w:val="center"/>
        <w:rPr>
          <w:rFonts w:ascii="Arial" w:hAnsi="Arial" w:cs="Arial"/>
          <w:b/>
          <w:bCs/>
        </w:rPr>
      </w:pPr>
      <w:r w:rsidRPr="0097400E">
        <w:rPr>
          <w:rFonts w:ascii="Arial" w:hAnsi="Arial" w:cs="Arial"/>
          <w:b/>
          <w:bCs/>
        </w:rPr>
        <w:t>Engineering, Environmental &amp; Construction Management Consultants</w:t>
      </w:r>
    </w:p>
    <w:p w14:paraId="3AADC01A" w14:textId="29F6230C" w:rsidR="0097400E" w:rsidRPr="0097400E" w:rsidRDefault="0097400E" w:rsidP="0097400E">
      <w:pPr>
        <w:rPr>
          <w:rFonts w:ascii="Arial" w:hAnsi="Arial" w:cs="Arial"/>
          <w:b/>
          <w:bCs/>
        </w:rPr>
      </w:pPr>
    </w:p>
    <w:p w14:paraId="36AF65A9" w14:textId="77777777" w:rsidR="0097400E" w:rsidRPr="0097400E" w:rsidRDefault="0097400E" w:rsidP="0097400E">
      <w:pPr>
        <w:rPr>
          <w:rFonts w:ascii="Arial" w:hAnsi="Arial" w:cs="Arial"/>
        </w:rPr>
      </w:pPr>
      <w:r w:rsidRPr="0097400E">
        <w:rPr>
          <w:rFonts w:ascii="Arial" w:hAnsi="Arial" w:cs="Arial"/>
          <w:b/>
          <w:bCs/>
        </w:rPr>
        <w:t>Horn Mark Design Consultant Ltd. (HMD)</w:t>
      </w:r>
      <w:r w:rsidRPr="0097400E">
        <w:rPr>
          <w:rFonts w:ascii="Arial" w:hAnsi="Arial" w:cs="Arial"/>
        </w:rPr>
        <w:t xml:space="preserve"> is a multidisciplinary engineering and consulting firm headquartered in Mogadishu, Somalia. Established in 2018, the firm provides integrated professional services in engineering consultancy, environmental and social assessment, construction management, infrastructure development, project supervision, and monitoring and evaluation.</w:t>
      </w:r>
    </w:p>
    <w:p w14:paraId="01DBD16D" w14:textId="77777777" w:rsidR="0097400E" w:rsidRPr="0097400E" w:rsidRDefault="0097400E" w:rsidP="0097400E">
      <w:pPr>
        <w:rPr>
          <w:rFonts w:ascii="Arial" w:hAnsi="Arial" w:cs="Arial"/>
        </w:rPr>
      </w:pPr>
      <w:r w:rsidRPr="0097400E">
        <w:rPr>
          <w:rFonts w:ascii="Arial" w:hAnsi="Arial" w:cs="Arial"/>
        </w:rPr>
        <w:t>With a team of experienced engineers, planners, environmental specialists, architects, and project management professionals, HMD delivers innovative, sustainable, and cost-effective solutions for public institutions, development partners, NGOs, private sector clients, and international organizations operating throughout Somalia and the Horn of Africa.</w:t>
      </w:r>
    </w:p>
    <w:p w14:paraId="68FDEB95" w14:textId="77777777" w:rsidR="0097400E" w:rsidRPr="0097400E" w:rsidRDefault="0097400E" w:rsidP="0097400E">
      <w:pPr>
        <w:rPr>
          <w:rFonts w:ascii="Arial" w:hAnsi="Arial" w:cs="Arial"/>
        </w:rPr>
      </w:pPr>
      <w:r w:rsidRPr="0097400E">
        <w:rPr>
          <w:rFonts w:ascii="Arial" w:hAnsi="Arial" w:cs="Arial"/>
        </w:rPr>
        <w:t>Our approach combines international best practices, advanced engineering technologies, local expertise, and a strong understanding of Somalia's operating environment to ensure successful project delivery from concept to completion.</w:t>
      </w:r>
    </w:p>
    <w:p w14:paraId="70439AAE" w14:textId="01B2584A" w:rsidR="0097400E" w:rsidRPr="0097400E" w:rsidRDefault="0097400E" w:rsidP="0097400E">
      <w:pPr>
        <w:rPr>
          <w:rFonts w:ascii="Arial" w:hAnsi="Arial" w:cs="Arial"/>
        </w:rPr>
      </w:pPr>
    </w:p>
    <w:p w14:paraId="6C91F719" w14:textId="77777777" w:rsidR="0097400E" w:rsidRPr="0097400E" w:rsidRDefault="0097400E" w:rsidP="0097400E">
      <w:pPr>
        <w:rPr>
          <w:rFonts w:ascii="Arial" w:hAnsi="Arial" w:cs="Arial"/>
          <w:b/>
          <w:bCs/>
        </w:rPr>
      </w:pPr>
      <w:r w:rsidRPr="0097400E">
        <w:rPr>
          <w:rFonts w:ascii="Arial" w:hAnsi="Arial" w:cs="Arial"/>
          <w:b/>
          <w:bCs/>
        </w:rPr>
        <w:t>Our Vision</w:t>
      </w:r>
    </w:p>
    <w:p w14:paraId="36C17DE2" w14:textId="77777777" w:rsidR="0097400E" w:rsidRPr="0097400E" w:rsidRDefault="0097400E" w:rsidP="0097400E">
      <w:pPr>
        <w:rPr>
          <w:rFonts w:ascii="Arial" w:hAnsi="Arial" w:cs="Arial"/>
        </w:rPr>
      </w:pPr>
      <w:r w:rsidRPr="0097400E">
        <w:rPr>
          <w:rFonts w:ascii="Arial" w:hAnsi="Arial" w:cs="Arial"/>
        </w:rPr>
        <w:t>To become the leading engineering, environmental, and construction management consulting firm in Somalia and the Horn of Africa, delivering sustainable infrastructure solutions that contribute to economic growth and community development.</w:t>
      </w:r>
    </w:p>
    <w:p w14:paraId="1D84EF4C" w14:textId="77777777" w:rsidR="0097400E" w:rsidRDefault="0097400E" w:rsidP="0097400E">
      <w:pPr>
        <w:rPr>
          <w:rFonts w:ascii="Arial" w:hAnsi="Arial" w:cs="Arial"/>
          <w:b/>
          <w:bCs/>
        </w:rPr>
      </w:pPr>
    </w:p>
    <w:p w14:paraId="2A07346A" w14:textId="77777777" w:rsidR="0097400E" w:rsidRDefault="0097400E" w:rsidP="0097400E">
      <w:pPr>
        <w:rPr>
          <w:rFonts w:ascii="Arial" w:hAnsi="Arial" w:cs="Arial"/>
          <w:b/>
          <w:bCs/>
        </w:rPr>
      </w:pPr>
    </w:p>
    <w:p w14:paraId="38070E0F" w14:textId="0FDCF09B" w:rsidR="0097400E" w:rsidRPr="0097400E" w:rsidRDefault="0097400E" w:rsidP="0097400E">
      <w:pPr>
        <w:rPr>
          <w:rFonts w:ascii="Arial" w:hAnsi="Arial" w:cs="Arial"/>
          <w:b/>
          <w:bCs/>
        </w:rPr>
      </w:pPr>
      <w:r w:rsidRPr="0097400E">
        <w:rPr>
          <w:rFonts w:ascii="Arial" w:hAnsi="Arial" w:cs="Arial"/>
          <w:b/>
          <w:bCs/>
        </w:rPr>
        <w:lastRenderedPageBreak/>
        <w:t>Our Mission</w:t>
      </w:r>
    </w:p>
    <w:p w14:paraId="01B32FD1" w14:textId="77777777" w:rsidR="0097400E" w:rsidRPr="0097400E" w:rsidRDefault="0097400E" w:rsidP="0097400E">
      <w:pPr>
        <w:rPr>
          <w:rFonts w:ascii="Arial" w:hAnsi="Arial" w:cs="Arial"/>
        </w:rPr>
      </w:pPr>
      <w:r w:rsidRPr="0097400E">
        <w:rPr>
          <w:rFonts w:ascii="Arial" w:hAnsi="Arial" w:cs="Arial"/>
        </w:rPr>
        <w:t>To provide high-quality engineering, environmental, and project management services through innovation, technical excellence, integrity, and client-focused solutions that create lasting value for our stakeholders.</w:t>
      </w:r>
    </w:p>
    <w:p w14:paraId="523E1AA6" w14:textId="717292A2" w:rsidR="0097400E" w:rsidRPr="0097400E" w:rsidRDefault="0097400E" w:rsidP="0097400E">
      <w:pPr>
        <w:rPr>
          <w:rFonts w:ascii="Arial" w:hAnsi="Arial" w:cs="Arial"/>
        </w:rPr>
      </w:pPr>
    </w:p>
    <w:p w14:paraId="33913537" w14:textId="77777777" w:rsidR="0097400E" w:rsidRPr="0097400E" w:rsidRDefault="0097400E" w:rsidP="0097400E">
      <w:pPr>
        <w:rPr>
          <w:rFonts w:ascii="Arial" w:hAnsi="Arial" w:cs="Arial"/>
          <w:b/>
          <w:bCs/>
        </w:rPr>
      </w:pPr>
      <w:r w:rsidRPr="0097400E">
        <w:rPr>
          <w:rFonts w:ascii="Arial" w:hAnsi="Arial" w:cs="Arial"/>
          <w:b/>
          <w:bCs/>
        </w:rPr>
        <w:t>Core Service Areas</w:t>
      </w:r>
    </w:p>
    <w:p w14:paraId="64B34077" w14:textId="77777777" w:rsidR="0097400E" w:rsidRPr="0097400E" w:rsidRDefault="0097400E" w:rsidP="0097400E">
      <w:pPr>
        <w:rPr>
          <w:rFonts w:ascii="Arial" w:hAnsi="Arial" w:cs="Arial"/>
          <w:b/>
          <w:bCs/>
        </w:rPr>
      </w:pPr>
      <w:r w:rsidRPr="0097400E">
        <w:rPr>
          <w:rFonts w:ascii="Arial" w:hAnsi="Arial" w:cs="Arial"/>
          <w:b/>
          <w:bCs/>
        </w:rPr>
        <w:t>1. Engineering Consultancy Services</w:t>
      </w:r>
    </w:p>
    <w:p w14:paraId="4BBD0BFE" w14:textId="77777777" w:rsidR="0097400E" w:rsidRPr="0097400E" w:rsidRDefault="0097400E" w:rsidP="0097400E">
      <w:pPr>
        <w:rPr>
          <w:rFonts w:ascii="Arial" w:hAnsi="Arial" w:cs="Arial"/>
        </w:rPr>
      </w:pPr>
      <w:r w:rsidRPr="0097400E">
        <w:rPr>
          <w:rFonts w:ascii="Arial" w:hAnsi="Arial" w:cs="Arial"/>
        </w:rPr>
        <w:t>Horn Mark Design provides comprehensive engineering consulting services covering all phases of project development, including:</w:t>
      </w:r>
    </w:p>
    <w:p w14:paraId="2E81E54B" w14:textId="77777777" w:rsidR="0097400E" w:rsidRPr="0097400E" w:rsidRDefault="0097400E" w:rsidP="0097400E">
      <w:pPr>
        <w:numPr>
          <w:ilvl w:val="0"/>
          <w:numId w:val="1"/>
        </w:numPr>
        <w:rPr>
          <w:rFonts w:ascii="Arial" w:hAnsi="Arial" w:cs="Arial"/>
        </w:rPr>
      </w:pPr>
      <w:r w:rsidRPr="0097400E">
        <w:rPr>
          <w:rFonts w:ascii="Arial" w:hAnsi="Arial" w:cs="Arial"/>
        </w:rPr>
        <w:t xml:space="preserve">Feasibility Studies </w:t>
      </w:r>
    </w:p>
    <w:p w14:paraId="484635CD" w14:textId="77777777" w:rsidR="0097400E" w:rsidRPr="0097400E" w:rsidRDefault="0097400E" w:rsidP="0097400E">
      <w:pPr>
        <w:numPr>
          <w:ilvl w:val="0"/>
          <w:numId w:val="1"/>
        </w:numPr>
        <w:rPr>
          <w:rFonts w:ascii="Arial" w:hAnsi="Arial" w:cs="Arial"/>
        </w:rPr>
      </w:pPr>
      <w:r w:rsidRPr="0097400E">
        <w:rPr>
          <w:rFonts w:ascii="Arial" w:hAnsi="Arial" w:cs="Arial"/>
        </w:rPr>
        <w:t xml:space="preserve">Preliminary Engineering Design </w:t>
      </w:r>
    </w:p>
    <w:p w14:paraId="488AE538" w14:textId="77777777" w:rsidR="0097400E" w:rsidRPr="0097400E" w:rsidRDefault="0097400E" w:rsidP="0097400E">
      <w:pPr>
        <w:numPr>
          <w:ilvl w:val="0"/>
          <w:numId w:val="1"/>
        </w:numPr>
        <w:rPr>
          <w:rFonts w:ascii="Arial" w:hAnsi="Arial" w:cs="Arial"/>
        </w:rPr>
      </w:pPr>
      <w:r w:rsidRPr="0097400E">
        <w:rPr>
          <w:rFonts w:ascii="Arial" w:hAnsi="Arial" w:cs="Arial"/>
        </w:rPr>
        <w:t xml:space="preserve">Detailed Engineering Design </w:t>
      </w:r>
    </w:p>
    <w:p w14:paraId="138876D4" w14:textId="77777777" w:rsidR="0097400E" w:rsidRPr="0097400E" w:rsidRDefault="0097400E" w:rsidP="0097400E">
      <w:pPr>
        <w:numPr>
          <w:ilvl w:val="0"/>
          <w:numId w:val="1"/>
        </w:numPr>
        <w:rPr>
          <w:rFonts w:ascii="Arial" w:hAnsi="Arial" w:cs="Arial"/>
        </w:rPr>
      </w:pPr>
      <w:r w:rsidRPr="0097400E">
        <w:rPr>
          <w:rFonts w:ascii="Arial" w:hAnsi="Arial" w:cs="Arial"/>
        </w:rPr>
        <w:t xml:space="preserve">Technical Due Diligence </w:t>
      </w:r>
    </w:p>
    <w:p w14:paraId="7543628D" w14:textId="77777777" w:rsidR="0097400E" w:rsidRPr="0097400E" w:rsidRDefault="0097400E" w:rsidP="0097400E">
      <w:pPr>
        <w:numPr>
          <w:ilvl w:val="0"/>
          <w:numId w:val="1"/>
        </w:numPr>
        <w:rPr>
          <w:rFonts w:ascii="Arial" w:hAnsi="Arial" w:cs="Arial"/>
        </w:rPr>
      </w:pPr>
      <w:r w:rsidRPr="0097400E">
        <w:rPr>
          <w:rFonts w:ascii="Arial" w:hAnsi="Arial" w:cs="Arial"/>
        </w:rPr>
        <w:t xml:space="preserve">Infrastructure Planning </w:t>
      </w:r>
    </w:p>
    <w:p w14:paraId="3528BCA0" w14:textId="77777777" w:rsidR="0097400E" w:rsidRPr="0097400E" w:rsidRDefault="0097400E" w:rsidP="0097400E">
      <w:pPr>
        <w:numPr>
          <w:ilvl w:val="0"/>
          <w:numId w:val="1"/>
        </w:numPr>
        <w:rPr>
          <w:rFonts w:ascii="Arial" w:hAnsi="Arial" w:cs="Arial"/>
        </w:rPr>
      </w:pPr>
      <w:r w:rsidRPr="0097400E">
        <w:rPr>
          <w:rFonts w:ascii="Arial" w:hAnsi="Arial" w:cs="Arial"/>
        </w:rPr>
        <w:t xml:space="preserve">Value Engineering </w:t>
      </w:r>
    </w:p>
    <w:p w14:paraId="76D91446" w14:textId="77777777" w:rsidR="0097400E" w:rsidRPr="0097400E" w:rsidRDefault="0097400E" w:rsidP="0097400E">
      <w:pPr>
        <w:numPr>
          <w:ilvl w:val="0"/>
          <w:numId w:val="1"/>
        </w:numPr>
        <w:rPr>
          <w:rFonts w:ascii="Arial" w:hAnsi="Arial" w:cs="Arial"/>
        </w:rPr>
      </w:pPr>
      <w:r w:rsidRPr="0097400E">
        <w:rPr>
          <w:rFonts w:ascii="Arial" w:hAnsi="Arial" w:cs="Arial"/>
        </w:rPr>
        <w:t xml:space="preserve">Cost Estimation and Budgeting </w:t>
      </w:r>
    </w:p>
    <w:p w14:paraId="00EBAC95" w14:textId="77777777" w:rsidR="0097400E" w:rsidRPr="0097400E" w:rsidRDefault="0097400E" w:rsidP="0097400E">
      <w:pPr>
        <w:numPr>
          <w:ilvl w:val="0"/>
          <w:numId w:val="1"/>
        </w:numPr>
        <w:rPr>
          <w:rFonts w:ascii="Arial" w:hAnsi="Arial" w:cs="Arial"/>
        </w:rPr>
      </w:pPr>
      <w:r w:rsidRPr="0097400E">
        <w:rPr>
          <w:rFonts w:ascii="Arial" w:hAnsi="Arial" w:cs="Arial"/>
        </w:rPr>
        <w:t xml:space="preserve">Preparation of Tender Documents </w:t>
      </w:r>
    </w:p>
    <w:p w14:paraId="6C487A03" w14:textId="77777777" w:rsidR="0097400E" w:rsidRPr="0097400E" w:rsidRDefault="0097400E" w:rsidP="0097400E">
      <w:pPr>
        <w:numPr>
          <w:ilvl w:val="0"/>
          <w:numId w:val="1"/>
        </w:numPr>
        <w:rPr>
          <w:rFonts w:ascii="Arial" w:hAnsi="Arial" w:cs="Arial"/>
        </w:rPr>
      </w:pPr>
      <w:r w:rsidRPr="0097400E">
        <w:rPr>
          <w:rFonts w:ascii="Arial" w:hAnsi="Arial" w:cs="Arial"/>
        </w:rPr>
        <w:t xml:space="preserve">Bill of Quantities (BoQ) </w:t>
      </w:r>
    </w:p>
    <w:p w14:paraId="337DB389" w14:textId="77777777" w:rsidR="0097400E" w:rsidRPr="0097400E" w:rsidRDefault="0097400E" w:rsidP="0097400E">
      <w:pPr>
        <w:numPr>
          <w:ilvl w:val="0"/>
          <w:numId w:val="1"/>
        </w:numPr>
        <w:rPr>
          <w:rFonts w:ascii="Arial" w:hAnsi="Arial" w:cs="Arial"/>
        </w:rPr>
      </w:pPr>
      <w:r w:rsidRPr="0097400E">
        <w:rPr>
          <w:rFonts w:ascii="Arial" w:hAnsi="Arial" w:cs="Arial"/>
        </w:rPr>
        <w:t xml:space="preserve">Technical Specifications Development </w:t>
      </w:r>
    </w:p>
    <w:p w14:paraId="785D6A1B" w14:textId="77777777" w:rsidR="0097400E" w:rsidRPr="0097400E" w:rsidRDefault="0097400E" w:rsidP="0097400E">
      <w:pPr>
        <w:numPr>
          <w:ilvl w:val="0"/>
          <w:numId w:val="1"/>
        </w:numPr>
        <w:rPr>
          <w:rFonts w:ascii="Arial" w:hAnsi="Arial" w:cs="Arial"/>
        </w:rPr>
      </w:pPr>
      <w:r w:rsidRPr="0097400E">
        <w:rPr>
          <w:rFonts w:ascii="Arial" w:hAnsi="Arial" w:cs="Arial"/>
        </w:rPr>
        <w:t xml:space="preserve">Contract Documentation </w:t>
      </w:r>
    </w:p>
    <w:p w14:paraId="32BC77C2" w14:textId="77777777" w:rsidR="0097400E" w:rsidRPr="0097400E" w:rsidRDefault="0097400E" w:rsidP="0097400E">
      <w:pPr>
        <w:rPr>
          <w:rFonts w:ascii="Arial" w:hAnsi="Arial" w:cs="Arial"/>
          <w:b/>
          <w:bCs/>
        </w:rPr>
      </w:pPr>
      <w:r w:rsidRPr="0097400E">
        <w:rPr>
          <w:rFonts w:ascii="Arial" w:hAnsi="Arial" w:cs="Arial"/>
          <w:b/>
          <w:bCs/>
        </w:rPr>
        <w:t>Sectors Served</w:t>
      </w:r>
    </w:p>
    <w:p w14:paraId="034B2153" w14:textId="77777777" w:rsidR="0097400E" w:rsidRPr="0097400E" w:rsidRDefault="0097400E" w:rsidP="0097400E">
      <w:pPr>
        <w:numPr>
          <w:ilvl w:val="0"/>
          <w:numId w:val="2"/>
        </w:numPr>
        <w:rPr>
          <w:rFonts w:ascii="Arial" w:hAnsi="Arial" w:cs="Arial"/>
        </w:rPr>
      </w:pPr>
      <w:r w:rsidRPr="0097400E">
        <w:rPr>
          <w:rFonts w:ascii="Arial" w:hAnsi="Arial" w:cs="Arial"/>
        </w:rPr>
        <w:t xml:space="preserve">Roads and Transport Infrastructure </w:t>
      </w:r>
    </w:p>
    <w:p w14:paraId="744A2A71" w14:textId="77777777" w:rsidR="0097400E" w:rsidRPr="0097400E" w:rsidRDefault="0097400E" w:rsidP="0097400E">
      <w:pPr>
        <w:numPr>
          <w:ilvl w:val="0"/>
          <w:numId w:val="2"/>
        </w:numPr>
        <w:rPr>
          <w:rFonts w:ascii="Arial" w:hAnsi="Arial" w:cs="Arial"/>
        </w:rPr>
      </w:pPr>
      <w:r w:rsidRPr="0097400E">
        <w:rPr>
          <w:rFonts w:ascii="Arial" w:hAnsi="Arial" w:cs="Arial"/>
        </w:rPr>
        <w:t xml:space="preserve">Water Supply Systems </w:t>
      </w:r>
    </w:p>
    <w:p w14:paraId="5C4B2138" w14:textId="77777777" w:rsidR="0097400E" w:rsidRPr="0097400E" w:rsidRDefault="0097400E" w:rsidP="0097400E">
      <w:pPr>
        <w:numPr>
          <w:ilvl w:val="0"/>
          <w:numId w:val="2"/>
        </w:numPr>
        <w:rPr>
          <w:rFonts w:ascii="Arial" w:hAnsi="Arial" w:cs="Arial"/>
        </w:rPr>
      </w:pPr>
      <w:r w:rsidRPr="0097400E">
        <w:rPr>
          <w:rFonts w:ascii="Arial" w:hAnsi="Arial" w:cs="Arial"/>
        </w:rPr>
        <w:t xml:space="preserve">Wastewater and Sanitation Systems </w:t>
      </w:r>
    </w:p>
    <w:p w14:paraId="49464EF7" w14:textId="77777777" w:rsidR="0097400E" w:rsidRPr="0097400E" w:rsidRDefault="0097400E" w:rsidP="0097400E">
      <w:pPr>
        <w:numPr>
          <w:ilvl w:val="0"/>
          <w:numId w:val="2"/>
        </w:numPr>
        <w:rPr>
          <w:rFonts w:ascii="Arial" w:hAnsi="Arial" w:cs="Arial"/>
        </w:rPr>
      </w:pPr>
      <w:r w:rsidRPr="0097400E">
        <w:rPr>
          <w:rFonts w:ascii="Arial" w:hAnsi="Arial" w:cs="Arial"/>
        </w:rPr>
        <w:t xml:space="preserve">Buildings and Urban Infrastructure </w:t>
      </w:r>
    </w:p>
    <w:p w14:paraId="2950299B" w14:textId="77777777" w:rsidR="0097400E" w:rsidRPr="0097400E" w:rsidRDefault="0097400E" w:rsidP="0097400E">
      <w:pPr>
        <w:numPr>
          <w:ilvl w:val="0"/>
          <w:numId w:val="2"/>
        </w:numPr>
        <w:rPr>
          <w:rFonts w:ascii="Arial" w:hAnsi="Arial" w:cs="Arial"/>
        </w:rPr>
      </w:pPr>
      <w:r w:rsidRPr="0097400E">
        <w:rPr>
          <w:rFonts w:ascii="Arial" w:hAnsi="Arial" w:cs="Arial"/>
        </w:rPr>
        <w:t xml:space="preserve">Telecommunications Infrastructure </w:t>
      </w:r>
    </w:p>
    <w:p w14:paraId="0358EAEA" w14:textId="77777777" w:rsidR="0097400E" w:rsidRPr="0097400E" w:rsidRDefault="0097400E" w:rsidP="0097400E">
      <w:pPr>
        <w:numPr>
          <w:ilvl w:val="0"/>
          <w:numId w:val="2"/>
        </w:numPr>
        <w:rPr>
          <w:rFonts w:ascii="Arial" w:hAnsi="Arial" w:cs="Arial"/>
        </w:rPr>
      </w:pPr>
      <w:r w:rsidRPr="0097400E">
        <w:rPr>
          <w:rFonts w:ascii="Arial" w:hAnsi="Arial" w:cs="Arial"/>
        </w:rPr>
        <w:t xml:space="preserve">Energy and Power Systems </w:t>
      </w:r>
    </w:p>
    <w:p w14:paraId="0538D10D" w14:textId="77777777" w:rsidR="0097400E" w:rsidRPr="0097400E" w:rsidRDefault="0097400E" w:rsidP="0097400E">
      <w:pPr>
        <w:numPr>
          <w:ilvl w:val="0"/>
          <w:numId w:val="2"/>
        </w:numPr>
        <w:rPr>
          <w:rFonts w:ascii="Arial" w:hAnsi="Arial" w:cs="Arial"/>
        </w:rPr>
      </w:pPr>
      <w:r w:rsidRPr="0097400E">
        <w:rPr>
          <w:rFonts w:ascii="Arial" w:hAnsi="Arial" w:cs="Arial"/>
        </w:rPr>
        <w:t xml:space="preserve">Industrial Facilities </w:t>
      </w:r>
    </w:p>
    <w:p w14:paraId="6FB8A27B" w14:textId="77777777" w:rsidR="0097400E" w:rsidRPr="0097400E" w:rsidRDefault="0097400E" w:rsidP="0097400E">
      <w:pPr>
        <w:numPr>
          <w:ilvl w:val="0"/>
          <w:numId w:val="2"/>
        </w:numPr>
        <w:rPr>
          <w:rFonts w:ascii="Arial" w:hAnsi="Arial" w:cs="Arial"/>
        </w:rPr>
      </w:pPr>
      <w:r w:rsidRPr="0097400E">
        <w:rPr>
          <w:rFonts w:ascii="Arial" w:hAnsi="Arial" w:cs="Arial"/>
        </w:rPr>
        <w:t xml:space="preserve">Public Infrastructure Projects </w:t>
      </w:r>
    </w:p>
    <w:p w14:paraId="193E42D2" w14:textId="53703FAB" w:rsidR="0097400E" w:rsidRPr="0097400E" w:rsidRDefault="0097400E" w:rsidP="0097400E">
      <w:pPr>
        <w:rPr>
          <w:rFonts w:ascii="Arial" w:hAnsi="Arial" w:cs="Arial"/>
        </w:rPr>
      </w:pPr>
    </w:p>
    <w:p w14:paraId="049628C4" w14:textId="77777777" w:rsidR="0097400E" w:rsidRPr="0097400E" w:rsidRDefault="0097400E" w:rsidP="0097400E">
      <w:pPr>
        <w:rPr>
          <w:rFonts w:ascii="Arial" w:hAnsi="Arial" w:cs="Arial"/>
          <w:b/>
          <w:bCs/>
        </w:rPr>
      </w:pPr>
      <w:r w:rsidRPr="0097400E">
        <w:rPr>
          <w:rFonts w:ascii="Arial" w:hAnsi="Arial" w:cs="Arial"/>
          <w:b/>
          <w:bCs/>
        </w:rPr>
        <w:t>2. Environmental and Social Impact Assessment (ESIA)</w:t>
      </w:r>
    </w:p>
    <w:p w14:paraId="0FA69CB5" w14:textId="77777777" w:rsidR="0097400E" w:rsidRPr="0097400E" w:rsidRDefault="0097400E" w:rsidP="0097400E">
      <w:pPr>
        <w:rPr>
          <w:rFonts w:ascii="Arial" w:hAnsi="Arial" w:cs="Arial"/>
        </w:rPr>
      </w:pPr>
      <w:r w:rsidRPr="0097400E">
        <w:rPr>
          <w:rFonts w:ascii="Arial" w:hAnsi="Arial" w:cs="Arial"/>
        </w:rPr>
        <w:lastRenderedPageBreak/>
        <w:t>HMD supports sustainable development through comprehensive environmental and social advisory services, including:</w:t>
      </w:r>
    </w:p>
    <w:p w14:paraId="05D67365"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Impact Assessment (EIA) </w:t>
      </w:r>
    </w:p>
    <w:p w14:paraId="0F15A08B"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and Social Impact Assessment (ESIA) </w:t>
      </w:r>
    </w:p>
    <w:p w14:paraId="4BBCA679" w14:textId="77777777" w:rsidR="0097400E" w:rsidRPr="0097400E" w:rsidRDefault="0097400E" w:rsidP="0097400E">
      <w:pPr>
        <w:numPr>
          <w:ilvl w:val="0"/>
          <w:numId w:val="3"/>
        </w:numPr>
        <w:rPr>
          <w:rFonts w:ascii="Arial" w:hAnsi="Arial" w:cs="Arial"/>
        </w:rPr>
      </w:pPr>
      <w:r w:rsidRPr="0097400E">
        <w:rPr>
          <w:rFonts w:ascii="Arial" w:hAnsi="Arial" w:cs="Arial"/>
        </w:rPr>
        <w:t xml:space="preserve">Strategic Environmental Assessment (SEA) </w:t>
      </w:r>
    </w:p>
    <w:p w14:paraId="1F4B4FB8"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Audits </w:t>
      </w:r>
    </w:p>
    <w:p w14:paraId="273DFE91"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Management Plans (EMP) </w:t>
      </w:r>
    </w:p>
    <w:p w14:paraId="105BC769"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and Social Management Frameworks (ESMF) </w:t>
      </w:r>
    </w:p>
    <w:p w14:paraId="2BFDCC9B" w14:textId="77777777" w:rsidR="0097400E" w:rsidRPr="0097400E" w:rsidRDefault="0097400E" w:rsidP="0097400E">
      <w:pPr>
        <w:numPr>
          <w:ilvl w:val="0"/>
          <w:numId w:val="3"/>
        </w:numPr>
        <w:rPr>
          <w:rFonts w:ascii="Arial" w:hAnsi="Arial" w:cs="Arial"/>
        </w:rPr>
      </w:pPr>
      <w:r w:rsidRPr="0097400E">
        <w:rPr>
          <w:rFonts w:ascii="Arial" w:hAnsi="Arial" w:cs="Arial"/>
        </w:rPr>
        <w:t xml:space="preserve">Resettlement Action Plans (RAP) </w:t>
      </w:r>
    </w:p>
    <w:p w14:paraId="429F1865" w14:textId="77777777" w:rsidR="0097400E" w:rsidRPr="0097400E" w:rsidRDefault="0097400E" w:rsidP="0097400E">
      <w:pPr>
        <w:numPr>
          <w:ilvl w:val="0"/>
          <w:numId w:val="3"/>
        </w:numPr>
        <w:rPr>
          <w:rFonts w:ascii="Arial" w:hAnsi="Arial" w:cs="Arial"/>
        </w:rPr>
      </w:pPr>
      <w:r w:rsidRPr="0097400E">
        <w:rPr>
          <w:rFonts w:ascii="Arial" w:hAnsi="Arial" w:cs="Arial"/>
        </w:rPr>
        <w:t xml:space="preserve">Stakeholder Engagement and Public Consultation </w:t>
      </w:r>
    </w:p>
    <w:p w14:paraId="6C77BC78" w14:textId="77777777" w:rsidR="0097400E" w:rsidRPr="0097400E" w:rsidRDefault="0097400E" w:rsidP="0097400E">
      <w:pPr>
        <w:numPr>
          <w:ilvl w:val="0"/>
          <w:numId w:val="3"/>
        </w:numPr>
        <w:rPr>
          <w:rFonts w:ascii="Arial" w:hAnsi="Arial" w:cs="Arial"/>
        </w:rPr>
      </w:pPr>
      <w:r w:rsidRPr="0097400E">
        <w:rPr>
          <w:rFonts w:ascii="Arial" w:hAnsi="Arial" w:cs="Arial"/>
        </w:rPr>
        <w:t xml:space="preserve">Climate Change Risk Assessment </w:t>
      </w:r>
    </w:p>
    <w:p w14:paraId="4886495F" w14:textId="77777777" w:rsidR="0097400E" w:rsidRPr="0097400E" w:rsidRDefault="0097400E" w:rsidP="0097400E">
      <w:pPr>
        <w:numPr>
          <w:ilvl w:val="0"/>
          <w:numId w:val="3"/>
        </w:numPr>
        <w:rPr>
          <w:rFonts w:ascii="Arial" w:hAnsi="Arial" w:cs="Arial"/>
        </w:rPr>
      </w:pPr>
      <w:r w:rsidRPr="0097400E">
        <w:rPr>
          <w:rFonts w:ascii="Arial" w:hAnsi="Arial" w:cs="Arial"/>
        </w:rPr>
        <w:t xml:space="preserve">Biodiversity Assessment </w:t>
      </w:r>
    </w:p>
    <w:p w14:paraId="62B98C10" w14:textId="77777777" w:rsidR="0097400E" w:rsidRPr="0097400E" w:rsidRDefault="0097400E" w:rsidP="0097400E">
      <w:pPr>
        <w:numPr>
          <w:ilvl w:val="0"/>
          <w:numId w:val="3"/>
        </w:numPr>
        <w:rPr>
          <w:rFonts w:ascii="Arial" w:hAnsi="Arial" w:cs="Arial"/>
        </w:rPr>
      </w:pPr>
      <w:r w:rsidRPr="0097400E">
        <w:rPr>
          <w:rFonts w:ascii="Arial" w:hAnsi="Arial" w:cs="Arial"/>
        </w:rPr>
        <w:t xml:space="preserve">Environmental Compliance Monitoring </w:t>
      </w:r>
    </w:p>
    <w:p w14:paraId="033F37C1" w14:textId="77777777" w:rsidR="0097400E" w:rsidRPr="0097400E" w:rsidRDefault="0097400E" w:rsidP="0097400E">
      <w:pPr>
        <w:rPr>
          <w:rFonts w:ascii="Arial" w:hAnsi="Arial" w:cs="Arial"/>
        </w:rPr>
      </w:pPr>
      <w:r w:rsidRPr="0097400E">
        <w:rPr>
          <w:rFonts w:ascii="Arial" w:hAnsi="Arial" w:cs="Arial"/>
        </w:rPr>
        <w:t>Our assessments comply with national environmental regulations and international standards including World Bank Environmental and Social Framework (ESF), IFC Performance Standards, and African Development Bank safeguards.</w:t>
      </w:r>
    </w:p>
    <w:p w14:paraId="2B4A96D8" w14:textId="144775D7" w:rsidR="0097400E" w:rsidRPr="0097400E" w:rsidRDefault="0097400E" w:rsidP="0097400E">
      <w:pPr>
        <w:rPr>
          <w:rFonts w:ascii="Arial" w:hAnsi="Arial" w:cs="Arial"/>
        </w:rPr>
      </w:pPr>
    </w:p>
    <w:p w14:paraId="6789AAFE" w14:textId="77777777" w:rsidR="0097400E" w:rsidRPr="0097400E" w:rsidRDefault="0097400E" w:rsidP="0097400E">
      <w:pPr>
        <w:rPr>
          <w:rFonts w:ascii="Arial" w:hAnsi="Arial" w:cs="Arial"/>
          <w:b/>
          <w:bCs/>
        </w:rPr>
      </w:pPr>
      <w:r w:rsidRPr="0097400E">
        <w:rPr>
          <w:rFonts w:ascii="Arial" w:hAnsi="Arial" w:cs="Arial"/>
          <w:b/>
          <w:bCs/>
        </w:rPr>
        <w:t>3. Construction Management and Supervision</w:t>
      </w:r>
    </w:p>
    <w:p w14:paraId="2771D0E7" w14:textId="77777777" w:rsidR="0097400E" w:rsidRPr="0097400E" w:rsidRDefault="0097400E" w:rsidP="0097400E">
      <w:pPr>
        <w:rPr>
          <w:rFonts w:ascii="Arial" w:hAnsi="Arial" w:cs="Arial"/>
        </w:rPr>
      </w:pPr>
      <w:r w:rsidRPr="0097400E">
        <w:rPr>
          <w:rFonts w:ascii="Arial" w:hAnsi="Arial" w:cs="Arial"/>
        </w:rPr>
        <w:t>HMD provides independent supervision and construction management services to ensure projects are delivered safely, efficiently, within budget, and according to specifications.</w:t>
      </w:r>
    </w:p>
    <w:p w14:paraId="546806B5" w14:textId="77777777" w:rsidR="0097400E" w:rsidRPr="0097400E" w:rsidRDefault="0097400E" w:rsidP="0097400E">
      <w:pPr>
        <w:rPr>
          <w:rFonts w:ascii="Arial" w:hAnsi="Arial" w:cs="Arial"/>
        </w:rPr>
      </w:pPr>
      <w:r w:rsidRPr="0097400E">
        <w:rPr>
          <w:rFonts w:ascii="Arial" w:hAnsi="Arial" w:cs="Arial"/>
        </w:rPr>
        <w:t>Services include:</w:t>
      </w:r>
    </w:p>
    <w:p w14:paraId="35D630F6" w14:textId="77777777" w:rsidR="0097400E" w:rsidRPr="0097400E" w:rsidRDefault="0097400E" w:rsidP="0097400E">
      <w:pPr>
        <w:numPr>
          <w:ilvl w:val="0"/>
          <w:numId w:val="4"/>
        </w:numPr>
        <w:rPr>
          <w:rFonts w:ascii="Arial" w:hAnsi="Arial" w:cs="Arial"/>
        </w:rPr>
      </w:pPr>
      <w:r w:rsidRPr="0097400E">
        <w:rPr>
          <w:rFonts w:ascii="Arial" w:hAnsi="Arial" w:cs="Arial"/>
        </w:rPr>
        <w:t xml:space="preserve">Construction Supervision </w:t>
      </w:r>
    </w:p>
    <w:p w14:paraId="752113B9" w14:textId="77777777" w:rsidR="0097400E" w:rsidRPr="0097400E" w:rsidRDefault="0097400E" w:rsidP="0097400E">
      <w:pPr>
        <w:numPr>
          <w:ilvl w:val="0"/>
          <w:numId w:val="4"/>
        </w:numPr>
        <w:rPr>
          <w:rFonts w:ascii="Arial" w:hAnsi="Arial" w:cs="Arial"/>
        </w:rPr>
      </w:pPr>
      <w:r w:rsidRPr="0097400E">
        <w:rPr>
          <w:rFonts w:ascii="Arial" w:hAnsi="Arial" w:cs="Arial"/>
        </w:rPr>
        <w:t xml:space="preserve">Resident Engineering Services </w:t>
      </w:r>
    </w:p>
    <w:p w14:paraId="10FE8F8E" w14:textId="77777777" w:rsidR="0097400E" w:rsidRPr="0097400E" w:rsidRDefault="0097400E" w:rsidP="0097400E">
      <w:pPr>
        <w:numPr>
          <w:ilvl w:val="0"/>
          <w:numId w:val="4"/>
        </w:numPr>
        <w:rPr>
          <w:rFonts w:ascii="Arial" w:hAnsi="Arial" w:cs="Arial"/>
        </w:rPr>
      </w:pPr>
      <w:r w:rsidRPr="0097400E">
        <w:rPr>
          <w:rFonts w:ascii="Arial" w:hAnsi="Arial" w:cs="Arial"/>
        </w:rPr>
        <w:t xml:space="preserve">Quality Assurance and Quality Control (QA/QC) </w:t>
      </w:r>
    </w:p>
    <w:p w14:paraId="10D5EB11" w14:textId="77777777" w:rsidR="0097400E" w:rsidRPr="0097400E" w:rsidRDefault="0097400E" w:rsidP="0097400E">
      <w:pPr>
        <w:numPr>
          <w:ilvl w:val="0"/>
          <w:numId w:val="4"/>
        </w:numPr>
        <w:rPr>
          <w:rFonts w:ascii="Arial" w:hAnsi="Arial" w:cs="Arial"/>
        </w:rPr>
      </w:pPr>
      <w:r w:rsidRPr="0097400E">
        <w:rPr>
          <w:rFonts w:ascii="Arial" w:hAnsi="Arial" w:cs="Arial"/>
        </w:rPr>
        <w:t xml:space="preserve">Contract Administration </w:t>
      </w:r>
    </w:p>
    <w:p w14:paraId="79A7B2A7" w14:textId="77777777" w:rsidR="0097400E" w:rsidRPr="0097400E" w:rsidRDefault="0097400E" w:rsidP="0097400E">
      <w:pPr>
        <w:numPr>
          <w:ilvl w:val="0"/>
          <w:numId w:val="4"/>
        </w:numPr>
        <w:rPr>
          <w:rFonts w:ascii="Arial" w:hAnsi="Arial" w:cs="Arial"/>
        </w:rPr>
      </w:pPr>
      <w:r w:rsidRPr="0097400E">
        <w:rPr>
          <w:rFonts w:ascii="Arial" w:hAnsi="Arial" w:cs="Arial"/>
        </w:rPr>
        <w:t xml:space="preserve">Progress Monitoring and Reporting </w:t>
      </w:r>
    </w:p>
    <w:p w14:paraId="317DBBD0" w14:textId="77777777" w:rsidR="0097400E" w:rsidRPr="0097400E" w:rsidRDefault="0097400E" w:rsidP="0097400E">
      <w:pPr>
        <w:numPr>
          <w:ilvl w:val="0"/>
          <w:numId w:val="4"/>
        </w:numPr>
        <w:rPr>
          <w:rFonts w:ascii="Arial" w:hAnsi="Arial" w:cs="Arial"/>
        </w:rPr>
      </w:pPr>
      <w:r w:rsidRPr="0097400E">
        <w:rPr>
          <w:rFonts w:ascii="Arial" w:hAnsi="Arial" w:cs="Arial"/>
        </w:rPr>
        <w:t xml:space="preserve">Claims and Variation Management </w:t>
      </w:r>
    </w:p>
    <w:p w14:paraId="3F9AD9E1" w14:textId="77777777" w:rsidR="0097400E" w:rsidRPr="0097400E" w:rsidRDefault="0097400E" w:rsidP="0097400E">
      <w:pPr>
        <w:numPr>
          <w:ilvl w:val="0"/>
          <w:numId w:val="4"/>
        </w:numPr>
        <w:rPr>
          <w:rFonts w:ascii="Arial" w:hAnsi="Arial" w:cs="Arial"/>
        </w:rPr>
      </w:pPr>
      <w:r w:rsidRPr="0097400E">
        <w:rPr>
          <w:rFonts w:ascii="Arial" w:hAnsi="Arial" w:cs="Arial"/>
        </w:rPr>
        <w:t xml:space="preserve">Site Inspection and Certification </w:t>
      </w:r>
    </w:p>
    <w:p w14:paraId="32A552DF" w14:textId="77777777" w:rsidR="0097400E" w:rsidRPr="0097400E" w:rsidRDefault="0097400E" w:rsidP="0097400E">
      <w:pPr>
        <w:numPr>
          <w:ilvl w:val="0"/>
          <w:numId w:val="4"/>
        </w:numPr>
        <w:rPr>
          <w:rFonts w:ascii="Arial" w:hAnsi="Arial" w:cs="Arial"/>
        </w:rPr>
      </w:pPr>
      <w:r w:rsidRPr="0097400E">
        <w:rPr>
          <w:rFonts w:ascii="Arial" w:hAnsi="Arial" w:cs="Arial"/>
        </w:rPr>
        <w:t xml:space="preserve">Health, Safety and Environmental (HSE) Monitoring </w:t>
      </w:r>
    </w:p>
    <w:p w14:paraId="0B690F74" w14:textId="77777777" w:rsidR="0097400E" w:rsidRPr="0097400E" w:rsidRDefault="0097400E" w:rsidP="0097400E">
      <w:pPr>
        <w:numPr>
          <w:ilvl w:val="0"/>
          <w:numId w:val="4"/>
        </w:numPr>
        <w:rPr>
          <w:rFonts w:ascii="Arial" w:hAnsi="Arial" w:cs="Arial"/>
        </w:rPr>
      </w:pPr>
      <w:r w:rsidRPr="0097400E">
        <w:rPr>
          <w:rFonts w:ascii="Arial" w:hAnsi="Arial" w:cs="Arial"/>
        </w:rPr>
        <w:t xml:space="preserve">Defects Liability Management </w:t>
      </w:r>
    </w:p>
    <w:p w14:paraId="588291D5" w14:textId="77777777" w:rsidR="0097400E" w:rsidRPr="0097400E" w:rsidRDefault="0097400E" w:rsidP="0097400E">
      <w:pPr>
        <w:numPr>
          <w:ilvl w:val="0"/>
          <w:numId w:val="4"/>
        </w:numPr>
        <w:rPr>
          <w:rFonts w:ascii="Arial" w:hAnsi="Arial" w:cs="Arial"/>
        </w:rPr>
      </w:pPr>
      <w:r w:rsidRPr="0097400E">
        <w:rPr>
          <w:rFonts w:ascii="Arial" w:hAnsi="Arial" w:cs="Arial"/>
        </w:rPr>
        <w:t xml:space="preserve">Project Close-Out and Handover Support </w:t>
      </w:r>
    </w:p>
    <w:p w14:paraId="2421772A" w14:textId="1480701B" w:rsidR="0097400E" w:rsidRPr="0097400E" w:rsidRDefault="0097400E" w:rsidP="0097400E">
      <w:pPr>
        <w:rPr>
          <w:rFonts w:ascii="Arial" w:hAnsi="Arial" w:cs="Arial"/>
        </w:rPr>
      </w:pPr>
    </w:p>
    <w:p w14:paraId="32E5577B" w14:textId="77777777" w:rsidR="0097400E" w:rsidRPr="0097400E" w:rsidRDefault="0097400E" w:rsidP="0097400E">
      <w:pPr>
        <w:rPr>
          <w:rFonts w:ascii="Arial" w:hAnsi="Arial" w:cs="Arial"/>
          <w:b/>
          <w:bCs/>
        </w:rPr>
      </w:pPr>
      <w:r w:rsidRPr="0097400E">
        <w:rPr>
          <w:rFonts w:ascii="Arial" w:hAnsi="Arial" w:cs="Arial"/>
          <w:b/>
          <w:bCs/>
        </w:rPr>
        <w:t>4. Project Management Services</w:t>
      </w:r>
    </w:p>
    <w:p w14:paraId="2359DFA1" w14:textId="77777777" w:rsidR="0097400E" w:rsidRPr="0097400E" w:rsidRDefault="0097400E" w:rsidP="0097400E">
      <w:pPr>
        <w:rPr>
          <w:rFonts w:ascii="Arial" w:hAnsi="Arial" w:cs="Arial"/>
        </w:rPr>
      </w:pPr>
      <w:r w:rsidRPr="0097400E">
        <w:rPr>
          <w:rFonts w:ascii="Arial" w:hAnsi="Arial" w:cs="Arial"/>
        </w:rPr>
        <w:t>Our project management team applies internationally recognized methodologies to deliver successful projects.</w:t>
      </w:r>
    </w:p>
    <w:p w14:paraId="49E4E414" w14:textId="77777777" w:rsidR="0097400E" w:rsidRPr="0097400E" w:rsidRDefault="0097400E" w:rsidP="0097400E">
      <w:pPr>
        <w:rPr>
          <w:rFonts w:ascii="Arial" w:hAnsi="Arial" w:cs="Arial"/>
        </w:rPr>
      </w:pPr>
      <w:r w:rsidRPr="0097400E">
        <w:rPr>
          <w:rFonts w:ascii="Arial" w:hAnsi="Arial" w:cs="Arial"/>
        </w:rPr>
        <w:t>Services include:</w:t>
      </w:r>
    </w:p>
    <w:p w14:paraId="6D0E9CC5" w14:textId="77777777" w:rsidR="0097400E" w:rsidRPr="0097400E" w:rsidRDefault="0097400E" w:rsidP="0097400E">
      <w:pPr>
        <w:numPr>
          <w:ilvl w:val="0"/>
          <w:numId w:val="5"/>
        </w:numPr>
        <w:rPr>
          <w:rFonts w:ascii="Arial" w:hAnsi="Arial" w:cs="Arial"/>
        </w:rPr>
      </w:pPr>
      <w:r w:rsidRPr="0097400E">
        <w:rPr>
          <w:rFonts w:ascii="Arial" w:hAnsi="Arial" w:cs="Arial"/>
        </w:rPr>
        <w:t xml:space="preserve">Project Planning and Scheduling </w:t>
      </w:r>
    </w:p>
    <w:p w14:paraId="64A112AC" w14:textId="77777777" w:rsidR="0097400E" w:rsidRPr="0097400E" w:rsidRDefault="0097400E" w:rsidP="0097400E">
      <w:pPr>
        <w:numPr>
          <w:ilvl w:val="0"/>
          <w:numId w:val="5"/>
        </w:numPr>
        <w:rPr>
          <w:rFonts w:ascii="Arial" w:hAnsi="Arial" w:cs="Arial"/>
        </w:rPr>
      </w:pPr>
      <w:r w:rsidRPr="0097400E">
        <w:rPr>
          <w:rFonts w:ascii="Arial" w:hAnsi="Arial" w:cs="Arial"/>
        </w:rPr>
        <w:t xml:space="preserve">Resource Planning </w:t>
      </w:r>
    </w:p>
    <w:p w14:paraId="125639E9" w14:textId="77777777" w:rsidR="0097400E" w:rsidRPr="0097400E" w:rsidRDefault="0097400E" w:rsidP="0097400E">
      <w:pPr>
        <w:numPr>
          <w:ilvl w:val="0"/>
          <w:numId w:val="5"/>
        </w:numPr>
        <w:rPr>
          <w:rFonts w:ascii="Arial" w:hAnsi="Arial" w:cs="Arial"/>
        </w:rPr>
      </w:pPr>
      <w:r w:rsidRPr="0097400E">
        <w:rPr>
          <w:rFonts w:ascii="Arial" w:hAnsi="Arial" w:cs="Arial"/>
        </w:rPr>
        <w:t xml:space="preserve">Cost Control and Financial Monitoring </w:t>
      </w:r>
    </w:p>
    <w:p w14:paraId="10F868ED" w14:textId="77777777" w:rsidR="0097400E" w:rsidRPr="0097400E" w:rsidRDefault="0097400E" w:rsidP="0097400E">
      <w:pPr>
        <w:numPr>
          <w:ilvl w:val="0"/>
          <w:numId w:val="5"/>
        </w:numPr>
        <w:rPr>
          <w:rFonts w:ascii="Arial" w:hAnsi="Arial" w:cs="Arial"/>
        </w:rPr>
      </w:pPr>
      <w:r w:rsidRPr="0097400E">
        <w:rPr>
          <w:rFonts w:ascii="Arial" w:hAnsi="Arial" w:cs="Arial"/>
        </w:rPr>
        <w:t xml:space="preserve">Risk Management </w:t>
      </w:r>
    </w:p>
    <w:p w14:paraId="24DE184D" w14:textId="77777777" w:rsidR="0097400E" w:rsidRPr="0097400E" w:rsidRDefault="0097400E" w:rsidP="0097400E">
      <w:pPr>
        <w:numPr>
          <w:ilvl w:val="0"/>
          <w:numId w:val="5"/>
        </w:numPr>
        <w:rPr>
          <w:rFonts w:ascii="Arial" w:hAnsi="Arial" w:cs="Arial"/>
        </w:rPr>
      </w:pPr>
      <w:r w:rsidRPr="0097400E">
        <w:rPr>
          <w:rFonts w:ascii="Arial" w:hAnsi="Arial" w:cs="Arial"/>
        </w:rPr>
        <w:t xml:space="preserve">Procurement Support </w:t>
      </w:r>
    </w:p>
    <w:p w14:paraId="77571165" w14:textId="77777777" w:rsidR="0097400E" w:rsidRPr="0097400E" w:rsidRDefault="0097400E" w:rsidP="0097400E">
      <w:pPr>
        <w:numPr>
          <w:ilvl w:val="0"/>
          <w:numId w:val="5"/>
        </w:numPr>
        <w:rPr>
          <w:rFonts w:ascii="Arial" w:hAnsi="Arial" w:cs="Arial"/>
        </w:rPr>
      </w:pPr>
      <w:r w:rsidRPr="0097400E">
        <w:rPr>
          <w:rFonts w:ascii="Arial" w:hAnsi="Arial" w:cs="Arial"/>
        </w:rPr>
        <w:t xml:space="preserve">Stakeholder Coordination </w:t>
      </w:r>
    </w:p>
    <w:p w14:paraId="62433E35" w14:textId="77777777" w:rsidR="0097400E" w:rsidRPr="0097400E" w:rsidRDefault="0097400E" w:rsidP="0097400E">
      <w:pPr>
        <w:numPr>
          <w:ilvl w:val="0"/>
          <w:numId w:val="5"/>
        </w:numPr>
        <w:rPr>
          <w:rFonts w:ascii="Arial" w:hAnsi="Arial" w:cs="Arial"/>
        </w:rPr>
      </w:pPr>
      <w:r w:rsidRPr="0097400E">
        <w:rPr>
          <w:rFonts w:ascii="Arial" w:hAnsi="Arial" w:cs="Arial"/>
        </w:rPr>
        <w:t xml:space="preserve">Performance Monitoring </w:t>
      </w:r>
    </w:p>
    <w:p w14:paraId="48B67475" w14:textId="77777777" w:rsidR="0097400E" w:rsidRPr="0097400E" w:rsidRDefault="0097400E" w:rsidP="0097400E">
      <w:pPr>
        <w:numPr>
          <w:ilvl w:val="0"/>
          <w:numId w:val="5"/>
        </w:numPr>
        <w:rPr>
          <w:rFonts w:ascii="Arial" w:hAnsi="Arial" w:cs="Arial"/>
        </w:rPr>
      </w:pPr>
      <w:r w:rsidRPr="0097400E">
        <w:rPr>
          <w:rFonts w:ascii="Arial" w:hAnsi="Arial" w:cs="Arial"/>
        </w:rPr>
        <w:t xml:space="preserve">Project Reporting </w:t>
      </w:r>
    </w:p>
    <w:p w14:paraId="1A9E9A5A" w14:textId="77777777" w:rsidR="0097400E" w:rsidRPr="0097400E" w:rsidRDefault="0097400E" w:rsidP="0097400E">
      <w:pPr>
        <w:numPr>
          <w:ilvl w:val="0"/>
          <w:numId w:val="5"/>
        </w:numPr>
        <w:rPr>
          <w:rFonts w:ascii="Arial" w:hAnsi="Arial" w:cs="Arial"/>
        </w:rPr>
      </w:pPr>
      <w:r w:rsidRPr="0097400E">
        <w:rPr>
          <w:rFonts w:ascii="Arial" w:hAnsi="Arial" w:cs="Arial"/>
        </w:rPr>
        <w:t xml:space="preserve">Program Management </w:t>
      </w:r>
    </w:p>
    <w:p w14:paraId="51942D1C" w14:textId="77777777" w:rsidR="0097400E" w:rsidRPr="0097400E" w:rsidRDefault="0097400E" w:rsidP="0097400E">
      <w:pPr>
        <w:numPr>
          <w:ilvl w:val="0"/>
          <w:numId w:val="5"/>
        </w:numPr>
        <w:rPr>
          <w:rFonts w:ascii="Arial" w:hAnsi="Arial" w:cs="Arial"/>
        </w:rPr>
      </w:pPr>
      <w:r w:rsidRPr="0097400E">
        <w:rPr>
          <w:rFonts w:ascii="Arial" w:hAnsi="Arial" w:cs="Arial"/>
        </w:rPr>
        <w:t xml:space="preserve">Portfolio Management </w:t>
      </w:r>
    </w:p>
    <w:p w14:paraId="3C9370C6" w14:textId="1E597BBA" w:rsidR="0097400E" w:rsidRPr="0097400E" w:rsidRDefault="0097400E" w:rsidP="0097400E">
      <w:pPr>
        <w:rPr>
          <w:rFonts w:ascii="Arial" w:hAnsi="Arial" w:cs="Arial"/>
        </w:rPr>
      </w:pPr>
    </w:p>
    <w:p w14:paraId="7F5A4174" w14:textId="77777777" w:rsidR="0097400E" w:rsidRPr="0097400E" w:rsidRDefault="0097400E" w:rsidP="0097400E">
      <w:pPr>
        <w:rPr>
          <w:rFonts w:ascii="Arial" w:hAnsi="Arial" w:cs="Arial"/>
          <w:b/>
          <w:bCs/>
        </w:rPr>
      </w:pPr>
      <w:r w:rsidRPr="0097400E">
        <w:rPr>
          <w:rFonts w:ascii="Arial" w:hAnsi="Arial" w:cs="Arial"/>
          <w:b/>
          <w:bCs/>
        </w:rPr>
        <w:t>5. Monitoring, Evaluation and Learning (MEL)</w:t>
      </w:r>
    </w:p>
    <w:p w14:paraId="448E0410" w14:textId="77777777" w:rsidR="0097400E" w:rsidRPr="0097400E" w:rsidRDefault="0097400E" w:rsidP="0097400E">
      <w:pPr>
        <w:rPr>
          <w:rFonts w:ascii="Arial" w:hAnsi="Arial" w:cs="Arial"/>
        </w:rPr>
      </w:pPr>
      <w:r w:rsidRPr="0097400E">
        <w:rPr>
          <w:rFonts w:ascii="Arial" w:hAnsi="Arial" w:cs="Arial"/>
        </w:rPr>
        <w:t>HMD supports governments, NGOs, and development partners through results-based monitoring and evaluation services.</w:t>
      </w:r>
    </w:p>
    <w:p w14:paraId="173EBCA5" w14:textId="77777777" w:rsidR="0097400E" w:rsidRPr="0097400E" w:rsidRDefault="0097400E" w:rsidP="0097400E">
      <w:pPr>
        <w:rPr>
          <w:rFonts w:ascii="Arial" w:hAnsi="Arial" w:cs="Arial"/>
        </w:rPr>
      </w:pPr>
      <w:r w:rsidRPr="0097400E">
        <w:rPr>
          <w:rFonts w:ascii="Arial" w:hAnsi="Arial" w:cs="Arial"/>
        </w:rPr>
        <w:t>Services include:</w:t>
      </w:r>
    </w:p>
    <w:p w14:paraId="5CD7CFD2" w14:textId="77777777" w:rsidR="0097400E" w:rsidRPr="0097400E" w:rsidRDefault="0097400E" w:rsidP="0097400E">
      <w:pPr>
        <w:numPr>
          <w:ilvl w:val="0"/>
          <w:numId w:val="6"/>
        </w:numPr>
        <w:rPr>
          <w:rFonts w:ascii="Arial" w:hAnsi="Arial" w:cs="Arial"/>
        </w:rPr>
      </w:pPr>
      <w:r w:rsidRPr="0097400E">
        <w:rPr>
          <w:rFonts w:ascii="Arial" w:hAnsi="Arial" w:cs="Arial"/>
        </w:rPr>
        <w:t xml:space="preserve">Baseline Studies </w:t>
      </w:r>
    </w:p>
    <w:p w14:paraId="5E4C88DF" w14:textId="77777777" w:rsidR="0097400E" w:rsidRPr="0097400E" w:rsidRDefault="0097400E" w:rsidP="0097400E">
      <w:pPr>
        <w:numPr>
          <w:ilvl w:val="0"/>
          <w:numId w:val="6"/>
        </w:numPr>
        <w:rPr>
          <w:rFonts w:ascii="Arial" w:hAnsi="Arial" w:cs="Arial"/>
        </w:rPr>
      </w:pPr>
      <w:r w:rsidRPr="0097400E">
        <w:rPr>
          <w:rFonts w:ascii="Arial" w:hAnsi="Arial" w:cs="Arial"/>
        </w:rPr>
        <w:t xml:space="preserve">Mid-Term Evaluations </w:t>
      </w:r>
    </w:p>
    <w:p w14:paraId="392BCE32" w14:textId="77777777" w:rsidR="0097400E" w:rsidRPr="0097400E" w:rsidRDefault="0097400E" w:rsidP="0097400E">
      <w:pPr>
        <w:numPr>
          <w:ilvl w:val="0"/>
          <w:numId w:val="6"/>
        </w:numPr>
        <w:rPr>
          <w:rFonts w:ascii="Arial" w:hAnsi="Arial" w:cs="Arial"/>
        </w:rPr>
      </w:pPr>
      <w:r w:rsidRPr="0097400E">
        <w:rPr>
          <w:rFonts w:ascii="Arial" w:hAnsi="Arial" w:cs="Arial"/>
        </w:rPr>
        <w:t xml:space="preserve">End-Line Evaluations </w:t>
      </w:r>
    </w:p>
    <w:p w14:paraId="60921F51" w14:textId="77777777" w:rsidR="0097400E" w:rsidRPr="0097400E" w:rsidRDefault="0097400E" w:rsidP="0097400E">
      <w:pPr>
        <w:numPr>
          <w:ilvl w:val="0"/>
          <w:numId w:val="6"/>
        </w:numPr>
        <w:rPr>
          <w:rFonts w:ascii="Arial" w:hAnsi="Arial" w:cs="Arial"/>
        </w:rPr>
      </w:pPr>
      <w:r w:rsidRPr="0097400E">
        <w:rPr>
          <w:rFonts w:ascii="Arial" w:hAnsi="Arial" w:cs="Arial"/>
        </w:rPr>
        <w:t xml:space="preserve">Impact Assessments </w:t>
      </w:r>
    </w:p>
    <w:p w14:paraId="60C84762" w14:textId="77777777" w:rsidR="0097400E" w:rsidRPr="0097400E" w:rsidRDefault="0097400E" w:rsidP="0097400E">
      <w:pPr>
        <w:numPr>
          <w:ilvl w:val="0"/>
          <w:numId w:val="6"/>
        </w:numPr>
        <w:rPr>
          <w:rFonts w:ascii="Arial" w:hAnsi="Arial" w:cs="Arial"/>
        </w:rPr>
      </w:pPr>
      <w:r w:rsidRPr="0097400E">
        <w:rPr>
          <w:rFonts w:ascii="Arial" w:hAnsi="Arial" w:cs="Arial"/>
        </w:rPr>
        <w:t xml:space="preserve">Performance Monitoring Frameworks </w:t>
      </w:r>
    </w:p>
    <w:p w14:paraId="7E675616" w14:textId="77777777" w:rsidR="0097400E" w:rsidRPr="0097400E" w:rsidRDefault="0097400E" w:rsidP="0097400E">
      <w:pPr>
        <w:numPr>
          <w:ilvl w:val="0"/>
          <w:numId w:val="6"/>
        </w:numPr>
        <w:rPr>
          <w:rFonts w:ascii="Arial" w:hAnsi="Arial" w:cs="Arial"/>
        </w:rPr>
      </w:pPr>
      <w:r w:rsidRPr="0097400E">
        <w:rPr>
          <w:rFonts w:ascii="Arial" w:hAnsi="Arial" w:cs="Arial"/>
        </w:rPr>
        <w:t xml:space="preserve">Results Measurement Systems </w:t>
      </w:r>
    </w:p>
    <w:p w14:paraId="5D5E81E0" w14:textId="77777777" w:rsidR="0097400E" w:rsidRPr="0097400E" w:rsidRDefault="0097400E" w:rsidP="0097400E">
      <w:pPr>
        <w:numPr>
          <w:ilvl w:val="0"/>
          <w:numId w:val="6"/>
        </w:numPr>
        <w:rPr>
          <w:rFonts w:ascii="Arial" w:hAnsi="Arial" w:cs="Arial"/>
        </w:rPr>
      </w:pPr>
      <w:r w:rsidRPr="0097400E">
        <w:rPr>
          <w:rFonts w:ascii="Arial" w:hAnsi="Arial" w:cs="Arial"/>
        </w:rPr>
        <w:t xml:space="preserve">Data Collection and Analysis </w:t>
      </w:r>
    </w:p>
    <w:p w14:paraId="0DA96032" w14:textId="77777777" w:rsidR="0097400E" w:rsidRPr="0097400E" w:rsidRDefault="0097400E" w:rsidP="0097400E">
      <w:pPr>
        <w:numPr>
          <w:ilvl w:val="0"/>
          <w:numId w:val="6"/>
        </w:numPr>
        <w:rPr>
          <w:rFonts w:ascii="Arial" w:hAnsi="Arial" w:cs="Arial"/>
        </w:rPr>
      </w:pPr>
      <w:r w:rsidRPr="0097400E">
        <w:rPr>
          <w:rFonts w:ascii="Arial" w:hAnsi="Arial" w:cs="Arial"/>
        </w:rPr>
        <w:t xml:space="preserve">GIS-Based Monitoring </w:t>
      </w:r>
    </w:p>
    <w:p w14:paraId="35DC0E45" w14:textId="77777777" w:rsidR="0097400E" w:rsidRPr="0097400E" w:rsidRDefault="0097400E" w:rsidP="0097400E">
      <w:pPr>
        <w:numPr>
          <w:ilvl w:val="0"/>
          <w:numId w:val="6"/>
        </w:numPr>
        <w:rPr>
          <w:rFonts w:ascii="Arial" w:hAnsi="Arial" w:cs="Arial"/>
        </w:rPr>
      </w:pPr>
      <w:r w:rsidRPr="0097400E">
        <w:rPr>
          <w:rFonts w:ascii="Arial" w:hAnsi="Arial" w:cs="Arial"/>
        </w:rPr>
        <w:t xml:space="preserve">Third-Party Monitoring </w:t>
      </w:r>
    </w:p>
    <w:p w14:paraId="561C3812" w14:textId="77777777" w:rsidR="0097400E" w:rsidRPr="0097400E" w:rsidRDefault="0097400E" w:rsidP="0097400E">
      <w:pPr>
        <w:numPr>
          <w:ilvl w:val="0"/>
          <w:numId w:val="6"/>
        </w:numPr>
        <w:rPr>
          <w:rFonts w:ascii="Arial" w:hAnsi="Arial" w:cs="Arial"/>
        </w:rPr>
      </w:pPr>
      <w:r w:rsidRPr="0097400E">
        <w:rPr>
          <w:rFonts w:ascii="Arial" w:hAnsi="Arial" w:cs="Arial"/>
        </w:rPr>
        <w:t xml:space="preserve">Learning and Knowledge Management </w:t>
      </w:r>
    </w:p>
    <w:p w14:paraId="139FDD90" w14:textId="69EC3FB9" w:rsidR="0097400E" w:rsidRPr="0097400E" w:rsidRDefault="0097400E" w:rsidP="0097400E">
      <w:pPr>
        <w:rPr>
          <w:rFonts w:ascii="Arial" w:hAnsi="Arial" w:cs="Arial"/>
        </w:rPr>
      </w:pPr>
    </w:p>
    <w:p w14:paraId="77039AAD" w14:textId="77777777" w:rsidR="0097400E" w:rsidRPr="0097400E" w:rsidRDefault="0097400E" w:rsidP="0097400E">
      <w:pPr>
        <w:rPr>
          <w:rFonts w:ascii="Arial" w:hAnsi="Arial" w:cs="Arial"/>
          <w:b/>
          <w:bCs/>
        </w:rPr>
      </w:pPr>
      <w:r w:rsidRPr="0097400E">
        <w:rPr>
          <w:rFonts w:ascii="Arial" w:hAnsi="Arial" w:cs="Arial"/>
          <w:b/>
          <w:bCs/>
        </w:rPr>
        <w:lastRenderedPageBreak/>
        <w:t>6. Risk Assessment and Management</w:t>
      </w:r>
    </w:p>
    <w:p w14:paraId="6051D5FB" w14:textId="77777777" w:rsidR="0097400E" w:rsidRPr="0097400E" w:rsidRDefault="0097400E" w:rsidP="0097400E">
      <w:pPr>
        <w:rPr>
          <w:rFonts w:ascii="Arial" w:hAnsi="Arial" w:cs="Arial"/>
        </w:rPr>
      </w:pPr>
      <w:r w:rsidRPr="0097400E">
        <w:rPr>
          <w:rFonts w:ascii="Arial" w:hAnsi="Arial" w:cs="Arial"/>
        </w:rPr>
        <w:t>We assist clients in identifying, evaluating, and mitigating risks throughout project lifecycles.</w:t>
      </w:r>
    </w:p>
    <w:p w14:paraId="3E8AF731" w14:textId="77777777" w:rsidR="0097400E" w:rsidRPr="0097400E" w:rsidRDefault="0097400E" w:rsidP="0097400E">
      <w:pPr>
        <w:rPr>
          <w:rFonts w:ascii="Arial" w:hAnsi="Arial" w:cs="Arial"/>
        </w:rPr>
      </w:pPr>
      <w:r w:rsidRPr="0097400E">
        <w:rPr>
          <w:rFonts w:ascii="Arial" w:hAnsi="Arial" w:cs="Arial"/>
        </w:rPr>
        <w:t>Our expertise covers:</w:t>
      </w:r>
    </w:p>
    <w:p w14:paraId="7439FA0D" w14:textId="77777777" w:rsidR="0097400E" w:rsidRPr="0097400E" w:rsidRDefault="0097400E" w:rsidP="0097400E">
      <w:pPr>
        <w:numPr>
          <w:ilvl w:val="0"/>
          <w:numId w:val="7"/>
        </w:numPr>
        <w:rPr>
          <w:rFonts w:ascii="Arial" w:hAnsi="Arial" w:cs="Arial"/>
        </w:rPr>
      </w:pPr>
      <w:r w:rsidRPr="0097400E">
        <w:rPr>
          <w:rFonts w:ascii="Arial" w:hAnsi="Arial" w:cs="Arial"/>
        </w:rPr>
        <w:t xml:space="preserve">Project Risk Assessment </w:t>
      </w:r>
    </w:p>
    <w:p w14:paraId="6F3AAA19" w14:textId="77777777" w:rsidR="0097400E" w:rsidRPr="0097400E" w:rsidRDefault="0097400E" w:rsidP="0097400E">
      <w:pPr>
        <w:numPr>
          <w:ilvl w:val="0"/>
          <w:numId w:val="7"/>
        </w:numPr>
        <w:rPr>
          <w:rFonts w:ascii="Arial" w:hAnsi="Arial" w:cs="Arial"/>
        </w:rPr>
      </w:pPr>
      <w:r w:rsidRPr="0097400E">
        <w:rPr>
          <w:rFonts w:ascii="Arial" w:hAnsi="Arial" w:cs="Arial"/>
        </w:rPr>
        <w:t xml:space="preserve">Construction Risk Analysis </w:t>
      </w:r>
    </w:p>
    <w:p w14:paraId="389C7825" w14:textId="77777777" w:rsidR="0097400E" w:rsidRPr="0097400E" w:rsidRDefault="0097400E" w:rsidP="0097400E">
      <w:pPr>
        <w:numPr>
          <w:ilvl w:val="0"/>
          <w:numId w:val="7"/>
        </w:numPr>
        <w:rPr>
          <w:rFonts w:ascii="Arial" w:hAnsi="Arial" w:cs="Arial"/>
        </w:rPr>
      </w:pPr>
      <w:r w:rsidRPr="0097400E">
        <w:rPr>
          <w:rFonts w:ascii="Arial" w:hAnsi="Arial" w:cs="Arial"/>
        </w:rPr>
        <w:t xml:space="preserve">Environmental Risk Assessment </w:t>
      </w:r>
    </w:p>
    <w:p w14:paraId="65B9EF0B" w14:textId="77777777" w:rsidR="0097400E" w:rsidRPr="0097400E" w:rsidRDefault="0097400E" w:rsidP="0097400E">
      <w:pPr>
        <w:numPr>
          <w:ilvl w:val="0"/>
          <w:numId w:val="7"/>
        </w:numPr>
        <w:rPr>
          <w:rFonts w:ascii="Arial" w:hAnsi="Arial" w:cs="Arial"/>
        </w:rPr>
      </w:pPr>
      <w:r w:rsidRPr="0097400E">
        <w:rPr>
          <w:rFonts w:ascii="Arial" w:hAnsi="Arial" w:cs="Arial"/>
        </w:rPr>
        <w:t xml:space="preserve">Operational Risk Management </w:t>
      </w:r>
    </w:p>
    <w:p w14:paraId="29145D67" w14:textId="77777777" w:rsidR="0097400E" w:rsidRPr="0097400E" w:rsidRDefault="0097400E" w:rsidP="0097400E">
      <w:pPr>
        <w:numPr>
          <w:ilvl w:val="0"/>
          <w:numId w:val="7"/>
        </w:numPr>
        <w:rPr>
          <w:rFonts w:ascii="Arial" w:hAnsi="Arial" w:cs="Arial"/>
        </w:rPr>
      </w:pPr>
      <w:r w:rsidRPr="0097400E">
        <w:rPr>
          <w:rFonts w:ascii="Arial" w:hAnsi="Arial" w:cs="Arial"/>
        </w:rPr>
        <w:t xml:space="preserve">Health and Safety Risk Assessments </w:t>
      </w:r>
    </w:p>
    <w:p w14:paraId="0D4FFB2F" w14:textId="77777777" w:rsidR="0097400E" w:rsidRPr="0097400E" w:rsidRDefault="0097400E" w:rsidP="0097400E">
      <w:pPr>
        <w:numPr>
          <w:ilvl w:val="0"/>
          <w:numId w:val="7"/>
        </w:numPr>
        <w:rPr>
          <w:rFonts w:ascii="Arial" w:hAnsi="Arial" w:cs="Arial"/>
        </w:rPr>
      </w:pPr>
      <w:r w:rsidRPr="0097400E">
        <w:rPr>
          <w:rFonts w:ascii="Arial" w:hAnsi="Arial" w:cs="Arial"/>
        </w:rPr>
        <w:t xml:space="preserve">Climate Risk Assessments </w:t>
      </w:r>
    </w:p>
    <w:p w14:paraId="5063E77B" w14:textId="77777777" w:rsidR="0097400E" w:rsidRPr="0097400E" w:rsidRDefault="0097400E" w:rsidP="0097400E">
      <w:pPr>
        <w:numPr>
          <w:ilvl w:val="0"/>
          <w:numId w:val="7"/>
        </w:numPr>
        <w:rPr>
          <w:rFonts w:ascii="Arial" w:hAnsi="Arial" w:cs="Arial"/>
        </w:rPr>
      </w:pPr>
      <w:r w:rsidRPr="0097400E">
        <w:rPr>
          <w:rFonts w:ascii="Arial" w:hAnsi="Arial" w:cs="Arial"/>
        </w:rPr>
        <w:t xml:space="preserve">Security Risk Assessments </w:t>
      </w:r>
    </w:p>
    <w:p w14:paraId="23B4365F" w14:textId="77777777" w:rsidR="0097400E" w:rsidRPr="0097400E" w:rsidRDefault="0097400E" w:rsidP="0097400E">
      <w:pPr>
        <w:numPr>
          <w:ilvl w:val="0"/>
          <w:numId w:val="7"/>
        </w:numPr>
        <w:rPr>
          <w:rFonts w:ascii="Arial" w:hAnsi="Arial" w:cs="Arial"/>
        </w:rPr>
      </w:pPr>
      <w:r w:rsidRPr="0097400E">
        <w:rPr>
          <w:rFonts w:ascii="Arial" w:hAnsi="Arial" w:cs="Arial"/>
        </w:rPr>
        <w:t xml:space="preserve">Business Continuity Planning </w:t>
      </w:r>
    </w:p>
    <w:p w14:paraId="5396A870" w14:textId="27557C0B" w:rsidR="0097400E" w:rsidRPr="0097400E" w:rsidRDefault="0097400E" w:rsidP="0097400E">
      <w:pPr>
        <w:rPr>
          <w:rFonts w:ascii="Arial" w:hAnsi="Arial" w:cs="Arial"/>
        </w:rPr>
      </w:pPr>
    </w:p>
    <w:p w14:paraId="55C8A6EE" w14:textId="77777777" w:rsidR="0097400E" w:rsidRPr="0097400E" w:rsidRDefault="0097400E" w:rsidP="0097400E">
      <w:pPr>
        <w:rPr>
          <w:rFonts w:ascii="Arial" w:hAnsi="Arial" w:cs="Arial"/>
          <w:b/>
          <w:bCs/>
        </w:rPr>
      </w:pPr>
      <w:r w:rsidRPr="0097400E">
        <w:rPr>
          <w:rFonts w:ascii="Arial" w:hAnsi="Arial" w:cs="Arial"/>
          <w:b/>
          <w:bCs/>
        </w:rPr>
        <w:t>Building Information Modelling (BIM)</w:t>
      </w:r>
    </w:p>
    <w:p w14:paraId="0DB8D4ED" w14:textId="77777777" w:rsidR="0097400E" w:rsidRPr="0097400E" w:rsidRDefault="0097400E" w:rsidP="0097400E">
      <w:pPr>
        <w:rPr>
          <w:rFonts w:ascii="Arial" w:hAnsi="Arial" w:cs="Arial"/>
        </w:rPr>
      </w:pPr>
      <w:r w:rsidRPr="0097400E">
        <w:rPr>
          <w:rFonts w:ascii="Arial" w:hAnsi="Arial" w:cs="Arial"/>
        </w:rPr>
        <w:t xml:space="preserve">Horn Mark Design embraces </w:t>
      </w:r>
      <w:r w:rsidRPr="0097400E">
        <w:rPr>
          <w:rFonts w:ascii="Arial" w:hAnsi="Arial" w:cs="Arial"/>
          <w:b/>
          <w:bCs/>
        </w:rPr>
        <w:t>Building Information Modelling (BIM)</w:t>
      </w:r>
      <w:r w:rsidRPr="0097400E">
        <w:rPr>
          <w:rFonts w:ascii="Arial" w:hAnsi="Arial" w:cs="Arial"/>
        </w:rPr>
        <w:t xml:space="preserve"> as a core component of modern engineering and construction project delivery.</w:t>
      </w:r>
    </w:p>
    <w:p w14:paraId="06CD411F" w14:textId="77777777" w:rsidR="0097400E" w:rsidRPr="0097400E" w:rsidRDefault="0097400E" w:rsidP="0097400E">
      <w:pPr>
        <w:rPr>
          <w:rFonts w:ascii="Arial" w:hAnsi="Arial" w:cs="Arial"/>
        </w:rPr>
      </w:pPr>
      <w:r w:rsidRPr="0097400E">
        <w:rPr>
          <w:rFonts w:ascii="Arial" w:hAnsi="Arial" w:cs="Arial"/>
        </w:rPr>
        <w:t>Through BIM-enabled workflows, we provide:</w:t>
      </w:r>
    </w:p>
    <w:p w14:paraId="0B47FE82" w14:textId="77777777" w:rsidR="0097400E" w:rsidRPr="0097400E" w:rsidRDefault="0097400E" w:rsidP="0097400E">
      <w:pPr>
        <w:numPr>
          <w:ilvl w:val="0"/>
          <w:numId w:val="8"/>
        </w:numPr>
        <w:rPr>
          <w:rFonts w:ascii="Arial" w:hAnsi="Arial" w:cs="Arial"/>
        </w:rPr>
      </w:pPr>
      <w:r w:rsidRPr="0097400E">
        <w:rPr>
          <w:rFonts w:ascii="Arial" w:hAnsi="Arial" w:cs="Arial"/>
        </w:rPr>
        <w:t xml:space="preserve">3D Digital Engineering Models </w:t>
      </w:r>
    </w:p>
    <w:p w14:paraId="63FB7633" w14:textId="77777777" w:rsidR="0097400E" w:rsidRPr="0097400E" w:rsidRDefault="0097400E" w:rsidP="0097400E">
      <w:pPr>
        <w:numPr>
          <w:ilvl w:val="0"/>
          <w:numId w:val="8"/>
        </w:numPr>
        <w:rPr>
          <w:rFonts w:ascii="Arial" w:hAnsi="Arial" w:cs="Arial"/>
        </w:rPr>
      </w:pPr>
      <w:r w:rsidRPr="0097400E">
        <w:rPr>
          <w:rFonts w:ascii="Arial" w:hAnsi="Arial" w:cs="Arial"/>
        </w:rPr>
        <w:t xml:space="preserve">Architectural Modelling </w:t>
      </w:r>
    </w:p>
    <w:p w14:paraId="40F26C7A" w14:textId="77777777" w:rsidR="0097400E" w:rsidRPr="0097400E" w:rsidRDefault="0097400E" w:rsidP="0097400E">
      <w:pPr>
        <w:numPr>
          <w:ilvl w:val="0"/>
          <w:numId w:val="8"/>
        </w:numPr>
        <w:rPr>
          <w:rFonts w:ascii="Arial" w:hAnsi="Arial" w:cs="Arial"/>
        </w:rPr>
      </w:pPr>
      <w:r w:rsidRPr="0097400E">
        <w:rPr>
          <w:rFonts w:ascii="Arial" w:hAnsi="Arial" w:cs="Arial"/>
        </w:rPr>
        <w:t xml:space="preserve">Structural Modelling </w:t>
      </w:r>
    </w:p>
    <w:p w14:paraId="2F385804" w14:textId="77777777" w:rsidR="0097400E" w:rsidRPr="0097400E" w:rsidRDefault="0097400E" w:rsidP="0097400E">
      <w:pPr>
        <w:numPr>
          <w:ilvl w:val="0"/>
          <w:numId w:val="8"/>
        </w:numPr>
        <w:rPr>
          <w:rFonts w:ascii="Arial" w:hAnsi="Arial" w:cs="Arial"/>
        </w:rPr>
      </w:pPr>
      <w:r w:rsidRPr="0097400E">
        <w:rPr>
          <w:rFonts w:ascii="Arial" w:hAnsi="Arial" w:cs="Arial"/>
        </w:rPr>
        <w:t xml:space="preserve">MEP (Mechanical, Electrical &amp; Plumbing) Modelling </w:t>
      </w:r>
    </w:p>
    <w:p w14:paraId="1F95672C" w14:textId="77777777" w:rsidR="0097400E" w:rsidRPr="0097400E" w:rsidRDefault="0097400E" w:rsidP="0097400E">
      <w:pPr>
        <w:numPr>
          <w:ilvl w:val="0"/>
          <w:numId w:val="8"/>
        </w:numPr>
        <w:rPr>
          <w:rFonts w:ascii="Arial" w:hAnsi="Arial" w:cs="Arial"/>
        </w:rPr>
      </w:pPr>
      <w:r w:rsidRPr="0097400E">
        <w:rPr>
          <w:rFonts w:ascii="Arial" w:hAnsi="Arial" w:cs="Arial"/>
        </w:rPr>
        <w:t xml:space="preserve">Clash Detection and Coordination </w:t>
      </w:r>
    </w:p>
    <w:p w14:paraId="41A3D508" w14:textId="77777777" w:rsidR="0097400E" w:rsidRPr="0097400E" w:rsidRDefault="0097400E" w:rsidP="0097400E">
      <w:pPr>
        <w:numPr>
          <w:ilvl w:val="0"/>
          <w:numId w:val="8"/>
        </w:numPr>
        <w:rPr>
          <w:rFonts w:ascii="Arial" w:hAnsi="Arial" w:cs="Arial"/>
        </w:rPr>
      </w:pPr>
      <w:r w:rsidRPr="0097400E">
        <w:rPr>
          <w:rFonts w:ascii="Arial" w:hAnsi="Arial" w:cs="Arial"/>
        </w:rPr>
        <w:t xml:space="preserve">Quantity Take-Offs </w:t>
      </w:r>
    </w:p>
    <w:p w14:paraId="453069C6" w14:textId="77777777" w:rsidR="0097400E" w:rsidRPr="0097400E" w:rsidRDefault="0097400E" w:rsidP="0097400E">
      <w:pPr>
        <w:numPr>
          <w:ilvl w:val="0"/>
          <w:numId w:val="8"/>
        </w:numPr>
        <w:rPr>
          <w:rFonts w:ascii="Arial" w:hAnsi="Arial" w:cs="Arial"/>
        </w:rPr>
      </w:pPr>
      <w:r w:rsidRPr="0097400E">
        <w:rPr>
          <w:rFonts w:ascii="Arial" w:hAnsi="Arial" w:cs="Arial"/>
        </w:rPr>
        <w:t xml:space="preserve">Construction Sequencing (4D BIM) </w:t>
      </w:r>
    </w:p>
    <w:p w14:paraId="6D56B0E9" w14:textId="77777777" w:rsidR="0097400E" w:rsidRPr="0097400E" w:rsidRDefault="0097400E" w:rsidP="0097400E">
      <w:pPr>
        <w:numPr>
          <w:ilvl w:val="0"/>
          <w:numId w:val="8"/>
        </w:numPr>
        <w:rPr>
          <w:rFonts w:ascii="Arial" w:hAnsi="Arial" w:cs="Arial"/>
        </w:rPr>
      </w:pPr>
      <w:r w:rsidRPr="0097400E">
        <w:rPr>
          <w:rFonts w:ascii="Arial" w:hAnsi="Arial" w:cs="Arial"/>
        </w:rPr>
        <w:t xml:space="preserve">Cost Planning and Estimation (5D BIM) </w:t>
      </w:r>
    </w:p>
    <w:p w14:paraId="31CDCEA2" w14:textId="77777777" w:rsidR="0097400E" w:rsidRPr="0097400E" w:rsidRDefault="0097400E" w:rsidP="0097400E">
      <w:pPr>
        <w:numPr>
          <w:ilvl w:val="0"/>
          <w:numId w:val="8"/>
        </w:numPr>
        <w:rPr>
          <w:rFonts w:ascii="Arial" w:hAnsi="Arial" w:cs="Arial"/>
        </w:rPr>
      </w:pPr>
      <w:r w:rsidRPr="0097400E">
        <w:rPr>
          <w:rFonts w:ascii="Arial" w:hAnsi="Arial" w:cs="Arial"/>
        </w:rPr>
        <w:t xml:space="preserve">Asset Information Management </w:t>
      </w:r>
    </w:p>
    <w:p w14:paraId="3F7CFD96" w14:textId="77777777" w:rsidR="0097400E" w:rsidRPr="0097400E" w:rsidRDefault="0097400E" w:rsidP="0097400E">
      <w:pPr>
        <w:numPr>
          <w:ilvl w:val="0"/>
          <w:numId w:val="8"/>
        </w:numPr>
        <w:rPr>
          <w:rFonts w:ascii="Arial" w:hAnsi="Arial" w:cs="Arial"/>
        </w:rPr>
      </w:pPr>
      <w:r w:rsidRPr="0097400E">
        <w:rPr>
          <w:rFonts w:ascii="Arial" w:hAnsi="Arial" w:cs="Arial"/>
        </w:rPr>
        <w:t xml:space="preserve">Digital Twin Development </w:t>
      </w:r>
    </w:p>
    <w:p w14:paraId="39192A13" w14:textId="77777777" w:rsidR="0097400E" w:rsidRPr="0097400E" w:rsidRDefault="0097400E" w:rsidP="0097400E">
      <w:pPr>
        <w:numPr>
          <w:ilvl w:val="0"/>
          <w:numId w:val="8"/>
        </w:numPr>
        <w:rPr>
          <w:rFonts w:ascii="Arial" w:hAnsi="Arial" w:cs="Arial"/>
        </w:rPr>
      </w:pPr>
      <w:r w:rsidRPr="0097400E">
        <w:rPr>
          <w:rFonts w:ascii="Arial" w:hAnsi="Arial" w:cs="Arial"/>
        </w:rPr>
        <w:t xml:space="preserve">Facility Management Integration </w:t>
      </w:r>
    </w:p>
    <w:p w14:paraId="156FF8CA" w14:textId="77777777" w:rsidR="0097400E" w:rsidRPr="0097400E" w:rsidRDefault="0097400E" w:rsidP="0097400E">
      <w:pPr>
        <w:rPr>
          <w:rFonts w:ascii="Arial" w:hAnsi="Arial" w:cs="Arial"/>
        </w:rPr>
      </w:pPr>
      <w:r w:rsidRPr="0097400E">
        <w:rPr>
          <w:rFonts w:ascii="Arial" w:hAnsi="Arial" w:cs="Arial"/>
        </w:rPr>
        <w:t>The adoption of BIM allows clients to improve project coordination, reduce construction risks, enhance cost control, minimize design conflicts, and optimize asset lifecycle management.</w:t>
      </w:r>
    </w:p>
    <w:p w14:paraId="03A827B7" w14:textId="41B50C67" w:rsidR="0097400E" w:rsidRPr="0097400E" w:rsidRDefault="0097400E" w:rsidP="0097400E">
      <w:pPr>
        <w:rPr>
          <w:rFonts w:ascii="Arial" w:hAnsi="Arial" w:cs="Arial"/>
        </w:rPr>
      </w:pPr>
    </w:p>
    <w:p w14:paraId="65085226" w14:textId="77777777" w:rsidR="0097400E" w:rsidRPr="0097400E" w:rsidRDefault="0097400E" w:rsidP="0097400E">
      <w:pPr>
        <w:rPr>
          <w:rFonts w:ascii="Arial" w:hAnsi="Arial" w:cs="Arial"/>
          <w:b/>
          <w:bCs/>
        </w:rPr>
      </w:pPr>
      <w:r w:rsidRPr="0097400E">
        <w:rPr>
          <w:rFonts w:ascii="Arial" w:hAnsi="Arial" w:cs="Arial"/>
          <w:b/>
          <w:bCs/>
        </w:rPr>
        <w:t>Competitive Advantages</w:t>
      </w:r>
    </w:p>
    <w:p w14:paraId="0B445E44" w14:textId="77777777" w:rsidR="0097400E" w:rsidRPr="0097400E" w:rsidRDefault="0097400E" w:rsidP="0097400E">
      <w:pPr>
        <w:rPr>
          <w:rFonts w:ascii="Arial" w:hAnsi="Arial" w:cs="Arial"/>
          <w:b/>
          <w:bCs/>
        </w:rPr>
      </w:pPr>
      <w:r w:rsidRPr="0097400E">
        <w:rPr>
          <w:rFonts w:ascii="Arial" w:hAnsi="Arial" w:cs="Arial"/>
          <w:b/>
          <w:bCs/>
        </w:rPr>
        <w:lastRenderedPageBreak/>
        <w:t>Why Choose Horn Mark Design</w:t>
      </w:r>
    </w:p>
    <w:p w14:paraId="58E0FDBD"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Multidisciplinary Technical Expertise</w:t>
      </w:r>
    </w:p>
    <w:p w14:paraId="4A732DDA"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Strong Understanding of Local Conditions</w:t>
      </w:r>
    </w:p>
    <w:p w14:paraId="3FB2D724"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International Standards and Best Practices</w:t>
      </w:r>
    </w:p>
    <w:p w14:paraId="4AF45CD7"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BIM-Enabled Engineering Solutions</w:t>
      </w:r>
    </w:p>
    <w:p w14:paraId="1B9A7900"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Proven Construction Supervision Experience</w:t>
      </w:r>
    </w:p>
    <w:p w14:paraId="1020C720"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Environmental and Social Safeguards Expertise</w:t>
      </w:r>
    </w:p>
    <w:p w14:paraId="5483CD19"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Results-Based Project Management</w:t>
      </w:r>
    </w:p>
    <w:p w14:paraId="5F6013F1"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Commitment to Quality, Integrity, and Accountability</w:t>
      </w:r>
    </w:p>
    <w:p w14:paraId="03E9F8EB" w14:textId="77777777" w:rsidR="0097400E" w:rsidRPr="0097400E" w:rsidRDefault="0097400E" w:rsidP="0097400E">
      <w:pPr>
        <w:rPr>
          <w:rFonts w:ascii="Arial" w:hAnsi="Arial" w:cs="Arial"/>
        </w:rPr>
      </w:pPr>
      <w:r w:rsidRPr="0097400E">
        <w:rPr>
          <w:rFonts w:ascii="Segoe UI Symbol" w:hAnsi="Segoe UI Symbol" w:cs="Segoe UI Symbol"/>
        </w:rPr>
        <w:t>✓</w:t>
      </w:r>
      <w:r w:rsidRPr="0097400E">
        <w:rPr>
          <w:rFonts w:ascii="Arial" w:hAnsi="Arial" w:cs="Arial"/>
        </w:rPr>
        <w:t xml:space="preserve"> Strong Network Across Government, Private Sector, and Development Partners</w:t>
      </w:r>
    </w:p>
    <w:p w14:paraId="41FF0638" w14:textId="59A9B464" w:rsidR="0097400E" w:rsidRPr="0097400E" w:rsidRDefault="0097400E" w:rsidP="0097400E">
      <w:pPr>
        <w:rPr>
          <w:rFonts w:ascii="Arial" w:hAnsi="Arial" w:cs="Arial"/>
        </w:rPr>
      </w:pPr>
    </w:p>
    <w:p w14:paraId="6F9E6AAE" w14:textId="77777777" w:rsidR="0097400E" w:rsidRPr="0097400E" w:rsidRDefault="0097400E" w:rsidP="0097400E">
      <w:pPr>
        <w:rPr>
          <w:rFonts w:ascii="Arial" w:hAnsi="Arial" w:cs="Arial"/>
          <w:b/>
          <w:bCs/>
        </w:rPr>
      </w:pPr>
      <w:r w:rsidRPr="0097400E">
        <w:rPr>
          <w:rFonts w:ascii="Arial" w:hAnsi="Arial" w:cs="Arial"/>
          <w:b/>
          <w:bCs/>
        </w:rPr>
        <w:t>Core Values</w:t>
      </w:r>
    </w:p>
    <w:p w14:paraId="2B6F9B56" w14:textId="77777777" w:rsidR="0097400E" w:rsidRPr="0097400E" w:rsidRDefault="0097400E" w:rsidP="0097400E">
      <w:pPr>
        <w:numPr>
          <w:ilvl w:val="0"/>
          <w:numId w:val="9"/>
        </w:numPr>
        <w:rPr>
          <w:rFonts w:ascii="Arial" w:hAnsi="Arial" w:cs="Arial"/>
        </w:rPr>
      </w:pPr>
      <w:r w:rsidRPr="0097400E">
        <w:rPr>
          <w:rFonts w:ascii="Arial" w:hAnsi="Arial" w:cs="Arial"/>
        </w:rPr>
        <w:t xml:space="preserve">Integrity </w:t>
      </w:r>
    </w:p>
    <w:p w14:paraId="73A6EB1C" w14:textId="77777777" w:rsidR="0097400E" w:rsidRPr="0097400E" w:rsidRDefault="0097400E" w:rsidP="0097400E">
      <w:pPr>
        <w:numPr>
          <w:ilvl w:val="0"/>
          <w:numId w:val="9"/>
        </w:numPr>
        <w:rPr>
          <w:rFonts w:ascii="Arial" w:hAnsi="Arial" w:cs="Arial"/>
        </w:rPr>
      </w:pPr>
      <w:r w:rsidRPr="0097400E">
        <w:rPr>
          <w:rFonts w:ascii="Arial" w:hAnsi="Arial" w:cs="Arial"/>
        </w:rPr>
        <w:t xml:space="preserve">Professionalism </w:t>
      </w:r>
    </w:p>
    <w:p w14:paraId="65968C34" w14:textId="77777777" w:rsidR="0097400E" w:rsidRPr="0097400E" w:rsidRDefault="0097400E" w:rsidP="0097400E">
      <w:pPr>
        <w:numPr>
          <w:ilvl w:val="0"/>
          <w:numId w:val="9"/>
        </w:numPr>
        <w:rPr>
          <w:rFonts w:ascii="Arial" w:hAnsi="Arial" w:cs="Arial"/>
        </w:rPr>
      </w:pPr>
      <w:r w:rsidRPr="0097400E">
        <w:rPr>
          <w:rFonts w:ascii="Arial" w:hAnsi="Arial" w:cs="Arial"/>
        </w:rPr>
        <w:t xml:space="preserve">Accountability </w:t>
      </w:r>
    </w:p>
    <w:p w14:paraId="5B8D8A9E" w14:textId="77777777" w:rsidR="0097400E" w:rsidRPr="0097400E" w:rsidRDefault="0097400E" w:rsidP="0097400E">
      <w:pPr>
        <w:numPr>
          <w:ilvl w:val="0"/>
          <w:numId w:val="9"/>
        </w:numPr>
        <w:rPr>
          <w:rFonts w:ascii="Arial" w:hAnsi="Arial" w:cs="Arial"/>
        </w:rPr>
      </w:pPr>
      <w:r w:rsidRPr="0097400E">
        <w:rPr>
          <w:rFonts w:ascii="Arial" w:hAnsi="Arial" w:cs="Arial"/>
        </w:rPr>
        <w:t xml:space="preserve">Innovation </w:t>
      </w:r>
    </w:p>
    <w:p w14:paraId="600BC688" w14:textId="77777777" w:rsidR="0097400E" w:rsidRPr="0097400E" w:rsidRDefault="0097400E" w:rsidP="0097400E">
      <w:pPr>
        <w:numPr>
          <w:ilvl w:val="0"/>
          <w:numId w:val="9"/>
        </w:numPr>
        <w:rPr>
          <w:rFonts w:ascii="Arial" w:hAnsi="Arial" w:cs="Arial"/>
        </w:rPr>
      </w:pPr>
      <w:r w:rsidRPr="0097400E">
        <w:rPr>
          <w:rFonts w:ascii="Arial" w:hAnsi="Arial" w:cs="Arial"/>
        </w:rPr>
        <w:t xml:space="preserve">Excellence </w:t>
      </w:r>
    </w:p>
    <w:p w14:paraId="3ECC4844" w14:textId="77777777" w:rsidR="0097400E" w:rsidRPr="0097400E" w:rsidRDefault="0097400E" w:rsidP="0097400E">
      <w:pPr>
        <w:numPr>
          <w:ilvl w:val="0"/>
          <w:numId w:val="9"/>
        </w:numPr>
        <w:rPr>
          <w:rFonts w:ascii="Arial" w:hAnsi="Arial" w:cs="Arial"/>
        </w:rPr>
      </w:pPr>
      <w:r w:rsidRPr="0097400E">
        <w:rPr>
          <w:rFonts w:ascii="Arial" w:hAnsi="Arial" w:cs="Arial"/>
        </w:rPr>
        <w:t xml:space="preserve">Sustainability </w:t>
      </w:r>
    </w:p>
    <w:p w14:paraId="3DFD3205" w14:textId="77777777" w:rsidR="0097400E" w:rsidRPr="0097400E" w:rsidRDefault="0097400E" w:rsidP="0097400E">
      <w:pPr>
        <w:numPr>
          <w:ilvl w:val="0"/>
          <w:numId w:val="9"/>
        </w:numPr>
        <w:rPr>
          <w:rFonts w:ascii="Arial" w:hAnsi="Arial" w:cs="Arial"/>
        </w:rPr>
      </w:pPr>
      <w:r w:rsidRPr="0097400E">
        <w:rPr>
          <w:rFonts w:ascii="Arial" w:hAnsi="Arial" w:cs="Arial"/>
        </w:rPr>
        <w:t xml:space="preserve">Transparency </w:t>
      </w:r>
    </w:p>
    <w:p w14:paraId="3574B113" w14:textId="77777777" w:rsidR="0097400E" w:rsidRPr="0097400E" w:rsidRDefault="0097400E" w:rsidP="0097400E">
      <w:pPr>
        <w:numPr>
          <w:ilvl w:val="0"/>
          <w:numId w:val="9"/>
        </w:numPr>
        <w:rPr>
          <w:rFonts w:ascii="Arial" w:hAnsi="Arial" w:cs="Arial"/>
        </w:rPr>
      </w:pPr>
      <w:r w:rsidRPr="0097400E">
        <w:rPr>
          <w:rFonts w:ascii="Arial" w:hAnsi="Arial" w:cs="Arial"/>
        </w:rPr>
        <w:t xml:space="preserve">Client Satisfaction </w:t>
      </w:r>
    </w:p>
    <w:p w14:paraId="58B9F5C6" w14:textId="5E7A4C86" w:rsidR="0097400E" w:rsidRPr="0097400E" w:rsidRDefault="0097400E" w:rsidP="0097400E">
      <w:pPr>
        <w:rPr>
          <w:rFonts w:ascii="Arial" w:hAnsi="Arial" w:cs="Arial"/>
        </w:rPr>
      </w:pPr>
    </w:p>
    <w:p w14:paraId="71169EE5" w14:textId="77777777" w:rsidR="0097400E" w:rsidRPr="0097400E" w:rsidRDefault="0097400E" w:rsidP="0097400E">
      <w:pPr>
        <w:rPr>
          <w:rFonts w:ascii="Arial" w:hAnsi="Arial" w:cs="Arial"/>
          <w:b/>
          <w:bCs/>
        </w:rPr>
      </w:pPr>
      <w:r w:rsidRPr="0097400E">
        <w:rPr>
          <w:rFonts w:ascii="Arial" w:hAnsi="Arial" w:cs="Arial"/>
          <w:b/>
          <w:bCs/>
        </w:rPr>
        <w:t>Our Commitment</w:t>
      </w:r>
    </w:p>
    <w:p w14:paraId="0BDA9B99" w14:textId="77777777" w:rsidR="0097400E" w:rsidRPr="0097400E" w:rsidRDefault="0097400E" w:rsidP="0097400E">
      <w:pPr>
        <w:rPr>
          <w:rFonts w:ascii="Arial" w:hAnsi="Arial" w:cs="Arial"/>
        </w:rPr>
      </w:pPr>
      <w:r w:rsidRPr="0097400E">
        <w:rPr>
          <w:rFonts w:ascii="Arial" w:hAnsi="Arial" w:cs="Arial"/>
        </w:rPr>
        <w:t>At Horn Mark Design Consultant Ltd., we are committed to delivering innovative engineering solutions, sustainable environmental practices, and professional project management services that contribute to the successful development of infrastructure and communities across Somalia and the Horn of Africa.</w:t>
      </w:r>
    </w:p>
    <w:p w14:paraId="6B19D33A" w14:textId="58CF58B0" w:rsidR="00BF0DE6" w:rsidRDefault="00BF0DE6">
      <w:pPr>
        <w:rPr>
          <w:rFonts w:ascii="Arial" w:hAnsi="Arial" w:cs="Arial"/>
        </w:rPr>
      </w:pPr>
    </w:p>
    <w:tbl>
      <w:tblPr>
        <w:tblStyle w:val="TableGrid"/>
        <w:tblW w:w="9699" w:type="dxa"/>
        <w:tblLook w:val="05A0" w:firstRow="1" w:lastRow="0" w:firstColumn="1" w:lastColumn="1" w:noHBand="0" w:noVBand="1"/>
      </w:tblPr>
      <w:tblGrid>
        <w:gridCol w:w="9699"/>
      </w:tblGrid>
      <w:tr w:rsidR="00EB2A9A" w:rsidRPr="0097400E" w14:paraId="43783D26" w14:textId="77777777" w:rsidTr="00A47C61">
        <w:tc>
          <w:tcPr>
            <w:tcW w:w="9699" w:type="dxa"/>
          </w:tcPr>
          <w:p w14:paraId="097AB4D6" w14:textId="51CE5FF4" w:rsidR="00EB2A9A" w:rsidRPr="0097400E" w:rsidRDefault="00EB2A9A" w:rsidP="00EB2A9A">
            <w:pPr>
              <w:tabs>
                <w:tab w:val="left" w:pos="3510"/>
                <w:tab w:val="left" w:pos="3830"/>
                <w:tab w:val="center" w:pos="4567"/>
              </w:tabs>
              <w:rPr>
                <w:rFonts w:ascii="Arial" w:hAnsi="Arial" w:cs="Arial"/>
              </w:rPr>
            </w:pPr>
            <w:r w:rsidRPr="00EB2A9A">
              <w:rPr>
                <w:rFonts w:ascii="Arial" w:hAnsi="Arial" w:cs="Arial"/>
                <w:noProof/>
              </w:rPr>
              <w:lastRenderedPageBreak/>
              <w:drawing>
                <wp:inline distT="0" distB="0" distL="0" distR="0" wp14:anchorId="76CEB89D" wp14:editId="0F82F3C3">
                  <wp:extent cx="1924050" cy="2813050"/>
                  <wp:effectExtent l="133350" t="114300" r="152400" b="1587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1924050" cy="28130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r>
              <w:rPr>
                <w:rFonts w:ascii="Arial" w:hAnsi="Arial" w:cs="Arial"/>
              </w:rPr>
              <w:tab/>
            </w:r>
            <w:r>
              <w:rPr>
                <w:rFonts w:ascii="Arial" w:hAnsi="Arial" w:cs="Arial"/>
              </w:rPr>
              <w:tab/>
            </w:r>
            <w:r w:rsidR="005876A6">
              <w:rPr>
                <w:rFonts w:ascii="Arial" w:hAnsi="Arial" w:cs="Arial"/>
                <w:noProof/>
              </w:rPr>
              <w:drawing>
                <wp:inline distT="0" distB="0" distL="0" distR="0" wp14:anchorId="7543E5C2" wp14:editId="48D246AD">
                  <wp:extent cx="2976880" cy="3067029"/>
                  <wp:effectExtent l="0" t="0" r="0" b="63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3014944" cy="3106246"/>
                          </a:xfrm>
                          <a:prstGeom prst="rect">
                            <a:avLst/>
                          </a:prstGeom>
                        </pic:spPr>
                      </pic:pic>
                    </a:graphicData>
                  </a:graphic>
                </wp:inline>
              </w:drawing>
            </w:r>
            <w:r>
              <w:rPr>
                <w:rFonts w:ascii="Arial" w:hAnsi="Arial" w:cs="Arial"/>
              </w:rPr>
              <w:tab/>
            </w:r>
          </w:p>
        </w:tc>
      </w:tr>
      <w:tr w:rsidR="00F62D97" w:rsidRPr="0097400E" w14:paraId="2D0C7DC9" w14:textId="77777777" w:rsidTr="00A47C61">
        <w:tc>
          <w:tcPr>
            <w:tcW w:w="9699" w:type="dxa"/>
          </w:tcPr>
          <w:p w14:paraId="482776FC" w14:textId="5C292A6A" w:rsidR="00F62D97" w:rsidRPr="00EB2A9A" w:rsidRDefault="00F62D97" w:rsidP="00EB2A9A">
            <w:pPr>
              <w:tabs>
                <w:tab w:val="left" w:pos="3510"/>
                <w:tab w:val="left" w:pos="3830"/>
                <w:tab w:val="center" w:pos="4567"/>
              </w:tabs>
              <w:rPr>
                <w:rFonts w:ascii="Arial" w:hAnsi="Arial" w:cs="Arial"/>
                <w:noProof/>
              </w:rPr>
            </w:pPr>
            <w:r>
              <w:rPr>
                <w:rFonts w:ascii="Arial" w:hAnsi="Arial" w:cs="Arial"/>
                <w:noProof/>
              </w:rPr>
              <w:t>BIM                                                         Road construction</w:t>
            </w:r>
          </w:p>
        </w:tc>
      </w:tr>
      <w:tr w:rsidR="00267F0D" w:rsidRPr="0097400E" w14:paraId="5149AFCA" w14:textId="77777777" w:rsidTr="00A47C61">
        <w:tc>
          <w:tcPr>
            <w:tcW w:w="9699" w:type="dxa"/>
          </w:tcPr>
          <w:p w14:paraId="096CAB9C" w14:textId="77777777" w:rsidR="005876A6" w:rsidRDefault="005876A6" w:rsidP="00EB2A9A">
            <w:pPr>
              <w:tabs>
                <w:tab w:val="left" w:pos="3510"/>
                <w:tab w:val="left" w:pos="3830"/>
                <w:tab w:val="center" w:pos="4567"/>
              </w:tabs>
              <w:rPr>
                <w:rFonts w:ascii="Arial" w:hAnsi="Arial" w:cs="Arial"/>
                <w:noProof/>
              </w:rPr>
            </w:pPr>
          </w:p>
          <w:p w14:paraId="788995ED" w14:textId="77777777" w:rsidR="00267F0D" w:rsidRPr="00EB2A9A" w:rsidRDefault="00267F0D" w:rsidP="00EB2A9A">
            <w:pPr>
              <w:tabs>
                <w:tab w:val="left" w:pos="3510"/>
                <w:tab w:val="left" w:pos="3830"/>
                <w:tab w:val="center" w:pos="4567"/>
              </w:tabs>
              <w:rPr>
                <w:rFonts w:ascii="Arial" w:hAnsi="Arial" w:cs="Arial"/>
                <w:noProof/>
              </w:rPr>
            </w:pPr>
            <w:r>
              <w:rPr>
                <w:rFonts w:ascii="Arial" w:hAnsi="Arial" w:cs="Arial"/>
                <w:noProof/>
              </w:rPr>
              <w:drawing>
                <wp:anchor distT="0" distB="0" distL="114300" distR="114300" simplePos="0" relativeHeight="251659264" behindDoc="0" locked="0" layoutInCell="1" allowOverlap="1" wp14:anchorId="32EEAFC0" wp14:editId="223C80A6">
                  <wp:simplePos x="0" y="0"/>
                  <wp:positionH relativeFrom="column">
                    <wp:posOffset>3020695</wp:posOffset>
                  </wp:positionH>
                  <wp:positionV relativeFrom="paragraph">
                    <wp:posOffset>0</wp:posOffset>
                  </wp:positionV>
                  <wp:extent cx="2819400" cy="35496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a:extLst>
                              <a:ext uri="{28A0092B-C50C-407E-A947-70E740481C1C}">
                                <a14:useLocalDpi xmlns:a14="http://schemas.microsoft.com/office/drawing/2010/main" val="0"/>
                              </a:ext>
                            </a:extLst>
                          </a:blip>
                          <a:stretch>
                            <a:fillRect/>
                          </a:stretch>
                        </pic:blipFill>
                        <pic:spPr>
                          <a:xfrm>
                            <a:off x="0" y="0"/>
                            <a:ext cx="2819400" cy="3549650"/>
                          </a:xfrm>
                          <a:prstGeom prst="rect">
                            <a:avLst/>
                          </a:prstGeom>
                        </pic:spPr>
                      </pic:pic>
                    </a:graphicData>
                  </a:graphic>
                </wp:anchor>
              </w:drawing>
            </w:r>
            <w:r>
              <w:rPr>
                <w:rFonts w:ascii="Arial" w:hAnsi="Arial" w:cs="Arial"/>
                <w:noProof/>
              </w:rPr>
              <w:drawing>
                <wp:anchor distT="0" distB="0" distL="114300" distR="114300" simplePos="0" relativeHeight="251658240" behindDoc="0" locked="0" layoutInCell="1" allowOverlap="1" wp14:anchorId="0267CC03" wp14:editId="20688BCF">
                  <wp:simplePos x="0" y="0"/>
                  <wp:positionH relativeFrom="column">
                    <wp:posOffset>-33655</wp:posOffset>
                  </wp:positionH>
                  <wp:positionV relativeFrom="paragraph">
                    <wp:posOffset>33655</wp:posOffset>
                  </wp:positionV>
                  <wp:extent cx="2482850" cy="3566160"/>
                  <wp:effectExtent l="0" t="0" r="0" b="0"/>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1">
                            <a:extLst>
                              <a:ext uri="{28A0092B-C50C-407E-A947-70E740481C1C}">
                                <a14:useLocalDpi xmlns:a14="http://schemas.microsoft.com/office/drawing/2010/main" val="0"/>
                              </a:ext>
                            </a:extLst>
                          </a:blip>
                          <a:stretch>
                            <a:fillRect/>
                          </a:stretch>
                        </pic:blipFill>
                        <pic:spPr>
                          <a:xfrm>
                            <a:off x="0" y="0"/>
                            <a:ext cx="2482850" cy="3566160"/>
                          </a:xfrm>
                          <a:prstGeom prst="rect">
                            <a:avLst/>
                          </a:prstGeom>
                        </pic:spPr>
                      </pic:pic>
                    </a:graphicData>
                  </a:graphic>
                </wp:anchor>
              </w:drawing>
            </w:r>
          </w:p>
        </w:tc>
      </w:tr>
      <w:tr w:rsidR="00F62D97" w:rsidRPr="0097400E" w14:paraId="696CCED8" w14:textId="77777777" w:rsidTr="00A47C61">
        <w:tc>
          <w:tcPr>
            <w:tcW w:w="9699" w:type="dxa"/>
          </w:tcPr>
          <w:p w14:paraId="3E80ACAA" w14:textId="75DB5D45" w:rsidR="00F62D97" w:rsidRDefault="00F62D97" w:rsidP="00EB2A9A">
            <w:pPr>
              <w:tabs>
                <w:tab w:val="left" w:pos="3510"/>
                <w:tab w:val="left" w:pos="3830"/>
                <w:tab w:val="center" w:pos="4567"/>
              </w:tabs>
              <w:rPr>
                <w:rFonts w:ascii="Arial" w:hAnsi="Arial" w:cs="Arial"/>
                <w:noProof/>
              </w:rPr>
            </w:pPr>
            <w:r>
              <w:rPr>
                <w:rFonts w:ascii="Arial" w:hAnsi="Arial" w:cs="Arial"/>
                <w:noProof/>
              </w:rPr>
              <w:t xml:space="preserve">Water infrastucture                                                community consultations </w:t>
            </w:r>
          </w:p>
        </w:tc>
      </w:tr>
    </w:tbl>
    <w:p w14:paraId="258A4842" w14:textId="4F7AF205" w:rsidR="00EB2A9A" w:rsidRDefault="00267F0D" w:rsidP="00EB2A9A">
      <w:pPr>
        <w:rPr>
          <w:rFonts w:ascii="Arial" w:hAnsi="Arial" w:cs="Arial"/>
        </w:rPr>
      </w:pPr>
      <w:r>
        <w:rPr>
          <w:rFonts w:ascii="Arial" w:hAnsi="Arial" w:cs="Arial"/>
        </w:rPr>
        <w:br w:type="textWrapping" w:clear="all"/>
      </w:r>
    </w:p>
    <w:p w14:paraId="2BF7A82E" w14:textId="67E81C1D" w:rsidR="00A47C61" w:rsidRDefault="00A47C61" w:rsidP="00A47C61">
      <w:pPr>
        <w:rPr>
          <w:rFonts w:ascii="Arial" w:hAnsi="Arial" w:cs="Arial"/>
        </w:rPr>
      </w:pPr>
    </w:p>
    <w:p w14:paraId="4E8B7274" w14:textId="56B2B7E3" w:rsidR="00A47C61" w:rsidRPr="00A47C61" w:rsidRDefault="00A47C61" w:rsidP="00A47C61">
      <w:pPr>
        <w:tabs>
          <w:tab w:val="left" w:pos="1580"/>
        </w:tabs>
        <w:rPr>
          <w:rFonts w:ascii="Arial" w:hAnsi="Arial" w:cs="Arial"/>
        </w:rPr>
      </w:pPr>
      <w:r>
        <w:rPr>
          <w:rFonts w:ascii="Arial" w:hAnsi="Arial" w:cs="Arial"/>
        </w:rPr>
        <w:tab/>
      </w:r>
    </w:p>
    <w:sectPr w:rsidR="00A47C61" w:rsidRPr="00A47C6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D5B75" w14:textId="77777777" w:rsidR="009428DF" w:rsidRDefault="009428DF" w:rsidP="00267F0D">
      <w:pPr>
        <w:spacing w:after="0" w:line="240" w:lineRule="auto"/>
      </w:pPr>
      <w:r>
        <w:separator/>
      </w:r>
    </w:p>
  </w:endnote>
  <w:endnote w:type="continuationSeparator" w:id="0">
    <w:p w14:paraId="3EE5F0A3" w14:textId="77777777" w:rsidR="009428DF" w:rsidRDefault="009428DF" w:rsidP="0026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7E06C3" w14:textId="77777777" w:rsidR="009428DF" w:rsidRDefault="009428DF" w:rsidP="00267F0D">
      <w:pPr>
        <w:spacing w:after="0" w:line="240" w:lineRule="auto"/>
      </w:pPr>
      <w:r>
        <w:separator/>
      </w:r>
    </w:p>
  </w:footnote>
  <w:footnote w:type="continuationSeparator" w:id="0">
    <w:p w14:paraId="15DBDA2B" w14:textId="77777777" w:rsidR="009428DF" w:rsidRDefault="009428DF" w:rsidP="00267F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CB615E"/>
    <w:multiLevelType w:val="multilevel"/>
    <w:tmpl w:val="410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42B9C"/>
    <w:multiLevelType w:val="multilevel"/>
    <w:tmpl w:val="92C05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F15D06"/>
    <w:multiLevelType w:val="multilevel"/>
    <w:tmpl w:val="000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521439"/>
    <w:multiLevelType w:val="multilevel"/>
    <w:tmpl w:val="FBB8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7BF108F"/>
    <w:multiLevelType w:val="multilevel"/>
    <w:tmpl w:val="CD66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3D4B4D"/>
    <w:multiLevelType w:val="multilevel"/>
    <w:tmpl w:val="1420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D55ADE"/>
    <w:multiLevelType w:val="multilevel"/>
    <w:tmpl w:val="958C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831D4E"/>
    <w:multiLevelType w:val="multilevel"/>
    <w:tmpl w:val="D7AEA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C91308"/>
    <w:multiLevelType w:val="multilevel"/>
    <w:tmpl w:val="8FDC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2375954">
    <w:abstractNumId w:val="7"/>
  </w:num>
  <w:num w:numId="2" w16cid:durableId="1683432378">
    <w:abstractNumId w:val="1"/>
  </w:num>
  <w:num w:numId="3" w16cid:durableId="1281495806">
    <w:abstractNumId w:val="2"/>
  </w:num>
  <w:num w:numId="4" w16cid:durableId="697852974">
    <w:abstractNumId w:val="4"/>
  </w:num>
  <w:num w:numId="5" w16cid:durableId="2127918730">
    <w:abstractNumId w:val="0"/>
  </w:num>
  <w:num w:numId="6" w16cid:durableId="1441947135">
    <w:abstractNumId w:val="3"/>
  </w:num>
  <w:num w:numId="7" w16cid:durableId="455374645">
    <w:abstractNumId w:val="5"/>
  </w:num>
  <w:num w:numId="8" w16cid:durableId="1256593542">
    <w:abstractNumId w:val="6"/>
  </w:num>
  <w:num w:numId="9" w16cid:durableId="4113893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00E"/>
    <w:rsid w:val="000F53E2"/>
    <w:rsid w:val="00101769"/>
    <w:rsid w:val="00267F0D"/>
    <w:rsid w:val="00290526"/>
    <w:rsid w:val="00585500"/>
    <w:rsid w:val="005876A6"/>
    <w:rsid w:val="007839FA"/>
    <w:rsid w:val="00907AEA"/>
    <w:rsid w:val="009428DF"/>
    <w:rsid w:val="0097400E"/>
    <w:rsid w:val="009A0011"/>
    <w:rsid w:val="00A47C61"/>
    <w:rsid w:val="00AA5B58"/>
    <w:rsid w:val="00AF7E0F"/>
    <w:rsid w:val="00B562F2"/>
    <w:rsid w:val="00B77D47"/>
    <w:rsid w:val="00BF0DE6"/>
    <w:rsid w:val="00C34F04"/>
    <w:rsid w:val="00D028DB"/>
    <w:rsid w:val="00EB2A9A"/>
    <w:rsid w:val="00F62D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539D32"/>
  <w15:chartTrackingRefBased/>
  <w15:docId w15:val="{0FE4A29B-3857-4657-A151-F41D7E42E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40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740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40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40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40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40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40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40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40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0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740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40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40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40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40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40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40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400E"/>
    <w:rPr>
      <w:rFonts w:eastAsiaTheme="majorEastAsia" w:cstheme="majorBidi"/>
      <w:color w:val="272727" w:themeColor="text1" w:themeTint="D8"/>
    </w:rPr>
  </w:style>
  <w:style w:type="paragraph" w:styleId="Title">
    <w:name w:val="Title"/>
    <w:basedOn w:val="Normal"/>
    <w:next w:val="Normal"/>
    <w:link w:val="TitleChar"/>
    <w:uiPriority w:val="10"/>
    <w:qFormat/>
    <w:rsid w:val="009740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40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40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40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400E"/>
    <w:pPr>
      <w:spacing w:before="160"/>
      <w:jc w:val="center"/>
    </w:pPr>
    <w:rPr>
      <w:i/>
      <w:iCs/>
      <w:color w:val="404040" w:themeColor="text1" w:themeTint="BF"/>
    </w:rPr>
  </w:style>
  <w:style w:type="character" w:customStyle="1" w:styleId="QuoteChar">
    <w:name w:val="Quote Char"/>
    <w:basedOn w:val="DefaultParagraphFont"/>
    <w:link w:val="Quote"/>
    <w:uiPriority w:val="29"/>
    <w:rsid w:val="0097400E"/>
    <w:rPr>
      <w:i/>
      <w:iCs/>
      <w:color w:val="404040" w:themeColor="text1" w:themeTint="BF"/>
    </w:rPr>
  </w:style>
  <w:style w:type="paragraph" w:styleId="ListParagraph">
    <w:name w:val="List Paragraph"/>
    <w:basedOn w:val="Normal"/>
    <w:uiPriority w:val="34"/>
    <w:qFormat/>
    <w:rsid w:val="0097400E"/>
    <w:pPr>
      <w:ind w:left="720"/>
      <w:contextualSpacing/>
    </w:pPr>
  </w:style>
  <w:style w:type="character" w:styleId="IntenseEmphasis">
    <w:name w:val="Intense Emphasis"/>
    <w:basedOn w:val="DefaultParagraphFont"/>
    <w:uiPriority w:val="21"/>
    <w:qFormat/>
    <w:rsid w:val="0097400E"/>
    <w:rPr>
      <w:i/>
      <w:iCs/>
      <w:color w:val="0F4761" w:themeColor="accent1" w:themeShade="BF"/>
    </w:rPr>
  </w:style>
  <w:style w:type="paragraph" w:styleId="IntenseQuote">
    <w:name w:val="Intense Quote"/>
    <w:basedOn w:val="Normal"/>
    <w:next w:val="Normal"/>
    <w:link w:val="IntenseQuoteChar"/>
    <w:uiPriority w:val="30"/>
    <w:qFormat/>
    <w:rsid w:val="009740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400E"/>
    <w:rPr>
      <w:i/>
      <w:iCs/>
      <w:color w:val="0F4761" w:themeColor="accent1" w:themeShade="BF"/>
    </w:rPr>
  </w:style>
  <w:style w:type="character" w:styleId="IntenseReference">
    <w:name w:val="Intense Reference"/>
    <w:basedOn w:val="DefaultParagraphFont"/>
    <w:uiPriority w:val="32"/>
    <w:qFormat/>
    <w:rsid w:val="0097400E"/>
    <w:rPr>
      <w:b/>
      <w:bCs/>
      <w:smallCaps/>
      <w:color w:val="0F4761" w:themeColor="accent1" w:themeShade="BF"/>
      <w:spacing w:val="5"/>
    </w:rPr>
  </w:style>
  <w:style w:type="table" w:styleId="TableGrid">
    <w:name w:val="Table Grid"/>
    <w:basedOn w:val="TableNormal"/>
    <w:uiPriority w:val="39"/>
    <w:rsid w:val="00EB2A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67F0D"/>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7F0D"/>
  </w:style>
  <w:style w:type="paragraph" w:styleId="Footer">
    <w:name w:val="footer"/>
    <w:basedOn w:val="Normal"/>
    <w:link w:val="FooterChar"/>
    <w:uiPriority w:val="99"/>
    <w:unhideWhenUsed/>
    <w:rsid w:val="00267F0D"/>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7F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fi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0" Type="http://schemas.openxmlformats.org/officeDocument/2006/relationships/image" Target="media/image4.jfif"/><Relationship Id="rId4" Type="http://schemas.openxmlformats.org/officeDocument/2006/relationships/webSettings" Target="webSettings.xml"/><Relationship Id="rId9"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1011</Words>
  <Characters>5768</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Engr Abdul Rehman Haji abdalle</dc:creator>
  <cp:keywords/>
  <dc:description/>
  <cp:lastModifiedBy>Abdulhakim Haji</cp:lastModifiedBy>
  <cp:revision>7</cp:revision>
  <dcterms:created xsi:type="dcterms:W3CDTF">2026-06-13T18:40:00Z</dcterms:created>
  <dcterms:modified xsi:type="dcterms:W3CDTF">2026-06-13T20:16:00Z</dcterms:modified>
</cp:coreProperties>
</file>