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D5" w:rsidRDefault="00D02742" w:rsidP="00AC4ED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请查资料</w:t>
      </w:r>
      <w:r w:rsidR="00AC4ED5">
        <w:rPr>
          <w:rFonts w:hint="eastAsia"/>
        </w:rPr>
        <w:t>总结在</w:t>
      </w:r>
      <w:r w:rsidR="00AC4ED5">
        <w:rPr>
          <w:rFonts w:hint="eastAsia"/>
        </w:rPr>
        <w:t>R</w:t>
      </w:r>
      <w:r w:rsidR="00AC4ED5">
        <w:rPr>
          <w:rFonts w:hint="eastAsia"/>
        </w:rPr>
        <w:t>语言环境下有哪些可以进行并行计算的</w:t>
      </w:r>
      <w:r w:rsidR="00AC4ED5">
        <w:rPr>
          <w:rFonts w:hint="eastAsia"/>
        </w:rPr>
        <w:t>R</w:t>
      </w:r>
      <w:r w:rsidR="00AC4ED5">
        <w:rPr>
          <w:rFonts w:hint="eastAsia"/>
        </w:rPr>
        <w:t>包。</w:t>
      </w:r>
    </w:p>
    <w:p w:rsidR="00AC4ED5" w:rsidRDefault="00AC4ED5" w:rsidP="00AC4ED5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下列左侧代码用于绘制右侧的散点图（不包括通过点</w:t>
      </w:r>
      <w:r>
        <w:rPr>
          <w:rFonts w:hint="eastAsia"/>
        </w:rPr>
        <w:t>(0,0)</w:t>
      </w:r>
      <w:r>
        <w:rPr>
          <w:rFonts w:hint="eastAsia"/>
        </w:rPr>
        <w:t>的水平线和垂直线以及</w:t>
      </w:r>
      <w:r>
        <w:rPr>
          <w:rFonts w:hint="eastAsia"/>
        </w:rPr>
        <w:t>A\BC\D</w:t>
      </w:r>
      <w:r>
        <w:rPr>
          <w:rFonts w:hint="eastAsia"/>
        </w:rPr>
        <w:t>四个字符标记）。请修改左侧代码，</w:t>
      </w:r>
      <w:r w:rsidRPr="00AC4ED5">
        <w:rPr>
          <w:rFonts w:hint="eastAsia"/>
          <w:b/>
        </w:rPr>
        <w:t>使得处于</w:t>
      </w:r>
      <w:r w:rsidRPr="00AC4ED5">
        <w:rPr>
          <w:rFonts w:hint="eastAsia"/>
          <w:b/>
        </w:rPr>
        <w:t>A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B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C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D</w:t>
      </w:r>
      <w:r w:rsidRPr="00AC4ED5">
        <w:rPr>
          <w:rFonts w:hint="eastAsia"/>
          <w:b/>
        </w:rPr>
        <w:t>区域的点显示分别显示</w:t>
      </w:r>
      <w:r w:rsidRPr="00AC4ED5">
        <w:rPr>
          <w:rFonts w:hint="eastAsia"/>
          <w:b/>
        </w:rPr>
        <w:t>red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green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blue</w:t>
      </w:r>
      <w:r w:rsidRPr="00AC4ED5">
        <w:rPr>
          <w:rFonts w:hint="eastAsia"/>
          <w:b/>
        </w:rPr>
        <w:t>和</w:t>
      </w:r>
      <w:r w:rsidRPr="00AC4ED5">
        <w:rPr>
          <w:rFonts w:hint="eastAsia"/>
          <w:b/>
        </w:rPr>
        <w:t>yellow</w:t>
      </w:r>
      <w:r w:rsidRPr="00AC4ED5">
        <w:rPr>
          <w:rFonts w:hint="eastAsia"/>
          <w:b/>
        </w:rPr>
        <w:t>四种不同颜色</w:t>
      </w:r>
      <w:r>
        <w:rPr>
          <w:rFonts w:hint="eastAsia"/>
        </w:rPr>
        <w:t>，</w:t>
      </w:r>
      <w:r w:rsidRPr="00AC4ED5">
        <w:rPr>
          <w:rFonts w:hint="eastAsia"/>
          <w:b/>
          <w:u w:val="single"/>
        </w:rPr>
        <w:t>处于通过点</w:t>
      </w:r>
      <w:r w:rsidRPr="00AC4ED5">
        <w:rPr>
          <w:rFonts w:hint="eastAsia"/>
          <w:b/>
          <w:u w:val="single"/>
        </w:rPr>
        <w:t>(0,0)</w:t>
      </w:r>
      <w:r w:rsidRPr="00AC4ED5">
        <w:rPr>
          <w:rFonts w:hint="eastAsia"/>
          <w:b/>
          <w:u w:val="single"/>
        </w:rPr>
        <w:t>的水平线和垂直线上的点显示黑色（</w:t>
      </w:r>
      <w:r w:rsidRPr="00AC4ED5">
        <w:rPr>
          <w:rFonts w:hint="eastAsia"/>
          <w:b/>
          <w:u w:val="single"/>
        </w:rPr>
        <w:t>black</w:t>
      </w:r>
      <w:r w:rsidRPr="00AC4ED5">
        <w:rPr>
          <w:rFonts w:hint="eastAsia"/>
          <w:b/>
          <w:u w:val="single"/>
        </w:rPr>
        <w:t>）</w:t>
      </w:r>
      <w:r>
        <w:rPr>
          <w:rFonts w:hint="eastAsia"/>
        </w:rPr>
        <w:t>。</w:t>
      </w:r>
      <w:r w:rsidRPr="00AC4ED5">
        <w:rPr>
          <w:rFonts w:hint="eastAsia"/>
          <w:color w:val="0000FF"/>
        </w:rPr>
        <w:t>注意：</w:t>
      </w:r>
      <w:r w:rsidRPr="00AC4ED5">
        <w:rPr>
          <w:rFonts w:hint="eastAsia"/>
          <w:b/>
          <w:color w:val="0000FF"/>
        </w:rPr>
        <w:t>请务必使用</w:t>
      </w:r>
      <w:r w:rsidRPr="00AC4ED5">
        <w:rPr>
          <w:rFonts w:hint="eastAsia"/>
          <w:b/>
          <w:color w:val="0000FF"/>
        </w:rPr>
        <w:t>if-else</w:t>
      </w:r>
      <w:r w:rsidRPr="00AC4ED5">
        <w:rPr>
          <w:rFonts w:hint="eastAsia"/>
          <w:b/>
          <w:color w:val="0000FF"/>
        </w:rPr>
        <w:t>或其嵌套语句进行颜色向量的修改</w:t>
      </w:r>
      <w:r w:rsidRPr="00AC4ED5">
        <w:rPr>
          <w:rFonts w:hint="eastAsia"/>
          <w:color w:val="0000FF"/>
        </w:rPr>
        <w:t>。</w:t>
      </w:r>
      <w:r>
        <w:rPr>
          <w:rFonts w:hint="eastAsia"/>
        </w:rPr>
        <w:t>请将修改后的代码和运行结果附在下表相应位置。</w:t>
      </w:r>
      <w:bookmarkStart w:id="0" w:name="_GoBack"/>
      <w:bookmarkEnd w:id="0"/>
    </w:p>
    <w:tbl>
      <w:tblPr>
        <w:tblStyle w:val="a5"/>
        <w:tblW w:w="8363" w:type="dxa"/>
        <w:tblInd w:w="250" w:type="dxa"/>
        <w:tblLook w:val="04A0" w:firstRow="1" w:lastRow="0" w:firstColumn="1" w:lastColumn="0" w:noHBand="0" w:noVBand="1"/>
      </w:tblPr>
      <w:tblGrid>
        <w:gridCol w:w="3226"/>
        <w:gridCol w:w="5137"/>
      </w:tblGrid>
      <w:tr w:rsidR="00AC4ED5" w:rsidTr="00176680">
        <w:tc>
          <w:tcPr>
            <w:tcW w:w="3226" w:type="dxa"/>
          </w:tcPr>
          <w:p w:rsidR="00AC4ED5" w:rsidRDefault="00AC4ED5" w:rsidP="00176680">
            <w:pPr>
              <w:spacing w:line="360" w:lineRule="auto"/>
            </w:pPr>
            <w:r>
              <w:t>x &lt;- seq(-2*pi, 2*pi, by = pi/20)</w:t>
            </w:r>
          </w:p>
          <w:p w:rsidR="00AC4ED5" w:rsidRDefault="00AC4ED5" w:rsidP="00176680">
            <w:pPr>
              <w:spacing w:line="360" w:lineRule="auto"/>
            </w:pPr>
            <w:r>
              <w:t>y &lt;- sin(x)</w:t>
            </w:r>
          </w:p>
          <w:p w:rsidR="00AC4ED5" w:rsidRDefault="00AC4ED5" w:rsidP="00176680">
            <w:pPr>
              <w:spacing w:line="360" w:lineRule="auto"/>
            </w:pPr>
            <w:r>
              <w:t>plot(x, y)</w:t>
            </w:r>
          </w:p>
          <w:p w:rsidR="00AC4ED5" w:rsidRDefault="00AC4ED5" w:rsidP="00176680">
            <w:pPr>
              <w:spacing w:line="360" w:lineRule="auto"/>
            </w:pPr>
          </w:p>
          <w:p w:rsidR="00AC4ED5" w:rsidRDefault="00AC4ED5" w:rsidP="00176680">
            <w:pPr>
              <w:spacing w:line="360" w:lineRule="auto"/>
            </w:pPr>
            <w:r>
              <w:t>col.seq &lt;- rep(NA, length(x))</w:t>
            </w:r>
          </w:p>
          <w:p w:rsidR="00AC4ED5" w:rsidRDefault="00AC4ED5" w:rsidP="00176680">
            <w:pPr>
              <w:spacing w:line="360" w:lineRule="auto"/>
            </w:pPr>
            <w:r>
              <w:t>col.seq[x &lt; 0] &lt;- "green"</w:t>
            </w:r>
          </w:p>
          <w:p w:rsidR="00AC4ED5" w:rsidRDefault="00AC4ED5" w:rsidP="00176680">
            <w:pPr>
              <w:spacing w:line="360" w:lineRule="auto"/>
            </w:pPr>
            <w:r>
              <w:t>col.seq[x &gt;= 0] &lt;- "red"</w:t>
            </w:r>
          </w:p>
          <w:p w:rsidR="00AC4ED5" w:rsidRDefault="00AC4ED5" w:rsidP="00176680">
            <w:pPr>
              <w:spacing w:line="360" w:lineRule="auto"/>
            </w:pPr>
          </w:p>
          <w:p w:rsidR="00AC4ED5" w:rsidRDefault="00AC4ED5" w:rsidP="00176680">
            <w:pPr>
              <w:spacing w:line="360" w:lineRule="auto"/>
            </w:pPr>
            <w:r>
              <w:t>plot(x, y, col = col.seq, pch = 15)</w:t>
            </w:r>
          </w:p>
        </w:tc>
        <w:tc>
          <w:tcPr>
            <w:tcW w:w="5137" w:type="dxa"/>
          </w:tcPr>
          <w:p w:rsidR="00AC4ED5" w:rsidRDefault="00AC4ED5" w:rsidP="00176680">
            <w:pPr>
              <w:spacing w:line="360" w:lineRule="auto"/>
            </w:pPr>
            <w:r>
              <w:object w:dxaOrig="11160" w:dyaOrig="8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pt;height:179.05pt" o:ole="">
                  <v:imagedata r:id="rId7" o:title=""/>
                </v:shape>
                <o:OLEObject Type="Embed" ProgID="PBrush" ShapeID="_x0000_i1025" DrawAspect="Content" ObjectID="_1753383447" r:id="rId8"/>
              </w:object>
            </w:r>
          </w:p>
        </w:tc>
      </w:tr>
      <w:tr w:rsidR="00AC4ED5" w:rsidTr="00176680">
        <w:tc>
          <w:tcPr>
            <w:tcW w:w="3226" w:type="dxa"/>
          </w:tcPr>
          <w:p w:rsidR="00AC4ED5" w:rsidRDefault="00AC4ED5" w:rsidP="00176680">
            <w:pPr>
              <w:spacing w:line="360" w:lineRule="auto"/>
            </w:pPr>
            <w:r>
              <w:t>新代码：</w:t>
            </w:r>
          </w:p>
          <w:p w:rsidR="00AC4ED5" w:rsidRDefault="00AC4ED5" w:rsidP="00176680">
            <w:pPr>
              <w:spacing w:line="360" w:lineRule="auto"/>
            </w:pPr>
          </w:p>
        </w:tc>
        <w:tc>
          <w:tcPr>
            <w:tcW w:w="5137" w:type="dxa"/>
          </w:tcPr>
          <w:p w:rsidR="00AC4ED5" w:rsidRDefault="00AC4ED5" w:rsidP="00176680">
            <w:pPr>
              <w:spacing w:line="360" w:lineRule="auto"/>
            </w:pPr>
            <w:r>
              <w:t>输出图像：</w:t>
            </w:r>
          </w:p>
          <w:p w:rsidR="00AC4ED5" w:rsidRDefault="00AC4ED5" w:rsidP="00176680">
            <w:pPr>
              <w:spacing w:line="360" w:lineRule="auto"/>
            </w:pPr>
          </w:p>
        </w:tc>
      </w:tr>
    </w:tbl>
    <w:p w:rsidR="00AC4ED5" w:rsidRPr="00701D7B" w:rsidRDefault="00AC4ED5" w:rsidP="00AC4ED5">
      <w:pPr>
        <w:spacing w:line="360" w:lineRule="auto"/>
      </w:pPr>
    </w:p>
    <w:p w:rsidR="003B130D" w:rsidRPr="00B01420" w:rsidRDefault="003B130D" w:rsidP="00BA4144">
      <w:pPr>
        <w:spacing w:line="360" w:lineRule="auto"/>
        <w:ind w:firstLineChars="200" w:firstLine="420"/>
      </w:pPr>
    </w:p>
    <w:sectPr w:rsidR="003B130D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8CF" w:rsidRDefault="005208CF" w:rsidP="00F829BF">
      <w:r>
        <w:separator/>
      </w:r>
    </w:p>
  </w:endnote>
  <w:endnote w:type="continuationSeparator" w:id="0">
    <w:p w:rsidR="005208CF" w:rsidRDefault="005208CF" w:rsidP="00F8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8CF" w:rsidRDefault="005208CF" w:rsidP="00F829BF">
      <w:r>
        <w:separator/>
      </w:r>
    </w:p>
  </w:footnote>
  <w:footnote w:type="continuationSeparator" w:id="0">
    <w:p w:rsidR="005208CF" w:rsidRDefault="005208CF" w:rsidP="00F82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10B97"/>
    <w:rsid w:val="0003630B"/>
    <w:rsid w:val="000E4115"/>
    <w:rsid w:val="0014027B"/>
    <w:rsid w:val="001620D0"/>
    <w:rsid w:val="001B68B8"/>
    <w:rsid w:val="00241FAB"/>
    <w:rsid w:val="002F6164"/>
    <w:rsid w:val="003B130D"/>
    <w:rsid w:val="003B2797"/>
    <w:rsid w:val="003D1245"/>
    <w:rsid w:val="004054C7"/>
    <w:rsid w:val="00452F58"/>
    <w:rsid w:val="004A3D23"/>
    <w:rsid w:val="004F2BF6"/>
    <w:rsid w:val="005107EA"/>
    <w:rsid w:val="005208CF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8A22F7"/>
    <w:rsid w:val="008F1093"/>
    <w:rsid w:val="00930851"/>
    <w:rsid w:val="00A034B9"/>
    <w:rsid w:val="00A77808"/>
    <w:rsid w:val="00AC4ED5"/>
    <w:rsid w:val="00B01420"/>
    <w:rsid w:val="00B2716C"/>
    <w:rsid w:val="00BA4144"/>
    <w:rsid w:val="00CA1570"/>
    <w:rsid w:val="00D02742"/>
    <w:rsid w:val="00D1327E"/>
    <w:rsid w:val="00D43FA6"/>
    <w:rsid w:val="00E1127F"/>
    <w:rsid w:val="00F829B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>P R C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2023-08-12T14:06:00Z</dcterms:created>
  <dcterms:modified xsi:type="dcterms:W3CDTF">2023-08-12T14:11:00Z</dcterms:modified>
</cp:coreProperties>
</file>