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90395" w14:textId="1182A7C4" w:rsidR="00D81994" w:rsidRDefault="00591B9A" w:rsidP="002005C2">
      <w:pPr>
        <w:jc w:val="center"/>
      </w:pPr>
      <w:r>
        <w:t>MONTGOMERY COUNTY, MD: COUNTING OUR TOWS</w:t>
      </w:r>
    </w:p>
    <w:p w14:paraId="6AFE9166" w14:textId="431CE147" w:rsidR="002005C2" w:rsidRDefault="002005C2" w:rsidP="002005C2">
      <w:pPr>
        <w:jc w:val="center"/>
      </w:pPr>
    </w:p>
    <w:p w14:paraId="45FB37EF" w14:textId="519DAF2E" w:rsidR="002005C2" w:rsidRDefault="002005C2" w:rsidP="002005C2"/>
    <w:p w14:paraId="29564C02" w14:textId="2F0FE361" w:rsidR="002005C2" w:rsidRDefault="002005C2" w:rsidP="009C3CBF">
      <w:pPr>
        <w:ind w:firstLine="720"/>
      </w:pPr>
      <w:r>
        <w:t xml:space="preserve">Everyone gets annoyed when they find out their car has been towed, but most people understand it is a necessary service in order to keep cars from blocking fire lanes, and to ensure parking is available in residential lots for those that live there and their guests. We expect towing counts to be higher in more populated areas, but in general, assume that average rates and distribution among the community is the same for all county residents. The </w:t>
      </w:r>
      <w:proofErr w:type="spellStart"/>
      <w:r w:rsidR="009C3CBF">
        <w:t>data</w:t>
      </w:r>
      <w:r>
        <w:t>Montgomery</w:t>
      </w:r>
      <w:proofErr w:type="spellEnd"/>
      <w:r>
        <w:t xml:space="preserve"> website provides a</w:t>
      </w:r>
      <w:r w:rsidR="00877C41">
        <w:t xml:space="preserve"> </w:t>
      </w:r>
      <w:r>
        <w:t>starting point to look into these assumptions.</w:t>
      </w:r>
    </w:p>
    <w:p w14:paraId="338B08EE" w14:textId="77E26481" w:rsidR="009C3CBF" w:rsidRDefault="009C3CBF" w:rsidP="009C3CBF">
      <w:pPr>
        <w:jc w:val="both"/>
      </w:pPr>
    </w:p>
    <w:p w14:paraId="4336A518" w14:textId="1E092602" w:rsidR="009C3CBF" w:rsidRPr="00313715" w:rsidRDefault="009C3CBF" w:rsidP="009C3CBF">
      <w:pPr>
        <w:jc w:val="both"/>
        <w:rPr>
          <w:u w:val="single"/>
        </w:rPr>
      </w:pPr>
      <w:r w:rsidRPr="00313715">
        <w:rPr>
          <w:u w:val="single"/>
        </w:rPr>
        <w:t>THE DATA</w:t>
      </w:r>
      <w:r w:rsidR="00877C41">
        <w:rPr>
          <w:u w:val="single"/>
        </w:rPr>
        <w:t xml:space="preserve">: </w:t>
      </w:r>
      <w:r w:rsidR="00F1160F">
        <w:rPr>
          <w:u w:val="single"/>
        </w:rPr>
        <w:t>INGESTION AND WRANGLING</w:t>
      </w:r>
    </w:p>
    <w:p w14:paraId="5E39EFAA" w14:textId="6C9CF249" w:rsidR="001173E4" w:rsidRDefault="009C3CBF" w:rsidP="00313715">
      <w:r w:rsidRPr="00313715">
        <w:tab/>
        <w:t xml:space="preserve">The main dataset examined is at </w:t>
      </w:r>
      <w:proofErr w:type="spellStart"/>
      <w:r w:rsidRPr="00313715">
        <w:t>dataMontgomery</w:t>
      </w:r>
      <w:proofErr w:type="spellEnd"/>
      <w:r w:rsidRPr="00313715">
        <w:t xml:space="preserve"> is the “Trespass Towing Report” found at: </w:t>
      </w:r>
      <w:hyperlink r:id="rId5" w:history="1">
        <w:r w:rsidR="00313715" w:rsidRPr="00231D04">
          <w:rPr>
            <w:rStyle w:val="Hyperlink"/>
          </w:rPr>
          <w:t>https://data.montgomerycountymd.gov/Consumer-Housing/Trespass-Towing-Report/i6vn-3s6e</w:t>
        </w:r>
      </w:hyperlink>
      <w:r w:rsidRPr="00313715">
        <w:t>.</w:t>
      </w:r>
      <w:r w:rsidR="00313715">
        <w:t xml:space="preserve"> </w:t>
      </w:r>
      <w:r w:rsidRPr="00313715">
        <w:t>The data contains each instance of towing in Montgomery County that is reported to the police department; by regulation, all non-owner-initiated cars that are towed must be reported by the towing company so that the police do not waste time taking “stolen” car reports from frantic citizens.</w:t>
      </w:r>
      <w:r w:rsidR="00313715">
        <w:t xml:space="preserve"> Variables of interest include: </w:t>
      </w:r>
    </w:p>
    <w:p w14:paraId="5C07C7EA" w14:textId="77777777" w:rsidR="0072605A" w:rsidRDefault="0072605A" w:rsidP="00313715"/>
    <w:p w14:paraId="7BB33E0B" w14:textId="13688708" w:rsidR="001173E4" w:rsidRDefault="001173E4" w:rsidP="001173E4">
      <w:pPr>
        <w:pStyle w:val="ListParagraph"/>
        <w:numPr>
          <w:ilvl w:val="0"/>
          <w:numId w:val="1"/>
        </w:numPr>
      </w:pPr>
      <w:r>
        <w:t>Storage Company: name of towing company</w:t>
      </w:r>
    </w:p>
    <w:p w14:paraId="3D871AC3" w14:textId="101C7387" w:rsidR="001173E4" w:rsidRDefault="00AF374C" w:rsidP="001173E4">
      <w:pPr>
        <w:pStyle w:val="ListParagraph"/>
        <w:numPr>
          <w:ilvl w:val="0"/>
          <w:numId w:val="1"/>
        </w:numPr>
      </w:pPr>
      <w:r>
        <w:t>Location</w:t>
      </w:r>
      <w:r w:rsidR="001173E4">
        <w:t xml:space="preserve">: </w:t>
      </w:r>
      <w:r w:rsidR="00445B53">
        <w:t xml:space="preserve">street address </w:t>
      </w:r>
      <w:r w:rsidR="001173E4">
        <w:t>where vehicle was towed from</w:t>
      </w:r>
    </w:p>
    <w:p w14:paraId="1D5E8522" w14:textId="156BCB47" w:rsidR="001173E4" w:rsidRDefault="001173E4" w:rsidP="001173E4">
      <w:pPr>
        <w:pStyle w:val="ListParagraph"/>
        <w:numPr>
          <w:ilvl w:val="0"/>
          <w:numId w:val="1"/>
        </w:numPr>
      </w:pPr>
      <w:r>
        <w:t>City</w:t>
      </w:r>
    </w:p>
    <w:p w14:paraId="63622ED8" w14:textId="5073993B" w:rsidR="001173E4" w:rsidRDefault="001173E4" w:rsidP="001173E4">
      <w:pPr>
        <w:pStyle w:val="ListParagraph"/>
        <w:numPr>
          <w:ilvl w:val="0"/>
          <w:numId w:val="1"/>
        </w:numPr>
      </w:pPr>
      <w:r>
        <w:t>Geo-Location: point coordinates for mapping where the vehicle was towed from</w:t>
      </w:r>
    </w:p>
    <w:p w14:paraId="7DE91DFD" w14:textId="77777777" w:rsidR="001173E4" w:rsidRPr="00313715" w:rsidRDefault="001173E4" w:rsidP="00313715"/>
    <w:p w14:paraId="43FBB22F" w14:textId="3F43C0CF" w:rsidR="00313715" w:rsidRDefault="00313715" w:rsidP="00313715">
      <w:r w:rsidRPr="00313715">
        <w:tab/>
        <w:t xml:space="preserve">The other data is from the </w:t>
      </w:r>
      <w:r>
        <w:t xml:space="preserve">2019 </w:t>
      </w:r>
      <w:r w:rsidRPr="00313715">
        <w:t>American Community Survey (ACS) available at the US Government Census Bureau</w:t>
      </w:r>
      <w:r>
        <w:t xml:space="preserve"> API</w:t>
      </w:r>
      <w:r w:rsidRPr="00313715">
        <w:t xml:space="preserve"> </w:t>
      </w:r>
      <w:r>
        <w:t>(</w:t>
      </w:r>
      <w:hyperlink r:id="rId6" w:history="1">
        <w:r w:rsidRPr="00231D04">
          <w:rPr>
            <w:rStyle w:val="Hyperlink"/>
          </w:rPr>
          <w:t>https://api.census.gov/data/2019/acs</w:t>
        </w:r>
      </w:hyperlink>
      <w:r>
        <w:t xml:space="preserve">) </w:t>
      </w:r>
      <w:r w:rsidRPr="00313715">
        <w:t xml:space="preserve">and the US Government </w:t>
      </w:r>
      <w:r>
        <w:t xml:space="preserve">Federal Communications Commission </w:t>
      </w:r>
      <w:r w:rsidRPr="00313715">
        <w:t>API</w:t>
      </w:r>
      <w:r>
        <w:t xml:space="preserve"> (</w:t>
      </w:r>
      <w:hyperlink r:id="rId7" w:history="1">
        <w:r w:rsidRPr="00231D04">
          <w:rPr>
            <w:rStyle w:val="Hyperlink"/>
          </w:rPr>
          <w:t>https://geo.fcc.gov/api/census/area</w:t>
        </w:r>
      </w:hyperlink>
      <w:r>
        <w:t>).</w:t>
      </w:r>
    </w:p>
    <w:p w14:paraId="1FDA4BB1" w14:textId="318D3D57" w:rsidR="00445B53" w:rsidRDefault="00445B53" w:rsidP="00313715">
      <w:r>
        <w:t>From the former, I pulled variables at the census block level for:</w:t>
      </w:r>
    </w:p>
    <w:p w14:paraId="12770A93" w14:textId="77777777" w:rsidR="0072605A" w:rsidRDefault="0072605A" w:rsidP="00313715"/>
    <w:p w14:paraId="25489A05" w14:textId="371EFBD7" w:rsidR="00445B53" w:rsidRDefault="00445B53" w:rsidP="00445B53">
      <w:pPr>
        <w:pStyle w:val="ListParagraph"/>
        <w:numPr>
          <w:ilvl w:val="0"/>
          <w:numId w:val="3"/>
        </w:numPr>
      </w:pPr>
      <w:r>
        <w:t xml:space="preserve">Average Household Income (for </w:t>
      </w:r>
      <w:proofErr w:type="spellStart"/>
      <w:r w:rsidR="0072605A">
        <w:t>tract+</w:t>
      </w:r>
      <w:r>
        <w:t>block</w:t>
      </w:r>
      <w:proofErr w:type="spellEnd"/>
      <w:r>
        <w:t xml:space="preserve"> #)</w:t>
      </w:r>
    </w:p>
    <w:p w14:paraId="3E6D78DD" w14:textId="7D99EB90" w:rsidR="00445B53" w:rsidRDefault="00445B53" w:rsidP="00445B53">
      <w:pPr>
        <w:pStyle w:val="ListParagraph"/>
        <w:numPr>
          <w:ilvl w:val="0"/>
          <w:numId w:val="3"/>
        </w:numPr>
      </w:pPr>
      <w:r>
        <w:t xml:space="preserve">Total Population (for </w:t>
      </w:r>
      <w:proofErr w:type="spellStart"/>
      <w:r w:rsidR="0072605A">
        <w:t>tract+</w:t>
      </w:r>
      <w:r>
        <w:t>block</w:t>
      </w:r>
      <w:proofErr w:type="spellEnd"/>
      <w:r>
        <w:t xml:space="preserve"> #)</w:t>
      </w:r>
    </w:p>
    <w:p w14:paraId="77AB251D" w14:textId="28B48597" w:rsidR="0072605A" w:rsidRDefault="00445B53" w:rsidP="0072605A">
      <w:pPr>
        <w:pStyle w:val="ListParagraph"/>
        <w:numPr>
          <w:ilvl w:val="0"/>
          <w:numId w:val="3"/>
        </w:numPr>
      </w:pPr>
      <w:r>
        <w:t xml:space="preserve">Total Black Population (for </w:t>
      </w:r>
      <w:proofErr w:type="spellStart"/>
      <w:r w:rsidR="0072605A">
        <w:t>tract+</w:t>
      </w:r>
      <w:r>
        <w:t>block</w:t>
      </w:r>
      <w:proofErr w:type="spellEnd"/>
      <w:r>
        <w:t>#)</w:t>
      </w:r>
    </w:p>
    <w:p w14:paraId="50AC235C" w14:textId="77777777" w:rsidR="0072605A" w:rsidRDefault="0072605A" w:rsidP="0072605A"/>
    <w:p w14:paraId="25E61B66" w14:textId="6CFC0D73" w:rsidR="00445B53" w:rsidRDefault="00445B53" w:rsidP="00445B53">
      <w:r>
        <w:t>I used the latter to</w:t>
      </w:r>
      <w:r w:rsidR="0072605A">
        <w:t xml:space="preserve"> add block numbers (</w:t>
      </w:r>
      <w:proofErr w:type="spellStart"/>
      <w:r w:rsidR="0072605A">
        <w:t>tract+block</w:t>
      </w:r>
      <w:proofErr w:type="spellEnd"/>
      <w:r w:rsidR="00686936">
        <w:t>#</w:t>
      </w:r>
      <w:r w:rsidR="0072605A">
        <w:t xml:space="preserve">) to my </w:t>
      </w:r>
      <w:proofErr w:type="spellStart"/>
      <w:r w:rsidR="0072605A">
        <w:t>dataMontgomery</w:t>
      </w:r>
      <w:proofErr w:type="spellEnd"/>
      <w:r w:rsidR="0072605A">
        <w:t xml:space="preserve"> set; this enables me to join the </w:t>
      </w:r>
      <w:proofErr w:type="spellStart"/>
      <w:r w:rsidR="0072605A">
        <w:t>dataMontgomery</w:t>
      </w:r>
      <w:proofErr w:type="spellEnd"/>
      <w:r w:rsidR="0072605A">
        <w:t xml:space="preserve"> set to the census data. Block number becomes an additional variable.</w:t>
      </w:r>
    </w:p>
    <w:p w14:paraId="3C3CFD12" w14:textId="0AC572E9" w:rsidR="0072605A" w:rsidRDefault="0072605A" w:rsidP="00445B53"/>
    <w:p w14:paraId="53D6002D" w14:textId="4C97511F" w:rsidR="0072605A" w:rsidRDefault="0072605A" w:rsidP="00445B53">
      <w:r>
        <w:t>Finally, I added two columns to give a percentage rate within each census block:</w:t>
      </w:r>
    </w:p>
    <w:p w14:paraId="640FDF49" w14:textId="77777777" w:rsidR="00686936" w:rsidRDefault="00686936" w:rsidP="00445B53"/>
    <w:p w14:paraId="106F00FA" w14:textId="028827E1" w:rsidR="0072605A" w:rsidRDefault="0072605A" w:rsidP="0072605A">
      <w:pPr>
        <w:pStyle w:val="ListParagraph"/>
        <w:numPr>
          <w:ilvl w:val="0"/>
          <w:numId w:val="4"/>
        </w:numPr>
      </w:pPr>
      <w:r>
        <w:t>Tow Rate: Tow count/total population</w:t>
      </w:r>
      <w:r w:rsidR="00AF374C">
        <w:t xml:space="preserve"> within block</w:t>
      </w:r>
    </w:p>
    <w:p w14:paraId="5522D22F" w14:textId="7765C1D9" w:rsidR="004B393A" w:rsidRDefault="0072605A" w:rsidP="004B393A">
      <w:pPr>
        <w:pStyle w:val="ListParagraph"/>
        <w:numPr>
          <w:ilvl w:val="0"/>
          <w:numId w:val="4"/>
        </w:numPr>
      </w:pPr>
      <w:r>
        <w:t>Black Rate: Black population/total population</w:t>
      </w:r>
      <w:r w:rsidR="00AF374C">
        <w:t xml:space="preserve"> within block</w:t>
      </w:r>
    </w:p>
    <w:p w14:paraId="68677DA9" w14:textId="5B240038" w:rsidR="00877C41" w:rsidRDefault="00877C41" w:rsidP="00877C41"/>
    <w:p w14:paraId="0F293CEA" w14:textId="59867B1A" w:rsidR="00877C41" w:rsidRDefault="00877C41" w:rsidP="00877C41">
      <w:r>
        <w:t xml:space="preserve">In this context, “total population” </w:t>
      </w:r>
      <w:r w:rsidR="00AF374C">
        <w:t xml:space="preserve">of the County </w:t>
      </w:r>
      <w:r>
        <w:t xml:space="preserve">means the population sums of the blocks included in the </w:t>
      </w:r>
      <w:r w:rsidR="00AF374C">
        <w:t xml:space="preserve">towing </w:t>
      </w:r>
      <w:r>
        <w:t>dataset (470 of over 600 existing blocks)</w:t>
      </w:r>
    </w:p>
    <w:p w14:paraId="79C707CC" w14:textId="1A0D9E8C" w:rsidR="0072605A" w:rsidRDefault="00877C41" w:rsidP="00445B53">
      <w:pPr>
        <w:rPr>
          <w:u w:val="single"/>
        </w:rPr>
      </w:pPr>
      <w:r>
        <w:rPr>
          <w:u w:val="single"/>
        </w:rPr>
        <w:lastRenderedPageBreak/>
        <w:t>EXPLORATORY DATA ANALYSIS</w:t>
      </w:r>
    </w:p>
    <w:p w14:paraId="29DA611A" w14:textId="39CBF70A" w:rsidR="009F5358" w:rsidRDefault="009F5358" w:rsidP="00445B53">
      <w:pPr>
        <w:rPr>
          <w:u w:val="single"/>
        </w:rPr>
      </w:pPr>
    </w:p>
    <w:p w14:paraId="60D1173E" w14:textId="28D09E97" w:rsidR="009F5358" w:rsidRDefault="00AF374C" w:rsidP="00445B53">
      <w:r>
        <w:t xml:space="preserve">After doing extensive cleaning of the company names by string-matching in python, a </w:t>
      </w:r>
      <w:r w:rsidR="009F5358">
        <w:t>cursory view of the data was obtained by merely obtaining counts and presenting them in a bar chart.  For the companies, I looked at those with frequency over 1%:</w:t>
      </w:r>
    </w:p>
    <w:p w14:paraId="34280992" w14:textId="7F03EE31" w:rsidR="009F5358" w:rsidRDefault="009F5358" w:rsidP="00445B53"/>
    <w:p w14:paraId="0F08ED68" w14:textId="0355179B" w:rsidR="009F5358" w:rsidRDefault="00877C41" w:rsidP="00445B53">
      <w:r w:rsidRPr="00877C41">
        <w:rPr>
          <w:noProof/>
        </w:rPr>
        <w:drawing>
          <wp:inline distT="0" distB="0" distL="0" distR="0" wp14:anchorId="72773AD8" wp14:editId="437A857D">
            <wp:extent cx="5943600" cy="4725035"/>
            <wp:effectExtent l="0" t="0" r="0" b="0"/>
            <wp:docPr id="9" name="Picture 8">
              <a:extLst xmlns:a="http://schemas.openxmlformats.org/drawingml/2006/main">
                <a:ext uri="{FF2B5EF4-FFF2-40B4-BE49-F238E27FC236}">
                  <a16:creationId xmlns:a16="http://schemas.microsoft.com/office/drawing/2014/main" id="{E0427FE7-170F-6548-9F15-90EC4FC52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427FE7-170F-6548-9F15-90EC4FC526D5}"/>
                        </a:ext>
                      </a:extLst>
                    </pic:cNvPr>
                    <pic:cNvPicPr>
                      <a:picLocks noChangeAspect="1"/>
                    </pic:cNvPicPr>
                  </pic:nvPicPr>
                  <pic:blipFill>
                    <a:blip r:embed="rId8"/>
                    <a:stretch>
                      <a:fillRect/>
                    </a:stretch>
                  </pic:blipFill>
                  <pic:spPr>
                    <a:xfrm>
                      <a:off x="0" y="0"/>
                      <a:ext cx="5943600" cy="4725035"/>
                    </a:xfrm>
                    <a:prstGeom prst="rect">
                      <a:avLst/>
                    </a:prstGeom>
                  </pic:spPr>
                </pic:pic>
              </a:graphicData>
            </a:graphic>
          </wp:inline>
        </w:drawing>
      </w:r>
    </w:p>
    <w:p w14:paraId="5C65B1F3" w14:textId="4468A4BF" w:rsidR="009F5358" w:rsidRDefault="009F5358" w:rsidP="00445B53"/>
    <w:p w14:paraId="090751AF" w14:textId="09897303" w:rsidR="00AC05C1" w:rsidRDefault="00142202" w:rsidP="00195C45">
      <w:pPr>
        <w:ind w:firstLine="720"/>
      </w:pPr>
      <w:r>
        <w:t>Next</w:t>
      </w:r>
      <w:r w:rsidR="00BC62CB">
        <w:t>,</w:t>
      </w:r>
      <w:r w:rsidR="009F5358">
        <w:t xml:space="preserve"> I began looking </w:t>
      </w:r>
      <w:r w:rsidR="00AC05C1">
        <w:t xml:space="preserve">at </w:t>
      </w:r>
      <w:r w:rsidR="009F5358">
        <w:t>towing volume by city. The f</w:t>
      </w:r>
      <w:r w:rsidR="00827D49">
        <w:t>ollowing</w:t>
      </w:r>
      <w:r w:rsidR="009F5358">
        <w:t xml:space="preserve"> chart shows </w:t>
      </w:r>
      <w:r w:rsidR="00827D49">
        <w:t>t</w:t>
      </w:r>
      <w:r w:rsidR="00AC05C1">
        <w:t>he</w:t>
      </w:r>
      <w:r w:rsidR="00827D49">
        <w:t xml:space="preserve"> towing rates</w:t>
      </w:r>
      <w:r w:rsidR="00AC05C1">
        <w:t xml:space="preserve"> taking </w:t>
      </w:r>
      <w:r w:rsidR="00827D49">
        <w:t xml:space="preserve">block </w:t>
      </w:r>
      <w:r w:rsidR="00AC05C1">
        <w:t>population</w:t>
      </w:r>
      <w:r w:rsidR="00827D49">
        <w:t>s</w:t>
      </w:r>
      <w:r w:rsidR="00AC05C1">
        <w:t xml:space="preserve"> into account. So far, it look</w:t>
      </w:r>
      <w:r w:rsidR="00AF374C">
        <w:t>ed</w:t>
      </w:r>
      <w:r w:rsidR="00AC05C1">
        <w:t xml:space="preserve"> like Montgomery Village is a standout, but I do an analysis of the top 5 cities (Montgomery Village, Germantown, Gaithersburg, Rockville and Silver Spring) </w:t>
      </w:r>
      <w:r w:rsidR="00B248F6">
        <w:t xml:space="preserve">against each other and also </w:t>
      </w:r>
      <w:r w:rsidR="00AC05C1">
        <w:t xml:space="preserve">as one group compared to all others </w:t>
      </w:r>
      <w:r w:rsidR="00B248F6">
        <w:t>o</w:t>
      </w:r>
      <w:r w:rsidR="00195C45">
        <w:t>u</w:t>
      </w:r>
      <w:r w:rsidR="00B248F6">
        <w:t xml:space="preserve">tside of these 5 </w:t>
      </w:r>
      <w:r w:rsidR="00AC05C1">
        <w:t xml:space="preserve">as a group to see if towing rates seem </w:t>
      </w:r>
      <w:r w:rsidR="00232ED3">
        <w:t xml:space="preserve">equitable and if there appears to be any </w:t>
      </w:r>
      <w:r w:rsidR="00B248F6">
        <w:t xml:space="preserve">relationship </w:t>
      </w:r>
      <w:r w:rsidR="00232ED3">
        <w:t>with income and/or race</w:t>
      </w:r>
      <w:r w:rsidR="00AC05C1">
        <w:t xml:space="preserve"> in Montgomery County.   </w:t>
      </w:r>
    </w:p>
    <w:p w14:paraId="29E4B80B" w14:textId="707A7A03" w:rsidR="00AC05C1" w:rsidRDefault="00AC05C1" w:rsidP="00445B53"/>
    <w:p w14:paraId="1810A01D" w14:textId="44DDE90A" w:rsidR="00877C41" w:rsidRPr="00877C41" w:rsidRDefault="00877C41" w:rsidP="00877C41">
      <w:r w:rsidRPr="00877C41">
        <w:t xml:space="preserve"> </w:t>
      </w:r>
    </w:p>
    <w:p w14:paraId="3408F9E9" w14:textId="5B8433AD" w:rsidR="00195C45" w:rsidRDefault="00877C41" w:rsidP="00445B53">
      <w:r w:rsidRPr="00877C41">
        <w:rPr>
          <w:noProof/>
        </w:rPr>
        <w:lastRenderedPageBreak/>
        <w:drawing>
          <wp:inline distT="0" distB="0" distL="0" distR="0" wp14:anchorId="79BF5AB9" wp14:editId="0D16ED98">
            <wp:extent cx="5943600" cy="3798570"/>
            <wp:effectExtent l="0" t="0" r="0" b="0"/>
            <wp:docPr id="6" name="Content Placeholder 5">
              <a:extLst xmlns:a="http://schemas.openxmlformats.org/drawingml/2006/main">
                <a:ext uri="{FF2B5EF4-FFF2-40B4-BE49-F238E27FC236}">
                  <a16:creationId xmlns:a16="http://schemas.microsoft.com/office/drawing/2014/main" id="{BEE37F92-E449-E44F-BD91-AE4E42CC2F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EE37F92-E449-E44F-BD91-AE4E42CC2F29}"/>
                        </a:ext>
                      </a:extLst>
                    </pic:cNvPr>
                    <pic:cNvPicPr>
                      <a:picLocks noGrp="1" noChangeAspect="1"/>
                    </pic:cNvPicPr>
                  </pic:nvPicPr>
                  <pic:blipFill>
                    <a:blip r:embed="rId9"/>
                    <a:stretch>
                      <a:fillRect/>
                    </a:stretch>
                  </pic:blipFill>
                  <pic:spPr>
                    <a:xfrm>
                      <a:off x="0" y="0"/>
                      <a:ext cx="5943600" cy="3798570"/>
                    </a:xfrm>
                    <a:prstGeom prst="rect">
                      <a:avLst/>
                    </a:prstGeom>
                  </pic:spPr>
                </pic:pic>
              </a:graphicData>
            </a:graphic>
          </wp:inline>
        </w:drawing>
      </w:r>
    </w:p>
    <w:p w14:paraId="688A3300" w14:textId="18D387BB" w:rsidR="00BC62CB" w:rsidRDefault="00BC62CB" w:rsidP="00445B53"/>
    <w:p w14:paraId="0E7CD298" w14:textId="3390670D" w:rsidR="00B248F6" w:rsidRDefault="00877C41" w:rsidP="00445B53">
      <w:r w:rsidRPr="00877C41">
        <w:rPr>
          <w:noProof/>
        </w:rPr>
        <w:drawing>
          <wp:inline distT="0" distB="0" distL="0" distR="0" wp14:anchorId="168C7D35" wp14:editId="33D2FA43">
            <wp:extent cx="5943600" cy="3740150"/>
            <wp:effectExtent l="0" t="0" r="0" b="6350"/>
            <wp:docPr id="7" name="Content Placeholder 6">
              <a:extLst xmlns:a="http://schemas.openxmlformats.org/drawingml/2006/main">
                <a:ext uri="{FF2B5EF4-FFF2-40B4-BE49-F238E27FC236}">
                  <a16:creationId xmlns:a16="http://schemas.microsoft.com/office/drawing/2014/main" id="{CD0D9100-B6D7-784D-AD32-702300A4BA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D0D9100-B6D7-784D-AD32-702300A4BAC0}"/>
                        </a:ext>
                      </a:extLst>
                    </pic:cNvPr>
                    <pic:cNvPicPr>
                      <a:picLocks noGrp="1" noChangeAspect="1"/>
                    </pic:cNvPicPr>
                  </pic:nvPicPr>
                  <pic:blipFill>
                    <a:blip r:embed="rId10"/>
                    <a:stretch>
                      <a:fillRect/>
                    </a:stretch>
                  </pic:blipFill>
                  <pic:spPr>
                    <a:xfrm>
                      <a:off x="0" y="0"/>
                      <a:ext cx="5943600" cy="3740150"/>
                    </a:xfrm>
                    <a:prstGeom prst="rect">
                      <a:avLst/>
                    </a:prstGeom>
                  </pic:spPr>
                </pic:pic>
              </a:graphicData>
            </a:graphic>
          </wp:inline>
        </w:drawing>
      </w:r>
    </w:p>
    <w:p w14:paraId="45CE3EFB" w14:textId="009A13FA" w:rsidR="00877C41" w:rsidRDefault="00877C41" w:rsidP="00445B53"/>
    <w:p w14:paraId="31FD090E" w14:textId="4DAC27ED" w:rsidR="00F1160F" w:rsidRDefault="00F1160F" w:rsidP="00445B53">
      <w:r>
        <w:tab/>
      </w:r>
    </w:p>
    <w:p w14:paraId="01ADEB40" w14:textId="77777777" w:rsidR="00827D49" w:rsidRDefault="00827D49" w:rsidP="00827D49">
      <w:pPr>
        <w:ind w:firstLine="720"/>
      </w:pPr>
      <w:r>
        <w:lastRenderedPageBreak/>
        <w:t>To begin, we look at a heatmap of the original towing dataset as a whole. The rainbow colors indicate lowest towing counts at cool colors of purple, blue and green proceeding up through yellow, orange, then red at the top rates.  It’s no surprise that less populous regions indeed show cooler colors, while most large towns and cities have many bright red areas. Parking obviously becomes more of an issue in more crowded areas. Nothing really seems amiss from this map.</w:t>
      </w:r>
    </w:p>
    <w:p w14:paraId="4C7B4B11" w14:textId="77777777" w:rsidR="00827D49" w:rsidRDefault="00827D49" w:rsidP="00445B53"/>
    <w:p w14:paraId="5691DBDA" w14:textId="08269DAB" w:rsidR="00F1160F" w:rsidRDefault="00F1160F" w:rsidP="00445B53">
      <w:r>
        <w:t>STATISTICAL ANALYSIS</w:t>
      </w:r>
    </w:p>
    <w:p w14:paraId="57842C70" w14:textId="05E6608B" w:rsidR="00BC62CB" w:rsidRDefault="00BC62CB" w:rsidP="00445B53">
      <w:r>
        <w:tab/>
      </w:r>
      <w:r w:rsidR="008C223B">
        <w:t xml:space="preserve">I </w:t>
      </w:r>
      <w:r w:rsidR="006E0D2E">
        <w:t>beg</w:t>
      </w:r>
      <w:r w:rsidR="008C223B">
        <w:t>a</w:t>
      </w:r>
      <w:r w:rsidR="006E0D2E">
        <w:t xml:space="preserve">n by hypothesizing the mean and median of the towing rate is not significantly different across the county when population </w:t>
      </w:r>
      <w:r w:rsidR="00827D49">
        <w:t xml:space="preserve">is </w:t>
      </w:r>
      <w:r w:rsidR="006E0D2E">
        <w:t>taken into account.  Further, when we examine the distribution of the data, we hypothesize the distribution will be the same across the county.</w:t>
      </w:r>
    </w:p>
    <w:p w14:paraId="05AB5E17" w14:textId="23218862" w:rsidR="00F1160F" w:rsidRDefault="00F1160F" w:rsidP="00445B53">
      <w:r>
        <w:tab/>
        <w:t>First, I split the data into two groups: Top 5 Cities and Other Cities.  To get an in</w:t>
      </w:r>
      <w:r w:rsidR="00AF374C">
        <w:t>i</w:t>
      </w:r>
      <w:r>
        <w:t xml:space="preserve">tial look at the demographic variables of income and black population proportion, I produced the </w:t>
      </w:r>
      <w:r w:rsidR="00AF374C">
        <w:t>t</w:t>
      </w:r>
      <w:r>
        <w:t>wo charts</w:t>
      </w:r>
      <w:r w:rsidR="0095557C">
        <w:t xml:space="preserve"> below</w:t>
      </w:r>
      <w:r>
        <w:t xml:space="preserve">. From these charts, it becomes apparent that lower incomes correlate with higher rates of towing. It’s also clear that race is having some effect, although it’s more complicated to </w:t>
      </w:r>
      <w:r w:rsidR="0095557C">
        <w:t xml:space="preserve">separate out; however, </w:t>
      </w:r>
      <w:r w:rsidR="00AF374C">
        <w:t xml:space="preserve">I </w:t>
      </w:r>
      <w:r w:rsidR="0095557C">
        <w:t xml:space="preserve">can see that there are many more areas with </w:t>
      </w:r>
      <w:r w:rsidR="00AF374C">
        <w:t xml:space="preserve">the </w:t>
      </w:r>
      <w:r w:rsidR="0095557C">
        <w:t xml:space="preserve">proportion of blacks over 30% in the Top 5 Cities, and some of those </w:t>
      </w:r>
      <w:r w:rsidR="009B5CE2">
        <w:t xml:space="preserve">are </w:t>
      </w:r>
      <w:r w:rsidR="0095557C">
        <w:t>experiencing the highest rates in the County.</w:t>
      </w:r>
    </w:p>
    <w:p w14:paraId="50868D5D" w14:textId="54EA1102" w:rsidR="00F1160F" w:rsidRDefault="00F1160F" w:rsidP="00445B53"/>
    <w:p w14:paraId="329B6CF8" w14:textId="422B83F6" w:rsidR="00F1160F" w:rsidRDefault="00F1160F" w:rsidP="00445B53">
      <w:r w:rsidRPr="00F1160F">
        <w:rPr>
          <w:noProof/>
        </w:rPr>
        <w:drawing>
          <wp:inline distT="0" distB="0" distL="0" distR="0" wp14:anchorId="7ECA7008" wp14:editId="6E738D0F">
            <wp:extent cx="5685576" cy="4017564"/>
            <wp:effectExtent l="0" t="0" r="4445" b="0"/>
            <wp:docPr id="27" name="Content Placeholder 26">
              <a:extLst xmlns:a="http://schemas.openxmlformats.org/drawingml/2006/main">
                <a:ext uri="{FF2B5EF4-FFF2-40B4-BE49-F238E27FC236}">
                  <a16:creationId xmlns:a16="http://schemas.microsoft.com/office/drawing/2014/main" id="{AF377EF9-485E-114C-888C-7D28C9FE3D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26">
                      <a:extLst>
                        <a:ext uri="{FF2B5EF4-FFF2-40B4-BE49-F238E27FC236}">
                          <a16:creationId xmlns:a16="http://schemas.microsoft.com/office/drawing/2014/main" id="{AF377EF9-485E-114C-888C-7D28C9FE3DDB}"/>
                        </a:ext>
                      </a:extLst>
                    </pic:cNvPr>
                    <pic:cNvPicPr>
                      <a:picLocks noGrp="1" noChangeAspect="1"/>
                    </pic:cNvPicPr>
                  </pic:nvPicPr>
                  <pic:blipFill>
                    <a:blip r:embed="rId11"/>
                    <a:stretch>
                      <a:fillRect/>
                    </a:stretch>
                  </pic:blipFill>
                  <pic:spPr>
                    <a:xfrm>
                      <a:off x="0" y="0"/>
                      <a:ext cx="5711213" cy="4035679"/>
                    </a:xfrm>
                    <a:prstGeom prst="rect">
                      <a:avLst/>
                    </a:prstGeom>
                  </pic:spPr>
                </pic:pic>
              </a:graphicData>
            </a:graphic>
          </wp:inline>
        </w:drawing>
      </w:r>
    </w:p>
    <w:p w14:paraId="1A724E0F" w14:textId="4AD1AE88" w:rsidR="00F1160F" w:rsidRDefault="00F1160F" w:rsidP="00445B53">
      <w:r w:rsidRPr="00F1160F">
        <w:rPr>
          <w:noProof/>
        </w:rPr>
        <w:lastRenderedPageBreak/>
        <w:drawing>
          <wp:inline distT="0" distB="0" distL="0" distR="0" wp14:anchorId="692164CE" wp14:editId="3DCDF320">
            <wp:extent cx="5943600" cy="4199890"/>
            <wp:effectExtent l="0" t="0" r="0" b="3810"/>
            <wp:docPr id="29" name="Picture 28">
              <a:extLst xmlns:a="http://schemas.openxmlformats.org/drawingml/2006/main">
                <a:ext uri="{FF2B5EF4-FFF2-40B4-BE49-F238E27FC236}">
                  <a16:creationId xmlns:a16="http://schemas.microsoft.com/office/drawing/2014/main" id="{CCBCE400-F9C6-F743-9112-E27AEB64C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CCBCE400-F9C6-F743-9112-E27AEB64CBF8}"/>
                        </a:ext>
                      </a:extLst>
                    </pic:cNvPr>
                    <pic:cNvPicPr>
                      <a:picLocks noChangeAspect="1"/>
                    </pic:cNvPicPr>
                  </pic:nvPicPr>
                  <pic:blipFill>
                    <a:blip r:embed="rId12"/>
                    <a:stretch>
                      <a:fillRect/>
                    </a:stretch>
                  </pic:blipFill>
                  <pic:spPr>
                    <a:xfrm>
                      <a:off x="0" y="0"/>
                      <a:ext cx="5943867" cy="4200079"/>
                    </a:xfrm>
                    <a:prstGeom prst="rect">
                      <a:avLst/>
                    </a:prstGeom>
                  </pic:spPr>
                </pic:pic>
              </a:graphicData>
            </a:graphic>
          </wp:inline>
        </w:drawing>
      </w:r>
    </w:p>
    <w:p w14:paraId="2DC3AC09" w14:textId="37704F0F" w:rsidR="0095557C" w:rsidRDefault="0095557C" w:rsidP="0095557C">
      <w:pPr>
        <w:ind w:firstLine="720"/>
      </w:pPr>
      <w:r w:rsidRPr="0095557C">
        <w:t>For comparing the distributions of the Top 5 cities group, I did paired testing of each city to each other city.</w:t>
      </w:r>
      <w:r>
        <w:t xml:space="preserve"> </w:t>
      </w:r>
      <w:r w:rsidRPr="0095557C">
        <w:t xml:space="preserve">Testing was performed using the Wilcoxon-Mann-Whitney test, a nonparametric test (due to non-normality </w:t>
      </w:r>
      <w:r>
        <w:t xml:space="preserve">verified </w:t>
      </w:r>
      <w:r w:rsidRPr="0095557C">
        <w:t xml:space="preserve">by </w:t>
      </w:r>
      <w:r>
        <w:t xml:space="preserve">the </w:t>
      </w:r>
      <w:r w:rsidRPr="0095557C">
        <w:t>Shapiro-Wilkes tes</w:t>
      </w:r>
      <w:r>
        <w:t xml:space="preserve">t and </w:t>
      </w:r>
      <w:proofErr w:type="spellStart"/>
      <w:r>
        <w:t>QQPlot</w:t>
      </w:r>
      <w:proofErr w:type="spellEnd"/>
      <w:r>
        <w:t>)</w:t>
      </w:r>
      <w:r w:rsidRPr="0095557C">
        <w:t>:</w:t>
      </w:r>
    </w:p>
    <w:p w14:paraId="6A95B80E" w14:textId="77777777" w:rsidR="0095557C" w:rsidRPr="0095557C" w:rsidRDefault="0095557C" w:rsidP="0095557C"/>
    <w:p w14:paraId="46ABA54B" w14:textId="77777777" w:rsidR="0095557C" w:rsidRPr="0095557C" w:rsidRDefault="0095557C" w:rsidP="0095557C">
      <w:r w:rsidRPr="0095557C">
        <w:tab/>
        <w:t>H_0: Distributions between the two cities’ tow rates are the same</w:t>
      </w:r>
    </w:p>
    <w:p w14:paraId="41F107C9" w14:textId="2C36E67F" w:rsidR="0095557C" w:rsidRDefault="0095557C" w:rsidP="0095557C">
      <w:r w:rsidRPr="0095557C">
        <w:tab/>
      </w:r>
      <w:proofErr w:type="spellStart"/>
      <w:r w:rsidRPr="0095557C">
        <w:t>H_alpha</w:t>
      </w:r>
      <w:proofErr w:type="spellEnd"/>
      <w:r w:rsidRPr="0095557C">
        <w:t>:  Distributions between the two cities’ tow rates are different</w:t>
      </w:r>
    </w:p>
    <w:p w14:paraId="5135724C" w14:textId="77777777" w:rsidR="0095557C" w:rsidRPr="0095557C" w:rsidRDefault="0095557C" w:rsidP="0095557C"/>
    <w:p w14:paraId="6CB9E231" w14:textId="77777777" w:rsidR="00827D49" w:rsidRDefault="0095557C" w:rsidP="00445B53">
      <w:r>
        <w:tab/>
      </w:r>
      <w:r w:rsidRPr="0095557C">
        <w:t>With alpha=0.05, we cannot reject the null for the Gaithersburg-Takoma Park-Silver Spring combinations (p&gt;0.</w:t>
      </w:r>
      <w:proofErr w:type="gramStart"/>
      <w:r w:rsidRPr="0095557C">
        <w:t>05 )</w:t>
      </w:r>
      <w:proofErr w:type="gramEnd"/>
      <w:r w:rsidRPr="0095557C">
        <w:t xml:space="preserve"> and the Montgomery Village-Germantown pairings, so distributions may not be different</w:t>
      </w:r>
      <w:r w:rsidR="009B5CE2">
        <w:t xml:space="preserve"> in these two match-ups</w:t>
      </w:r>
      <w:r w:rsidRPr="0095557C">
        <w:t>; all other pairings between the Top 5 cities group have p&lt;=0.05; therefore, all others appear to have significantly different distributions of towing rates.</w:t>
      </w:r>
      <w:r>
        <w:t xml:space="preserve"> </w:t>
      </w:r>
      <w:r w:rsidRPr="0095557C">
        <w:t>I also compared the aggregated Top 5 cities and Other cities groups: p&lt;=0.05, so we reject the null there as well and have 95% confidence in significantly different distributions between the two groups</w:t>
      </w:r>
      <w:r w:rsidR="009B5CE2">
        <w:t>, Top5 and Other</w:t>
      </w:r>
      <w:r>
        <w:t>.</w:t>
      </w:r>
      <w:r w:rsidR="009B5CE2">
        <w:t xml:space="preserve"> </w:t>
      </w:r>
    </w:p>
    <w:p w14:paraId="7183F576" w14:textId="7FE76FD3" w:rsidR="006E0D2E" w:rsidRDefault="0095557C" w:rsidP="00445B53">
      <w:r>
        <w:tab/>
        <w:t>Box plots below seem to confirm these conclusions.</w:t>
      </w:r>
    </w:p>
    <w:p w14:paraId="4E1A3295" w14:textId="544B0F6C" w:rsidR="006E0D2E" w:rsidRDefault="0095557C" w:rsidP="00445B53">
      <w:r w:rsidRPr="0095557C">
        <w:rPr>
          <w:noProof/>
        </w:rPr>
        <w:lastRenderedPageBreak/>
        <w:drawing>
          <wp:inline distT="0" distB="0" distL="0" distR="0" wp14:anchorId="5E9B79E6" wp14:editId="2A09F26D">
            <wp:extent cx="4780230" cy="3735322"/>
            <wp:effectExtent l="0" t="0" r="0" b="0"/>
            <wp:docPr id="11" name="Content Placeholder 10">
              <a:extLst xmlns:a="http://schemas.openxmlformats.org/drawingml/2006/main">
                <a:ext uri="{FF2B5EF4-FFF2-40B4-BE49-F238E27FC236}">
                  <a16:creationId xmlns:a16="http://schemas.microsoft.com/office/drawing/2014/main" id="{F716C6E0-8BAE-1548-BC6B-578B5CDB71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F716C6E0-8BAE-1548-BC6B-578B5CDB7144}"/>
                        </a:ext>
                      </a:extLst>
                    </pic:cNvPr>
                    <pic:cNvPicPr>
                      <a:picLocks noGrp="1" noChangeAspect="1"/>
                    </pic:cNvPicPr>
                  </pic:nvPicPr>
                  <pic:blipFill>
                    <a:blip r:embed="rId13"/>
                    <a:stretch>
                      <a:fillRect/>
                    </a:stretch>
                  </pic:blipFill>
                  <pic:spPr>
                    <a:xfrm>
                      <a:off x="0" y="0"/>
                      <a:ext cx="4827663" cy="3772386"/>
                    </a:xfrm>
                    <a:prstGeom prst="rect">
                      <a:avLst/>
                    </a:prstGeom>
                  </pic:spPr>
                </pic:pic>
              </a:graphicData>
            </a:graphic>
          </wp:inline>
        </w:drawing>
      </w:r>
    </w:p>
    <w:p w14:paraId="3EE2F7B7" w14:textId="24460478" w:rsidR="00025E1C" w:rsidRDefault="0095557C" w:rsidP="00445B53">
      <w:r w:rsidRPr="0095557C">
        <w:rPr>
          <w:noProof/>
        </w:rPr>
        <w:drawing>
          <wp:inline distT="0" distB="0" distL="0" distR="0" wp14:anchorId="403FDC7A" wp14:editId="31C08F9C">
            <wp:extent cx="5450140" cy="4005504"/>
            <wp:effectExtent l="0" t="0" r="0" b="0"/>
            <wp:docPr id="13" name="Picture 12">
              <a:extLst xmlns:a="http://schemas.openxmlformats.org/drawingml/2006/main">
                <a:ext uri="{FF2B5EF4-FFF2-40B4-BE49-F238E27FC236}">
                  <a16:creationId xmlns:a16="http://schemas.microsoft.com/office/drawing/2014/main" id="{C45F9DFC-7548-2041-AF69-22823C951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45F9DFC-7548-2041-AF69-22823C951C39}"/>
                        </a:ext>
                      </a:extLst>
                    </pic:cNvPr>
                    <pic:cNvPicPr>
                      <a:picLocks noChangeAspect="1"/>
                    </pic:cNvPicPr>
                  </pic:nvPicPr>
                  <pic:blipFill>
                    <a:blip r:embed="rId14"/>
                    <a:stretch>
                      <a:fillRect/>
                    </a:stretch>
                  </pic:blipFill>
                  <pic:spPr>
                    <a:xfrm>
                      <a:off x="0" y="0"/>
                      <a:ext cx="5501052" cy="4042921"/>
                    </a:xfrm>
                    <a:prstGeom prst="rect">
                      <a:avLst/>
                    </a:prstGeom>
                  </pic:spPr>
                </pic:pic>
              </a:graphicData>
            </a:graphic>
          </wp:inline>
        </w:drawing>
      </w:r>
      <w:r w:rsidR="006E0D2E">
        <w:tab/>
      </w:r>
      <w:r w:rsidR="00025E1C">
        <w:tab/>
      </w:r>
    </w:p>
    <w:p w14:paraId="293EFE74" w14:textId="35AE7AB8" w:rsidR="006E0D2E" w:rsidRDefault="00025E1C" w:rsidP="00445B53">
      <w:r>
        <w:t>W</w:t>
      </w:r>
      <w:r w:rsidR="006E0D2E">
        <w:t xml:space="preserve">hat really jumps out are the number of what appear to be outliers, particularly in Silver Spring. Sometimes these are errors in data entry, but that is doubtful here. In this case, we </w:t>
      </w:r>
      <w:r w:rsidR="006E0D2E">
        <w:lastRenderedPageBreak/>
        <w:t xml:space="preserve">want to pay special attention to the outliers, because they represent an area in the county that appears to </w:t>
      </w:r>
      <w:r w:rsidR="00867198">
        <w:t xml:space="preserve">be significantly more impacted by </w:t>
      </w:r>
      <w:r w:rsidR="004426F5">
        <w:t>high</w:t>
      </w:r>
      <w:r w:rsidR="0095557C">
        <w:t xml:space="preserve"> rates of towing.</w:t>
      </w:r>
    </w:p>
    <w:p w14:paraId="1343CAA7" w14:textId="745A8B52" w:rsidR="00081B32" w:rsidRDefault="00081B32" w:rsidP="00445B53">
      <w:r>
        <w:tab/>
        <w:t xml:space="preserve">I </w:t>
      </w:r>
      <w:r w:rsidR="002369F0">
        <w:t xml:space="preserve">constructed a logistic regression model using the 2 features of income and black proportion to predict the towing rate. Using the IQR </w:t>
      </w:r>
      <w:r w:rsidR="00DE4747">
        <w:t xml:space="preserve">upper fence </w:t>
      </w:r>
      <w:r w:rsidR="002369F0">
        <w:t xml:space="preserve">calculation cutoff of .0592, I coded the classes of towing rate as 0 for values under .0592 and </w:t>
      </w:r>
      <w:r w:rsidR="00DE4747">
        <w:t xml:space="preserve">as </w:t>
      </w:r>
      <w:r w:rsidR="002369F0">
        <w:t xml:space="preserve">1 for values over .0592. Using the </w:t>
      </w:r>
      <w:proofErr w:type="spellStart"/>
      <w:proofErr w:type="gramStart"/>
      <w:r w:rsidR="002369F0">
        <w:t>scikit.learn</w:t>
      </w:r>
      <w:proofErr w:type="spellEnd"/>
      <w:proofErr w:type="gramEnd"/>
      <w:r w:rsidR="002369F0">
        <w:t xml:space="preserve"> package, I ran the regression model the first time on imbalanced data. Because the data needed rebalancing, I implemented the SMOTE method using the </w:t>
      </w:r>
      <w:proofErr w:type="spellStart"/>
      <w:r w:rsidR="002369F0">
        <w:t>imblearn</w:t>
      </w:r>
      <w:proofErr w:type="spellEnd"/>
      <w:r w:rsidR="002369F0">
        <w:t xml:space="preserve"> package (I had to switch to Google </w:t>
      </w:r>
      <w:proofErr w:type="spellStart"/>
      <w:r w:rsidR="002369F0">
        <w:t>Colab</w:t>
      </w:r>
      <w:proofErr w:type="spellEnd"/>
      <w:r w:rsidR="002369F0">
        <w:t xml:space="preserve"> because Anaconda would not recognize the </w:t>
      </w:r>
      <w:proofErr w:type="spellStart"/>
      <w:r w:rsidR="002369F0">
        <w:t>imblearn</w:t>
      </w:r>
      <w:proofErr w:type="spellEnd"/>
      <w:r w:rsidR="002369F0">
        <w:t xml:space="preserve"> package). The balanced data run gave good </w:t>
      </w:r>
      <w:r w:rsidR="00DE4747">
        <w:t xml:space="preserve">results </w:t>
      </w:r>
      <w:r w:rsidR="002369F0">
        <w:t>for recall, the True Positives</w:t>
      </w:r>
      <w:r w:rsidR="00DE4747">
        <w:t>,</w:t>
      </w:r>
      <w:r w:rsidR="002369F0">
        <w:t xml:space="preserve"> which is the at-risk group</w:t>
      </w:r>
      <w:r w:rsidR="00DE4747">
        <w:t>:</w:t>
      </w:r>
    </w:p>
    <w:p w14:paraId="2BFF333E" w14:textId="08E1E7CE" w:rsidR="00081B32" w:rsidRDefault="002369F0" w:rsidP="004426F5">
      <w:r>
        <w:t>Accuracy = 88%, Precision = 36</w:t>
      </w:r>
      <w:proofErr w:type="gramStart"/>
      <w:r>
        <w:t>%,  Recall</w:t>
      </w:r>
      <w:proofErr w:type="gramEnd"/>
      <w:r>
        <w:t xml:space="preserve"> = 92% and ROC Score of 87%</w:t>
      </w:r>
      <w:r w:rsidR="003D0949">
        <w:t xml:space="preserve"> were the balanced.</w:t>
      </w:r>
    </w:p>
    <w:p w14:paraId="1B9914A7" w14:textId="721265A5" w:rsidR="004426F5" w:rsidRPr="004426F5" w:rsidRDefault="004426F5" w:rsidP="004426F5">
      <w:r w:rsidRPr="004426F5">
        <w:t>Two methods were used to calculate a cutoff value for tow rate outliers:</w:t>
      </w:r>
    </w:p>
    <w:p w14:paraId="5ABA015D" w14:textId="77777777" w:rsidR="004426F5" w:rsidRPr="004426F5" w:rsidRDefault="004426F5" w:rsidP="004426F5">
      <w:pPr>
        <w:numPr>
          <w:ilvl w:val="0"/>
          <w:numId w:val="6"/>
        </w:numPr>
      </w:pPr>
      <w:r w:rsidRPr="004426F5">
        <w:t>Upper fence of 0.0529, was calculated using 1.5 x IQR added to the 3</w:t>
      </w:r>
      <w:r w:rsidRPr="004426F5">
        <w:rPr>
          <w:vertAlign w:val="superscript"/>
        </w:rPr>
        <w:t>rd</w:t>
      </w:r>
      <w:r w:rsidRPr="004426F5">
        <w:t xml:space="preserve"> quartile cutoff.</w:t>
      </w:r>
    </w:p>
    <w:p w14:paraId="637EE324" w14:textId="50BD4FBE" w:rsidR="00DE4747" w:rsidRDefault="004426F5" w:rsidP="00025E1C">
      <w:pPr>
        <w:numPr>
          <w:ilvl w:val="0"/>
          <w:numId w:val="6"/>
        </w:numPr>
      </w:pPr>
      <w:r w:rsidRPr="004426F5">
        <w:t xml:space="preserve">Generalized Extreme Test for Outliers* (Grubb/Rosner): this test gives us cutoff values for extreme outliers which are usually wider than the IQR fences. The cutoff was calculated to be 0.0919. This test requires approximate normality so this cutoff may </w:t>
      </w:r>
    </w:p>
    <w:p w14:paraId="0E37CADD" w14:textId="4F3034F0" w:rsidR="004426F5" w:rsidRPr="00DE4747" w:rsidRDefault="00DE4747" w:rsidP="004426F5">
      <w:pPr>
        <w:rPr>
          <w:sz w:val="21"/>
          <w:szCs w:val="21"/>
        </w:rPr>
      </w:pPr>
      <w:r>
        <w:tab/>
        <w:t xml:space="preserve">not </w:t>
      </w:r>
      <w:r w:rsidR="004426F5" w:rsidRPr="004426F5">
        <w:t xml:space="preserve">be valid; however, it’s greater than the IQR cutoff calculated rate, so if nothing else, </w:t>
      </w:r>
      <w:r>
        <w:tab/>
      </w:r>
      <w:r w:rsidR="004426F5" w:rsidRPr="004426F5">
        <w:t>these outliers are the most extreme</w:t>
      </w:r>
      <w:r>
        <w:t>.</w:t>
      </w:r>
      <w:r w:rsidRPr="00DE4747">
        <w:t xml:space="preserve"> </w:t>
      </w:r>
    </w:p>
    <w:p w14:paraId="3735A1DF" w14:textId="77777777" w:rsidR="00025E1C" w:rsidRDefault="004426F5" w:rsidP="00025E1C">
      <w:r>
        <w:t>I used the 0.0919 cutoff to produce a map of the outliers, shown as a static image here. To get an interactive image I saved it to an html file as well with a tooltip for each marker.</w:t>
      </w:r>
    </w:p>
    <w:p w14:paraId="69CD52BC" w14:textId="212F8608" w:rsidR="00025E1C" w:rsidRPr="00DE4747" w:rsidRDefault="00025E1C" w:rsidP="00025E1C">
      <w:r>
        <w:t>_____________________________________________________________________</w:t>
      </w:r>
    </w:p>
    <w:p w14:paraId="04EBD529" w14:textId="77777777" w:rsidR="00025E1C" w:rsidRPr="00DE4747" w:rsidRDefault="00025E1C" w:rsidP="00025E1C">
      <w:pPr>
        <w:pStyle w:val="ListParagraph"/>
        <w:rPr>
          <w:sz w:val="21"/>
          <w:szCs w:val="21"/>
        </w:rPr>
      </w:pPr>
      <w:r w:rsidRPr="00DE4747">
        <w:rPr>
          <w:sz w:val="21"/>
          <w:szCs w:val="21"/>
        </w:rPr>
        <w:t>*https://github.com/bhattbhavesh91/outlier-detection-grubbs-test-and-generalized-esd-test-python</w:t>
      </w:r>
    </w:p>
    <w:p w14:paraId="33AC0875" w14:textId="6A018BDB" w:rsidR="00025E1C" w:rsidRDefault="00025E1C" w:rsidP="004426F5">
      <w:r w:rsidRPr="004426F5">
        <w:rPr>
          <w:noProof/>
        </w:rPr>
        <w:drawing>
          <wp:anchor distT="0" distB="0" distL="114300" distR="114300" simplePos="0" relativeHeight="251658240" behindDoc="0" locked="0" layoutInCell="1" allowOverlap="1" wp14:anchorId="66072ECC" wp14:editId="7326DFA5">
            <wp:simplePos x="0" y="0"/>
            <wp:positionH relativeFrom="column">
              <wp:posOffset>362139</wp:posOffset>
            </wp:positionH>
            <wp:positionV relativeFrom="paragraph">
              <wp:posOffset>14040</wp:posOffset>
            </wp:positionV>
            <wp:extent cx="4753069" cy="3784174"/>
            <wp:effectExtent l="0" t="0" r="0" b="635"/>
            <wp:wrapSquare wrapText="bothSides"/>
            <wp:docPr id="2" name="Content Placeholder 10">
              <a:extLst xmlns:a="http://schemas.openxmlformats.org/drawingml/2006/main">
                <a:ext uri="{FF2B5EF4-FFF2-40B4-BE49-F238E27FC236}">
                  <a16:creationId xmlns:a16="http://schemas.microsoft.com/office/drawing/2014/main" id="{F41B8130-9CBF-3347-BA8B-751BAD941D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F41B8130-9CBF-3347-BA8B-751BAD941DA7}"/>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3069" cy="3784174"/>
                    </a:xfrm>
                    <a:prstGeom prst="rect">
                      <a:avLst/>
                    </a:prstGeom>
                  </pic:spPr>
                </pic:pic>
              </a:graphicData>
            </a:graphic>
          </wp:anchor>
        </w:drawing>
      </w:r>
    </w:p>
    <w:p w14:paraId="434A2905" w14:textId="2440EE45" w:rsidR="00025E1C" w:rsidRDefault="00025E1C" w:rsidP="00445B53"/>
    <w:p w14:paraId="2284EB19" w14:textId="77777777" w:rsidR="00025E1C" w:rsidRPr="00025E1C" w:rsidRDefault="00025E1C" w:rsidP="00025E1C"/>
    <w:p w14:paraId="7604FD07" w14:textId="77777777" w:rsidR="00025E1C" w:rsidRPr="00025E1C" w:rsidRDefault="00025E1C" w:rsidP="00025E1C"/>
    <w:p w14:paraId="1DA05617" w14:textId="77777777" w:rsidR="00025E1C" w:rsidRPr="00025E1C" w:rsidRDefault="00025E1C" w:rsidP="00025E1C"/>
    <w:p w14:paraId="221A91DB" w14:textId="77777777" w:rsidR="00025E1C" w:rsidRPr="00025E1C" w:rsidRDefault="00025E1C" w:rsidP="00025E1C"/>
    <w:p w14:paraId="502CEA35" w14:textId="77777777" w:rsidR="00025E1C" w:rsidRPr="00025E1C" w:rsidRDefault="00025E1C" w:rsidP="00025E1C"/>
    <w:p w14:paraId="3A331E7A" w14:textId="77777777" w:rsidR="00025E1C" w:rsidRPr="00025E1C" w:rsidRDefault="00025E1C" w:rsidP="00025E1C"/>
    <w:p w14:paraId="652CE4C6" w14:textId="77777777" w:rsidR="00025E1C" w:rsidRPr="00025E1C" w:rsidRDefault="00025E1C" w:rsidP="00025E1C"/>
    <w:p w14:paraId="7AC262AA" w14:textId="77777777" w:rsidR="00025E1C" w:rsidRPr="00025E1C" w:rsidRDefault="00025E1C" w:rsidP="00025E1C"/>
    <w:p w14:paraId="31541387" w14:textId="77777777" w:rsidR="00025E1C" w:rsidRPr="00025E1C" w:rsidRDefault="00025E1C" w:rsidP="00025E1C"/>
    <w:p w14:paraId="59547D59" w14:textId="77777777" w:rsidR="00025E1C" w:rsidRPr="00025E1C" w:rsidRDefault="00025E1C" w:rsidP="00025E1C"/>
    <w:p w14:paraId="21F934B6" w14:textId="77777777" w:rsidR="00025E1C" w:rsidRPr="00025E1C" w:rsidRDefault="00025E1C" w:rsidP="00025E1C"/>
    <w:p w14:paraId="5E0E4679" w14:textId="77777777" w:rsidR="00025E1C" w:rsidRPr="00025E1C" w:rsidRDefault="00025E1C" w:rsidP="00025E1C"/>
    <w:p w14:paraId="2CD37A4C" w14:textId="77777777" w:rsidR="00025E1C" w:rsidRPr="00025E1C" w:rsidRDefault="00025E1C" w:rsidP="00025E1C"/>
    <w:p w14:paraId="64D7C34B" w14:textId="77777777" w:rsidR="00025E1C" w:rsidRPr="00025E1C" w:rsidRDefault="00025E1C" w:rsidP="00025E1C"/>
    <w:p w14:paraId="7D9EFC62" w14:textId="77777777" w:rsidR="00025E1C" w:rsidRPr="00025E1C" w:rsidRDefault="00025E1C" w:rsidP="00025E1C"/>
    <w:p w14:paraId="1414769B" w14:textId="77777777" w:rsidR="00025E1C" w:rsidRPr="00025E1C" w:rsidRDefault="00025E1C" w:rsidP="00025E1C"/>
    <w:p w14:paraId="3740FC6C" w14:textId="77777777" w:rsidR="00025E1C" w:rsidRPr="00025E1C" w:rsidRDefault="00025E1C" w:rsidP="00025E1C"/>
    <w:p w14:paraId="23ECCC9C" w14:textId="77777777" w:rsidR="00025E1C" w:rsidRDefault="00025E1C" w:rsidP="00445B53"/>
    <w:p w14:paraId="128D7B5A" w14:textId="58C1ED42" w:rsidR="00025E1C" w:rsidRDefault="00025E1C" w:rsidP="00445B53"/>
    <w:p w14:paraId="1AA0E846" w14:textId="77777777" w:rsidR="00025E1C" w:rsidRDefault="00025E1C" w:rsidP="00445B53">
      <w:r>
        <w:t xml:space="preserve">link:  </w:t>
      </w:r>
      <w:r w:rsidRPr="00025E1C">
        <w:t>map_GESD.html</w:t>
      </w:r>
      <w:r>
        <w:t xml:space="preserve"> </w:t>
      </w:r>
    </w:p>
    <w:p w14:paraId="521384A8" w14:textId="716068C9" w:rsidR="005B6D0B" w:rsidRDefault="005B6D0B" w:rsidP="00445B53">
      <w:r>
        <w:lastRenderedPageBreak/>
        <w:t>RECOMMENDATIONS</w:t>
      </w:r>
    </w:p>
    <w:p w14:paraId="6D21C58D" w14:textId="77777777" w:rsidR="005B6D0B" w:rsidRPr="005B6D0B" w:rsidRDefault="005B6D0B" w:rsidP="005B6D0B">
      <w:pPr>
        <w:numPr>
          <w:ilvl w:val="0"/>
          <w:numId w:val="7"/>
        </w:numPr>
      </w:pPr>
      <w:r w:rsidRPr="005B6D0B">
        <w:t>Data Entry: incorporating spellcheck or a choice menu for names would improve data quality.</w:t>
      </w:r>
    </w:p>
    <w:p w14:paraId="43A49CD9" w14:textId="38368E05" w:rsidR="005B6D0B" w:rsidRPr="005B6D0B" w:rsidRDefault="005B6D0B" w:rsidP="005B6D0B">
      <w:pPr>
        <w:numPr>
          <w:ilvl w:val="0"/>
          <w:numId w:val="7"/>
        </w:numPr>
      </w:pPr>
      <w:r w:rsidRPr="005B6D0B">
        <w:t xml:space="preserve">Montgomery County could use the </w:t>
      </w:r>
      <w:proofErr w:type="spellStart"/>
      <w:r w:rsidRPr="005B6D0B">
        <w:t>dataMontgomery</w:t>
      </w:r>
      <w:proofErr w:type="spellEnd"/>
      <w:r w:rsidRPr="005B6D0B">
        <w:t xml:space="preserve"> website to investigate properties experiencing excessive towing using the map produced here. </w:t>
      </w:r>
    </w:p>
    <w:p w14:paraId="7F1314F4" w14:textId="77777777" w:rsidR="00025E1C" w:rsidRDefault="005B6D0B" w:rsidP="00025E1C">
      <w:pPr>
        <w:numPr>
          <w:ilvl w:val="0"/>
          <w:numId w:val="7"/>
        </w:numPr>
      </w:pPr>
      <w:r w:rsidRPr="005B6D0B">
        <w:t>Consider policy and towing law, particularly contract towing in apartment and condominium developments. Change the law to be more tenant friendly because some of our most financially vulnerable citizens are experiencing the cost and added stress of the practice as it stands. We must also be on guard against systemic racism in these practices</w:t>
      </w:r>
      <w:r w:rsidR="00A24A06">
        <w:t>.</w:t>
      </w:r>
    </w:p>
    <w:p w14:paraId="4B7C929D" w14:textId="77777777" w:rsidR="00025E1C" w:rsidRDefault="00025E1C" w:rsidP="00025E1C">
      <w:pPr>
        <w:ind w:left="720"/>
        <w:jc w:val="both"/>
      </w:pPr>
    </w:p>
    <w:p w14:paraId="3142D7F8" w14:textId="482F2BC2" w:rsidR="00025E1C" w:rsidRDefault="00025E1C" w:rsidP="00025E1C">
      <w:pPr>
        <w:ind w:left="720"/>
        <w:jc w:val="center"/>
      </w:pPr>
      <w:r>
        <w:t>ACKNOWLEDGEMENTS</w:t>
      </w:r>
    </w:p>
    <w:p w14:paraId="1275305C" w14:textId="77777777" w:rsidR="00025E1C" w:rsidRDefault="00025E1C" w:rsidP="00025E1C">
      <w:pPr>
        <w:ind w:left="360"/>
        <w:jc w:val="both"/>
      </w:pPr>
    </w:p>
    <w:p w14:paraId="0E1FB723" w14:textId="07DF0951" w:rsidR="008420FB" w:rsidRPr="008420FB" w:rsidRDefault="008420FB" w:rsidP="00025E1C">
      <w:pPr>
        <w:ind w:left="360"/>
        <w:jc w:val="center"/>
      </w:pPr>
      <w:r w:rsidRPr="008420FB">
        <w:t>Special Thanks to:</w:t>
      </w:r>
    </w:p>
    <w:p w14:paraId="71C1750E" w14:textId="34CCFB49" w:rsidR="008420FB" w:rsidRPr="008420FB" w:rsidRDefault="008420FB" w:rsidP="00025E1C">
      <w:pPr>
        <w:ind w:left="720"/>
        <w:jc w:val="center"/>
      </w:pPr>
    </w:p>
    <w:p w14:paraId="25B494E5" w14:textId="36D0EC66" w:rsidR="008420FB" w:rsidRPr="008420FB" w:rsidRDefault="008420FB" w:rsidP="00025E1C">
      <w:pPr>
        <w:ind w:left="360"/>
        <w:jc w:val="center"/>
      </w:pPr>
      <w:r w:rsidRPr="008420FB">
        <w:t xml:space="preserve">Professor Michael </w:t>
      </w:r>
      <w:proofErr w:type="spellStart"/>
      <w:r w:rsidRPr="008420FB">
        <w:t>Iapalucci</w:t>
      </w:r>
      <w:proofErr w:type="spellEnd"/>
    </w:p>
    <w:p w14:paraId="1BC0E3F2" w14:textId="0809C679" w:rsidR="008420FB" w:rsidRPr="008420FB" w:rsidRDefault="008420FB" w:rsidP="00025E1C">
      <w:pPr>
        <w:ind w:left="360"/>
        <w:jc w:val="center"/>
      </w:pPr>
      <w:r w:rsidRPr="008420FB">
        <w:t xml:space="preserve">Professor </w:t>
      </w:r>
      <w:proofErr w:type="spellStart"/>
      <w:r w:rsidRPr="008420FB">
        <w:t>Abdirisak</w:t>
      </w:r>
      <w:proofErr w:type="spellEnd"/>
      <w:r w:rsidRPr="008420FB">
        <w:t xml:space="preserve"> Mohamed</w:t>
      </w:r>
    </w:p>
    <w:p w14:paraId="51F56AB8" w14:textId="7A0FB305" w:rsidR="008420FB" w:rsidRPr="008420FB" w:rsidRDefault="008420FB" w:rsidP="00025E1C">
      <w:pPr>
        <w:ind w:left="360"/>
        <w:jc w:val="center"/>
      </w:pPr>
      <w:r w:rsidRPr="008420FB">
        <w:t xml:space="preserve">Professor Rachel </w:t>
      </w:r>
      <w:proofErr w:type="spellStart"/>
      <w:r w:rsidRPr="008420FB">
        <w:t>Saidi</w:t>
      </w:r>
      <w:proofErr w:type="spellEnd"/>
    </w:p>
    <w:p w14:paraId="4F0BEA56" w14:textId="4753C751" w:rsidR="008420FB" w:rsidRPr="008420FB" w:rsidRDefault="008420FB" w:rsidP="00025E1C">
      <w:pPr>
        <w:ind w:left="360"/>
        <w:jc w:val="center"/>
      </w:pPr>
      <w:r w:rsidRPr="008420FB">
        <w:t>Professor Celia Evans</w:t>
      </w:r>
    </w:p>
    <w:p w14:paraId="1729C8C0" w14:textId="74125C0B" w:rsidR="008420FB" w:rsidRPr="008420FB" w:rsidRDefault="008420FB" w:rsidP="00025E1C">
      <w:pPr>
        <w:ind w:left="360"/>
        <w:jc w:val="center"/>
      </w:pPr>
      <w:r w:rsidRPr="008420FB">
        <w:t>Ms. Victoria Lewis</w:t>
      </w:r>
    </w:p>
    <w:p w14:paraId="3907299E" w14:textId="7F62083B" w:rsidR="008420FB" w:rsidRPr="008420FB" w:rsidRDefault="008420FB" w:rsidP="00025E1C">
      <w:pPr>
        <w:ind w:left="360"/>
        <w:jc w:val="center"/>
      </w:pPr>
      <w:r w:rsidRPr="008420FB">
        <w:t>Mr. Hudson Finch-Batista (FCC API assistance)</w:t>
      </w:r>
    </w:p>
    <w:p w14:paraId="62D47141" w14:textId="6EE2B18C" w:rsidR="008420FB" w:rsidRPr="008420FB" w:rsidRDefault="008420FB" w:rsidP="00025E1C">
      <w:pPr>
        <w:ind w:left="360"/>
        <w:jc w:val="center"/>
      </w:pPr>
      <w:r w:rsidRPr="008420FB">
        <w:t>All my fellow students</w:t>
      </w:r>
    </w:p>
    <w:p w14:paraId="35075265" w14:textId="77777777" w:rsidR="008420FB" w:rsidRDefault="008420FB" w:rsidP="00025E1C">
      <w:pPr>
        <w:ind w:left="720"/>
      </w:pPr>
    </w:p>
    <w:sectPr w:rsidR="008420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547E4"/>
    <w:multiLevelType w:val="hybridMultilevel"/>
    <w:tmpl w:val="9504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66D77"/>
    <w:multiLevelType w:val="hybridMultilevel"/>
    <w:tmpl w:val="9AE48A2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 w15:restartNumberingAfterBreak="0">
    <w:nsid w:val="188023B3"/>
    <w:multiLevelType w:val="hybridMultilevel"/>
    <w:tmpl w:val="81004AF4"/>
    <w:lvl w:ilvl="0" w:tplc="CEA8A22E">
      <w:start w:val="1"/>
      <w:numFmt w:val="bullet"/>
      <w:lvlText w:val="•"/>
      <w:lvlJc w:val="left"/>
      <w:pPr>
        <w:tabs>
          <w:tab w:val="num" w:pos="720"/>
        </w:tabs>
        <w:ind w:left="720" w:hanging="360"/>
      </w:pPr>
      <w:rPr>
        <w:rFonts w:ascii="Arial" w:hAnsi="Arial" w:hint="default"/>
      </w:rPr>
    </w:lvl>
    <w:lvl w:ilvl="1" w:tplc="5DDE91BA" w:tentative="1">
      <w:start w:val="1"/>
      <w:numFmt w:val="bullet"/>
      <w:lvlText w:val="•"/>
      <w:lvlJc w:val="left"/>
      <w:pPr>
        <w:tabs>
          <w:tab w:val="num" w:pos="1440"/>
        </w:tabs>
        <w:ind w:left="1440" w:hanging="360"/>
      </w:pPr>
      <w:rPr>
        <w:rFonts w:ascii="Arial" w:hAnsi="Arial" w:hint="default"/>
      </w:rPr>
    </w:lvl>
    <w:lvl w:ilvl="2" w:tplc="37A2CA38" w:tentative="1">
      <w:start w:val="1"/>
      <w:numFmt w:val="bullet"/>
      <w:lvlText w:val="•"/>
      <w:lvlJc w:val="left"/>
      <w:pPr>
        <w:tabs>
          <w:tab w:val="num" w:pos="2160"/>
        </w:tabs>
        <w:ind w:left="2160" w:hanging="360"/>
      </w:pPr>
      <w:rPr>
        <w:rFonts w:ascii="Arial" w:hAnsi="Arial" w:hint="default"/>
      </w:rPr>
    </w:lvl>
    <w:lvl w:ilvl="3" w:tplc="8390A20E" w:tentative="1">
      <w:start w:val="1"/>
      <w:numFmt w:val="bullet"/>
      <w:lvlText w:val="•"/>
      <w:lvlJc w:val="left"/>
      <w:pPr>
        <w:tabs>
          <w:tab w:val="num" w:pos="2880"/>
        </w:tabs>
        <w:ind w:left="2880" w:hanging="360"/>
      </w:pPr>
      <w:rPr>
        <w:rFonts w:ascii="Arial" w:hAnsi="Arial" w:hint="default"/>
      </w:rPr>
    </w:lvl>
    <w:lvl w:ilvl="4" w:tplc="5E7A0686" w:tentative="1">
      <w:start w:val="1"/>
      <w:numFmt w:val="bullet"/>
      <w:lvlText w:val="•"/>
      <w:lvlJc w:val="left"/>
      <w:pPr>
        <w:tabs>
          <w:tab w:val="num" w:pos="3600"/>
        </w:tabs>
        <w:ind w:left="3600" w:hanging="360"/>
      </w:pPr>
      <w:rPr>
        <w:rFonts w:ascii="Arial" w:hAnsi="Arial" w:hint="default"/>
      </w:rPr>
    </w:lvl>
    <w:lvl w:ilvl="5" w:tplc="B39C0E42" w:tentative="1">
      <w:start w:val="1"/>
      <w:numFmt w:val="bullet"/>
      <w:lvlText w:val="•"/>
      <w:lvlJc w:val="left"/>
      <w:pPr>
        <w:tabs>
          <w:tab w:val="num" w:pos="4320"/>
        </w:tabs>
        <w:ind w:left="4320" w:hanging="360"/>
      </w:pPr>
      <w:rPr>
        <w:rFonts w:ascii="Arial" w:hAnsi="Arial" w:hint="default"/>
      </w:rPr>
    </w:lvl>
    <w:lvl w:ilvl="6" w:tplc="53929FDA" w:tentative="1">
      <w:start w:val="1"/>
      <w:numFmt w:val="bullet"/>
      <w:lvlText w:val="•"/>
      <w:lvlJc w:val="left"/>
      <w:pPr>
        <w:tabs>
          <w:tab w:val="num" w:pos="5040"/>
        </w:tabs>
        <w:ind w:left="5040" w:hanging="360"/>
      </w:pPr>
      <w:rPr>
        <w:rFonts w:ascii="Arial" w:hAnsi="Arial" w:hint="default"/>
      </w:rPr>
    </w:lvl>
    <w:lvl w:ilvl="7" w:tplc="DB609928" w:tentative="1">
      <w:start w:val="1"/>
      <w:numFmt w:val="bullet"/>
      <w:lvlText w:val="•"/>
      <w:lvlJc w:val="left"/>
      <w:pPr>
        <w:tabs>
          <w:tab w:val="num" w:pos="5760"/>
        </w:tabs>
        <w:ind w:left="5760" w:hanging="360"/>
      </w:pPr>
      <w:rPr>
        <w:rFonts w:ascii="Arial" w:hAnsi="Arial" w:hint="default"/>
      </w:rPr>
    </w:lvl>
    <w:lvl w:ilvl="8" w:tplc="1A2C4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621B2C"/>
    <w:multiLevelType w:val="hybridMultilevel"/>
    <w:tmpl w:val="50C63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47136"/>
    <w:multiLevelType w:val="hybridMultilevel"/>
    <w:tmpl w:val="EE2A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B466A3"/>
    <w:multiLevelType w:val="hybridMultilevel"/>
    <w:tmpl w:val="7F74F226"/>
    <w:lvl w:ilvl="0" w:tplc="5B1A4F7C">
      <w:start w:val="1"/>
      <w:numFmt w:val="bullet"/>
      <w:lvlText w:val="•"/>
      <w:lvlJc w:val="left"/>
      <w:pPr>
        <w:tabs>
          <w:tab w:val="num" w:pos="720"/>
        </w:tabs>
        <w:ind w:left="720" w:hanging="360"/>
      </w:pPr>
      <w:rPr>
        <w:rFonts w:ascii="Arial" w:hAnsi="Arial" w:hint="default"/>
      </w:rPr>
    </w:lvl>
    <w:lvl w:ilvl="1" w:tplc="A0E88008" w:tentative="1">
      <w:start w:val="1"/>
      <w:numFmt w:val="bullet"/>
      <w:lvlText w:val="•"/>
      <w:lvlJc w:val="left"/>
      <w:pPr>
        <w:tabs>
          <w:tab w:val="num" w:pos="1440"/>
        </w:tabs>
        <w:ind w:left="1440" w:hanging="360"/>
      </w:pPr>
      <w:rPr>
        <w:rFonts w:ascii="Arial" w:hAnsi="Arial" w:hint="default"/>
      </w:rPr>
    </w:lvl>
    <w:lvl w:ilvl="2" w:tplc="35928F06" w:tentative="1">
      <w:start w:val="1"/>
      <w:numFmt w:val="bullet"/>
      <w:lvlText w:val="•"/>
      <w:lvlJc w:val="left"/>
      <w:pPr>
        <w:tabs>
          <w:tab w:val="num" w:pos="2160"/>
        </w:tabs>
        <w:ind w:left="2160" w:hanging="360"/>
      </w:pPr>
      <w:rPr>
        <w:rFonts w:ascii="Arial" w:hAnsi="Arial" w:hint="default"/>
      </w:rPr>
    </w:lvl>
    <w:lvl w:ilvl="3" w:tplc="5BEC0464" w:tentative="1">
      <w:start w:val="1"/>
      <w:numFmt w:val="bullet"/>
      <w:lvlText w:val="•"/>
      <w:lvlJc w:val="left"/>
      <w:pPr>
        <w:tabs>
          <w:tab w:val="num" w:pos="2880"/>
        </w:tabs>
        <w:ind w:left="2880" w:hanging="360"/>
      </w:pPr>
      <w:rPr>
        <w:rFonts w:ascii="Arial" w:hAnsi="Arial" w:hint="default"/>
      </w:rPr>
    </w:lvl>
    <w:lvl w:ilvl="4" w:tplc="CF06BE36" w:tentative="1">
      <w:start w:val="1"/>
      <w:numFmt w:val="bullet"/>
      <w:lvlText w:val="•"/>
      <w:lvlJc w:val="left"/>
      <w:pPr>
        <w:tabs>
          <w:tab w:val="num" w:pos="3600"/>
        </w:tabs>
        <w:ind w:left="3600" w:hanging="360"/>
      </w:pPr>
      <w:rPr>
        <w:rFonts w:ascii="Arial" w:hAnsi="Arial" w:hint="default"/>
      </w:rPr>
    </w:lvl>
    <w:lvl w:ilvl="5" w:tplc="D7B849A6" w:tentative="1">
      <w:start w:val="1"/>
      <w:numFmt w:val="bullet"/>
      <w:lvlText w:val="•"/>
      <w:lvlJc w:val="left"/>
      <w:pPr>
        <w:tabs>
          <w:tab w:val="num" w:pos="4320"/>
        </w:tabs>
        <w:ind w:left="4320" w:hanging="360"/>
      </w:pPr>
      <w:rPr>
        <w:rFonts w:ascii="Arial" w:hAnsi="Arial" w:hint="default"/>
      </w:rPr>
    </w:lvl>
    <w:lvl w:ilvl="6" w:tplc="F43E9658" w:tentative="1">
      <w:start w:val="1"/>
      <w:numFmt w:val="bullet"/>
      <w:lvlText w:val="•"/>
      <w:lvlJc w:val="left"/>
      <w:pPr>
        <w:tabs>
          <w:tab w:val="num" w:pos="5040"/>
        </w:tabs>
        <w:ind w:left="5040" w:hanging="360"/>
      </w:pPr>
      <w:rPr>
        <w:rFonts w:ascii="Arial" w:hAnsi="Arial" w:hint="default"/>
      </w:rPr>
    </w:lvl>
    <w:lvl w:ilvl="7" w:tplc="1E864A88" w:tentative="1">
      <w:start w:val="1"/>
      <w:numFmt w:val="bullet"/>
      <w:lvlText w:val="•"/>
      <w:lvlJc w:val="left"/>
      <w:pPr>
        <w:tabs>
          <w:tab w:val="num" w:pos="5760"/>
        </w:tabs>
        <w:ind w:left="5760" w:hanging="360"/>
      </w:pPr>
      <w:rPr>
        <w:rFonts w:ascii="Arial" w:hAnsi="Arial" w:hint="default"/>
      </w:rPr>
    </w:lvl>
    <w:lvl w:ilvl="8" w:tplc="AA5862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2FA0336"/>
    <w:multiLevelType w:val="hybridMultilevel"/>
    <w:tmpl w:val="CB4EE704"/>
    <w:lvl w:ilvl="0" w:tplc="3F7004FC">
      <w:start w:val="1"/>
      <w:numFmt w:val="bullet"/>
      <w:lvlText w:val="•"/>
      <w:lvlJc w:val="left"/>
      <w:pPr>
        <w:tabs>
          <w:tab w:val="num" w:pos="720"/>
        </w:tabs>
        <w:ind w:left="720" w:hanging="360"/>
      </w:pPr>
      <w:rPr>
        <w:rFonts w:ascii="Arial" w:hAnsi="Arial" w:hint="default"/>
      </w:rPr>
    </w:lvl>
    <w:lvl w:ilvl="1" w:tplc="89CE1CB8" w:tentative="1">
      <w:start w:val="1"/>
      <w:numFmt w:val="bullet"/>
      <w:lvlText w:val="•"/>
      <w:lvlJc w:val="left"/>
      <w:pPr>
        <w:tabs>
          <w:tab w:val="num" w:pos="1440"/>
        </w:tabs>
        <w:ind w:left="1440" w:hanging="360"/>
      </w:pPr>
      <w:rPr>
        <w:rFonts w:ascii="Arial" w:hAnsi="Arial" w:hint="default"/>
      </w:rPr>
    </w:lvl>
    <w:lvl w:ilvl="2" w:tplc="2E5CF6F8" w:tentative="1">
      <w:start w:val="1"/>
      <w:numFmt w:val="bullet"/>
      <w:lvlText w:val="•"/>
      <w:lvlJc w:val="left"/>
      <w:pPr>
        <w:tabs>
          <w:tab w:val="num" w:pos="2160"/>
        </w:tabs>
        <w:ind w:left="2160" w:hanging="360"/>
      </w:pPr>
      <w:rPr>
        <w:rFonts w:ascii="Arial" w:hAnsi="Arial" w:hint="default"/>
      </w:rPr>
    </w:lvl>
    <w:lvl w:ilvl="3" w:tplc="2200CFC4" w:tentative="1">
      <w:start w:val="1"/>
      <w:numFmt w:val="bullet"/>
      <w:lvlText w:val="•"/>
      <w:lvlJc w:val="left"/>
      <w:pPr>
        <w:tabs>
          <w:tab w:val="num" w:pos="2880"/>
        </w:tabs>
        <w:ind w:left="2880" w:hanging="360"/>
      </w:pPr>
      <w:rPr>
        <w:rFonts w:ascii="Arial" w:hAnsi="Arial" w:hint="default"/>
      </w:rPr>
    </w:lvl>
    <w:lvl w:ilvl="4" w:tplc="08CE3878" w:tentative="1">
      <w:start w:val="1"/>
      <w:numFmt w:val="bullet"/>
      <w:lvlText w:val="•"/>
      <w:lvlJc w:val="left"/>
      <w:pPr>
        <w:tabs>
          <w:tab w:val="num" w:pos="3600"/>
        </w:tabs>
        <w:ind w:left="3600" w:hanging="360"/>
      </w:pPr>
      <w:rPr>
        <w:rFonts w:ascii="Arial" w:hAnsi="Arial" w:hint="default"/>
      </w:rPr>
    </w:lvl>
    <w:lvl w:ilvl="5" w:tplc="C9766442" w:tentative="1">
      <w:start w:val="1"/>
      <w:numFmt w:val="bullet"/>
      <w:lvlText w:val="•"/>
      <w:lvlJc w:val="left"/>
      <w:pPr>
        <w:tabs>
          <w:tab w:val="num" w:pos="4320"/>
        </w:tabs>
        <w:ind w:left="4320" w:hanging="360"/>
      </w:pPr>
      <w:rPr>
        <w:rFonts w:ascii="Arial" w:hAnsi="Arial" w:hint="default"/>
      </w:rPr>
    </w:lvl>
    <w:lvl w:ilvl="6" w:tplc="8DC4262A" w:tentative="1">
      <w:start w:val="1"/>
      <w:numFmt w:val="bullet"/>
      <w:lvlText w:val="•"/>
      <w:lvlJc w:val="left"/>
      <w:pPr>
        <w:tabs>
          <w:tab w:val="num" w:pos="5040"/>
        </w:tabs>
        <w:ind w:left="5040" w:hanging="360"/>
      </w:pPr>
      <w:rPr>
        <w:rFonts w:ascii="Arial" w:hAnsi="Arial" w:hint="default"/>
      </w:rPr>
    </w:lvl>
    <w:lvl w:ilvl="7" w:tplc="926E33CA" w:tentative="1">
      <w:start w:val="1"/>
      <w:numFmt w:val="bullet"/>
      <w:lvlText w:val="•"/>
      <w:lvlJc w:val="left"/>
      <w:pPr>
        <w:tabs>
          <w:tab w:val="num" w:pos="5760"/>
        </w:tabs>
        <w:ind w:left="5760" w:hanging="360"/>
      </w:pPr>
      <w:rPr>
        <w:rFonts w:ascii="Arial" w:hAnsi="Arial" w:hint="default"/>
      </w:rPr>
    </w:lvl>
    <w:lvl w:ilvl="8" w:tplc="45960C66"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
  </w:num>
  <w:num w:numId="3">
    <w:abstractNumId w:val="3"/>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E4"/>
    <w:rsid w:val="00025E1C"/>
    <w:rsid w:val="00081B32"/>
    <w:rsid w:val="001173E4"/>
    <w:rsid w:val="00142202"/>
    <w:rsid w:val="00195C45"/>
    <w:rsid w:val="002005C2"/>
    <w:rsid w:val="00232ED3"/>
    <w:rsid w:val="002369F0"/>
    <w:rsid w:val="00292BE4"/>
    <w:rsid w:val="00313715"/>
    <w:rsid w:val="003D0949"/>
    <w:rsid w:val="004426F5"/>
    <w:rsid w:val="00445B53"/>
    <w:rsid w:val="004B393A"/>
    <w:rsid w:val="00591B9A"/>
    <w:rsid w:val="005B6D0B"/>
    <w:rsid w:val="00644C22"/>
    <w:rsid w:val="00686936"/>
    <w:rsid w:val="006E0D2E"/>
    <w:rsid w:val="0072605A"/>
    <w:rsid w:val="007E540D"/>
    <w:rsid w:val="007F7CBC"/>
    <w:rsid w:val="00827D49"/>
    <w:rsid w:val="008420FB"/>
    <w:rsid w:val="00867198"/>
    <w:rsid w:val="00877C41"/>
    <w:rsid w:val="008C223B"/>
    <w:rsid w:val="0095557C"/>
    <w:rsid w:val="009B5CE2"/>
    <w:rsid w:val="009C3CBF"/>
    <w:rsid w:val="009F5358"/>
    <w:rsid w:val="00A24A06"/>
    <w:rsid w:val="00AC05C1"/>
    <w:rsid w:val="00AF374C"/>
    <w:rsid w:val="00B248F6"/>
    <w:rsid w:val="00BC62CB"/>
    <w:rsid w:val="00D81994"/>
    <w:rsid w:val="00DE4747"/>
    <w:rsid w:val="00F11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39B47"/>
  <w15:chartTrackingRefBased/>
  <w15:docId w15:val="{D55E7F0F-8039-6746-8CEA-31BB7AA14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CBF"/>
    <w:rPr>
      <w:color w:val="0563C1" w:themeColor="hyperlink"/>
      <w:u w:val="single"/>
    </w:rPr>
  </w:style>
  <w:style w:type="character" w:styleId="UnresolvedMention">
    <w:name w:val="Unresolved Mention"/>
    <w:basedOn w:val="DefaultParagraphFont"/>
    <w:uiPriority w:val="99"/>
    <w:semiHidden/>
    <w:unhideWhenUsed/>
    <w:rsid w:val="009C3CBF"/>
    <w:rPr>
      <w:color w:val="605E5C"/>
      <w:shd w:val="clear" w:color="auto" w:fill="E1DFDD"/>
    </w:rPr>
  </w:style>
  <w:style w:type="character" w:styleId="FollowedHyperlink">
    <w:name w:val="FollowedHyperlink"/>
    <w:basedOn w:val="DefaultParagraphFont"/>
    <w:uiPriority w:val="99"/>
    <w:semiHidden/>
    <w:unhideWhenUsed/>
    <w:rsid w:val="009C3CBF"/>
    <w:rPr>
      <w:color w:val="954F72" w:themeColor="followedHyperlink"/>
      <w:u w:val="single"/>
    </w:rPr>
  </w:style>
  <w:style w:type="paragraph" w:styleId="ListParagraph">
    <w:name w:val="List Paragraph"/>
    <w:basedOn w:val="Normal"/>
    <w:uiPriority w:val="34"/>
    <w:qFormat/>
    <w:rsid w:val="001173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2273">
      <w:bodyDiv w:val="1"/>
      <w:marLeft w:val="0"/>
      <w:marRight w:val="0"/>
      <w:marTop w:val="0"/>
      <w:marBottom w:val="0"/>
      <w:divBdr>
        <w:top w:val="none" w:sz="0" w:space="0" w:color="auto"/>
        <w:left w:val="none" w:sz="0" w:space="0" w:color="auto"/>
        <w:bottom w:val="none" w:sz="0" w:space="0" w:color="auto"/>
        <w:right w:val="none" w:sz="0" w:space="0" w:color="auto"/>
      </w:divBdr>
      <w:divsChild>
        <w:div w:id="474228">
          <w:marLeft w:val="360"/>
          <w:marRight w:val="0"/>
          <w:marTop w:val="200"/>
          <w:marBottom w:val="0"/>
          <w:divBdr>
            <w:top w:val="none" w:sz="0" w:space="0" w:color="auto"/>
            <w:left w:val="none" w:sz="0" w:space="0" w:color="auto"/>
            <w:bottom w:val="none" w:sz="0" w:space="0" w:color="auto"/>
            <w:right w:val="none" w:sz="0" w:space="0" w:color="auto"/>
          </w:divBdr>
        </w:div>
        <w:div w:id="2104495555">
          <w:marLeft w:val="360"/>
          <w:marRight w:val="0"/>
          <w:marTop w:val="200"/>
          <w:marBottom w:val="0"/>
          <w:divBdr>
            <w:top w:val="none" w:sz="0" w:space="0" w:color="auto"/>
            <w:left w:val="none" w:sz="0" w:space="0" w:color="auto"/>
            <w:bottom w:val="none" w:sz="0" w:space="0" w:color="auto"/>
            <w:right w:val="none" w:sz="0" w:space="0" w:color="auto"/>
          </w:divBdr>
        </w:div>
      </w:divsChild>
    </w:div>
    <w:div w:id="429589716">
      <w:bodyDiv w:val="1"/>
      <w:marLeft w:val="0"/>
      <w:marRight w:val="0"/>
      <w:marTop w:val="0"/>
      <w:marBottom w:val="0"/>
      <w:divBdr>
        <w:top w:val="none" w:sz="0" w:space="0" w:color="auto"/>
        <w:left w:val="none" w:sz="0" w:space="0" w:color="auto"/>
        <w:bottom w:val="none" w:sz="0" w:space="0" w:color="auto"/>
        <w:right w:val="none" w:sz="0" w:space="0" w:color="auto"/>
      </w:divBdr>
    </w:div>
    <w:div w:id="987048572">
      <w:bodyDiv w:val="1"/>
      <w:marLeft w:val="0"/>
      <w:marRight w:val="0"/>
      <w:marTop w:val="0"/>
      <w:marBottom w:val="0"/>
      <w:divBdr>
        <w:top w:val="none" w:sz="0" w:space="0" w:color="auto"/>
        <w:left w:val="none" w:sz="0" w:space="0" w:color="auto"/>
        <w:bottom w:val="none" w:sz="0" w:space="0" w:color="auto"/>
        <w:right w:val="none" w:sz="0" w:space="0" w:color="auto"/>
      </w:divBdr>
    </w:div>
    <w:div w:id="1584141961">
      <w:bodyDiv w:val="1"/>
      <w:marLeft w:val="0"/>
      <w:marRight w:val="0"/>
      <w:marTop w:val="0"/>
      <w:marBottom w:val="0"/>
      <w:divBdr>
        <w:top w:val="none" w:sz="0" w:space="0" w:color="auto"/>
        <w:left w:val="none" w:sz="0" w:space="0" w:color="auto"/>
        <w:bottom w:val="none" w:sz="0" w:space="0" w:color="auto"/>
        <w:right w:val="none" w:sz="0" w:space="0" w:color="auto"/>
      </w:divBdr>
      <w:divsChild>
        <w:div w:id="243682996">
          <w:marLeft w:val="360"/>
          <w:marRight w:val="0"/>
          <w:marTop w:val="200"/>
          <w:marBottom w:val="0"/>
          <w:divBdr>
            <w:top w:val="none" w:sz="0" w:space="0" w:color="auto"/>
            <w:left w:val="none" w:sz="0" w:space="0" w:color="auto"/>
            <w:bottom w:val="none" w:sz="0" w:space="0" w:color="auto"/>
            <w:right w:val="none" w:sz="0" w:space="0" w:color="auto"/>
          </w:divBdr>
        </w:div>
        <w:div w:id="1499928009">
          <w:marLeft w:val="360"/>
          <w:marRight w:val="0"/>
          <w:marTop w:val="200"/>
          <w:marBottom w:val="0"/>
          <w:divBdr>
            <w:top w:val="none" w:sz="0" w:space="0" w:color="auto"/>
            <w:left w:val="none" w:sz="0" w:space="0" w:color="auto"/>
            <w:bottom w:val="none" w:sz="0" w:space="0" w:color="auto"/>
            <w:right w:val="none" w:sz="0" w:space="0" w:color="auto"/>
          </w:divBdr>
        </w:div>
      </w:divsChild>
    </w:div>
    <w:div w:id="2051296716">
      <w:bodyDiv w:val="1"/>
      <w:marLeft w:val="0"/>
      <w:marRight w:val="0"/>
      <w:marTop w:val="0"/>
      <w:marBottom w:val="0"/>
      <w:divBdr>
        <w:top w:val="none" w:sz="0" w:space="0" w:color="auto"/>
        <w:left w:val="none" w:sz="0" w:space="0" w:color="auto"/>
        <w:bottom w:val="none" w:sz="0" w:space="0" w:color="auto"/>
        <w:right w:val="none" w:sz="0" w:space="0" w:color="auto"/>
      </w:divBdr>
      <w:divsChild>
        <w:div w:id="1864055594">
          <w:marLeft w:val="360"/>
          <w:marRight w:val="0"/>
          <w:marTop w:val="200"/>
          <w:marBottom w:val="0"/>
          <w:divBdr>
            <w:top w:val="none" w:sz="0" w:space="0" w:color="auto"/>
            <w:left w:val="none" w:sz="0" w:space="0" w:color="auto"/>
            <w:bottom w:val="none" w:sz="0" w:space="0" w:color="auto"/>
            <w:right w:val="none" w:sz="0" w:space="0" w:color="auto"/>
          </w:divBdr>
        </w:div>
        <w:div w:id="1829587041">
          <w:marLeft w:val="360"/>
          <w:marRight w:val="0"/>
          <w:marTop w:val="200"/>
          <w:marBottom w:val="0"/>
          <w:divBdr>
            <w:top w:val="none" w:sz="0" w:space="0" w:color="auto"/>
            <w:left w:val="none" w:sz="0" w:space="0" w:color="auto"/>
            <w:bottom w:val="none" w:sz="0" w:space="0" w:color="auto"/>
            <w:right w:val="none" w:sz="0" w:space="0" w:color="auto"/>
          </w:divBdr>
        </w:div>
        <w:div w:id="18598062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eo.fcc.gov/api/census/area"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i.census.gov/data/2019/acs" TargetMode="External"/><Relationship Id="rId11" Type="http://schemas.openxmlformats.org/officeDocument/2006/relationships/image" Target="media/image4.png"/><Relationship Id="rId5" Type="http://schemas.openxmlformats.org/officeDocument/2006/relationships/hyperlink" Target="https://data.montgomerycountymd.gov/Consumer-Housing/Trespass-Towing-Report/i6vn-3s6e"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Click</dc:creator>
  <cp:keywords/>
  <dc:description/>
  <cp:lastModifiedBy>Elizabeth Click</cp:lastModifiedBy>
  <cp:revision>3</cp:revision>
  <dcterms:created xsi:type="dcterms:W3CDTF">2021-05-09T03:44:00Z</dcterms:created>
  <dcterms:modified xsi:type="dcterms:W3CDTF">2021-05-09T03:48:00Z</dcterms:modified>
</cp:coreProperties>
</file>