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VAD_10_接口开发文档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关联文档：《VAD_01_百万大屏广告系统_全流程文档清单（定义+开发+运营）》《VAD_03_百万大屏广告系统_产品需求文档_PRD》《VAD_04_账号类型及管理机制》《VAD_09C_测试用例文档》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生效日期：2026-04-08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：本文档为百万大屏广告系统开发阶段接口开发文档，基于《VAD_01_百万大屏广告系统_全流程文档清单（定义+开发+运营）》梳理，涵盖系统各核心模块接口的详细信息，包括接口描述、请求参数、响应参数、接口地址、请求方式等，为开发、测试及联调提供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接口通用规范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账号管理模块接口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广告投放与素材管理模块接口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大屏终端交互模块接口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数据统计与报表模块接口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异常处理规范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接口联调说明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文档目的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百万大屏广告系统开发阶段各核心接口的设计规范、参数定义、调用规则及异常处理方式，统一开发标准，确保前端、后端及大屏终端之间的接口联调顺畅，降低开发风险，提高开发效率，同时为后续测试、维护提供清晰的接口参考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百万大屏广告系统开发阶段的后端开发人员、前端开发人员、测试人员及接口联调相关工作人员，涵盖系统所有核心业务模块的接口，包括账号管理、广告投放、素材管理、大屏交互、数据统计等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术语定义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接口：指系统内部模块之间、系统与外部终端（大屏、PC端）之间进行数据交互的标准规范，包括请求方式、参数、响应格式等。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请求参数：前端或终端向后端接口发送请求时携带的数据，用于告知后端接口具体操作需求。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响应参数：后端接口处理请求后，返回给前端或终端的数据，包含操作结果、业务数据及异常信息等。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接口地址：接口的访问路径，用于定位具体的接口服务。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Token：用户登录后获取的身份认证凭证，用于后续接口调用的身份校验。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接口通用规范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接口协议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系统所有接口均采用HTTP/HTTPS协议进行通信，优先使用HTTPS协议，确保数据传输的安全性。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请求方式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接口请求方式统一采用以下4种，根据业务场景选择合适的方式：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GET：用于查询类操作，获取业务数据，请求参数拼接在URL中。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POST：用于新增类操作，提交业务数据，请求参数放在请求体中。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PUT：用于修改类操作，更新业务数据，请求参数放在请求体中。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DELETE：用于删除类操作，删除指定业务数据，请求参数可拼接在URL中或放在请求体中。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数据格式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请求参数和响应参数均采用JSON格式，编码格式为UTF-8，确保数据传输的统一性和兼容性。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身份认证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除登录接口外，所有接口均需进行身份认证，前端或终端需在请求头中携带Token参数，后端接口校验Token的有效性，无效或过期Token将返回对应异常信息。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请求头格式：Authorization: Bearer {Token}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2.5 响应通用格式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所有接口的响应数据均包含以下通用字段，用于统一响应格式，便于前端和终端处理：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          // 状态码，200表示成功，非200表示异常</w:t>
              <w:br/>
              <w:t xml:space="preserve">  "message": "操作成功", // 提示信息，异常时显示具体异常原因</w:t>
              <w:br/>
              <w:t xml:space="preserve">  "data": {},           // 业务数据，查询、新增、修改操作成功时返回，无数据时返回空对象</w:t>
              <w:br/>
              <w:t xml:space="preserve">  "timestamp": 1680902400000 // 响应时间戳，毫秒级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2.6 状态码规范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接口响应状态码统一遵循以下规范，便于快速定位异常类型：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200：操作成功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400：请求参数错误（参数缺失、格式错误等）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401：未授权（未携带Token、Token无效或过期）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403：权限不足（当前账号无该接口的访问权限）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404：接口不存在或请求资源不存在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500：服务器内部错误（后端接口逻辑异常）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3. 账号管理模块接口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接口概述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账号管理模块接口主要用于处理用户登录、登出、密码修改、账号查询等操作，涵盖管理员、业务运营、审核员三种账号类型，对应《VAD_04_账号类型及管理机制》中的账号权限规范。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登录接口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 接口描述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用户通过账号密码登录系统，获取身份认证Token，用于后续接口调用。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3.2.2 接口地址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/api/account/login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3.2.3 请求方式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3.2.4 请求参数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"string", // 必选，账号，长度1-20位，唯一</w:t>
              <w:br/>
              <w:t xml:space="preserve">  "password": "string"  // 必选，密码，长度6-20位，加密传输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3.2.5 响应参数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"登录成功",</w:t>
              <w:br/>
              <w:t xml:space="preserve">  "data": {</w:t>
              <w:br/>
              <w:t xml:space="preserve">    "token": "string",       // 身份认证Token，有效期24小时</w:t>
              <w:br/>
              <w:t xml:space="preserve">    "username": "string",    // 登录账号</w:t>
              <w:br/>
              <w:t xml:space="preserve">    "role": "string",        // 账号角色（admin：管理员，operation：业务运营，auditor：审核员）</w:t>
              <w:br/>
              <w:t xml:space="preserve">    "userId": "string",      // 用户ID，唯一标识</w:t>
              <w:br/>
              <w:t xml:space="preserve">    "expireTime": 1680988800000 // Token过期时间戳，毫秒级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3.2.6 异常响应示例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400,</w:t>
              <w:br/>
              <w:t xml:space="preserve">  "message": "账号或密码错误",</w:t>
              <w:br/>
              <w:t xml:space="preserve">  "data": {},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登出接口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3.3.1 接口描述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用户退出登录， invalidate当前Token，使其无法再用于接口调用。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3.3.2 接口地址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/api/account/logout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3.3.3 请求方式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3.3.4 请求参数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无请求体参数，需在请求头中携带Token。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3.3.5 响应参数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"登出成功",</w:t>
              <w:br/>
              <w:t xml:space="preserve">  "data": {},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3.4 密码修改接口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3.4.1 接口描述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用户修改自身登录密码，需验证原密码的正确性。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3.4.2 接口地址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/api/account/modifyPassword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3.4.3 请求方式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3.4.4 请求参数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"oldPassword": "string", // 必选，原密码</w:t>
              <w:br/>
              <w:t xml:space="preserve">  "newPassword": "string", // 必选，新密码，长度6-20位</w:t>
              <w:br/>
              <w:t xml:space="preserve">  "confirmPassword": "string" // 必选，确认新密码，需与新密码一致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3.4.5 响应参数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"密码修改成功",</w:t>
              <w:br/>
              <w:t xml:space="preserve">  "data": {},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3.5 账号新增接口（管理员专属）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3.5.1 接口描述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管理员账号新增系统用户（业务运营、审核员），设置账号基本信息及权限，新增账号默认密码为123456，用户首次登录需强制修改密码。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3.5.2 接口地址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/api/account/add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3.5.3 请求方式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3.5.4 请求参数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"string",    // 必选，新增账号，长度1-20位，唯一</w:t>
              <w:br/>
              <w:t xml:space="preserve">  "password": "string",    // 必选，默认密码123456，加密传输</w:t>
              <w:br/>
              <w:t xml:space="preserve">  "role": "string",        // 必选，账号角色，operation：业务运营，auditor：审核员（不可新增admin角色）</w:t>
              <w:br/>
              <w:t xml:space="preserve">  "realName": "string",    // 必选，真实姓名，长度1-20位</w:t>
              <w:br/>
              <w:t xml:space="preserve">  "phone": "string",       // 可选，手机号，格式为11位数字</w:t>
              <w:br/>
              <w:t xml:space="preserve">  "email": "string"        // 可选，邮箱，格式符合常规邮箱规范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3.5.5 响应参数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"账号新增成功",</w:t>
              <w:br/>
              <w:t xml:space="preserve">  "data": {</w:t>
              <w:br/>
              <w:t xml:space="preserve">    "userId": "string",      // 新增账号ID，唯一标识</w:t>
              <w:br/>
              <w:t xml:space="preserve">    "username": "string",    // 新增账号</w:t>
              <w:br/>
              <w:t xml:space="preserve">    "role": "string",        // 账号角色</w:t>
              <w:br/>
              <w:t xml:space="preserve">    "createTime": 1680902400000 // 新增时间戳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3.5.6 异常响应示例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400,</w:t>
              <w:br/>
              <w:t xml:space="preserve">  "message": "账号已存在，请更换账号名称",</w:t>
              <w:br/>
              <w:t xml:space="preserve">  "data": {},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3.6 账号禁用/启用接口（管理员专属）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3.6.1 接口描述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管理员账号对异常或闲置账号进行禁用操作，禁用后账号无法登录；也可对已禁用账号进行启用，恢复账号使用权限。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3.6.2 接口地址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/api/account/changeStatus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3.6.3 请求方式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3.6.4 请求参数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"userId": "string",    // 必选，需操作的账号ID</w:t>
              <w:br/>
              <w:t xml:space="preserve">  "status": "string"     // 必选，账号状态，disable：禁用，enable：启用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3.6.5 响应参数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"账号禁用成功", // 启用时提示"账号启用成功"</w:t>
              <w:br/>
              <w:t xml:space="preserve">  "data": {</w:t>
              <w:br/>
              <w:t xml:space="preserve">    "userId": "string",      // 操作的账号ID</w:t>
              <w:br/>
              <w:t xml:space="preserve">    "username": "string",    // 操作的账号名称</w:t>
              <w:br/>
              <w:t xml:space="preserve">    "status": "disable",     // 操作后的账号状态</w:t>
              <w:br/>
              <w:t xml:space="preserve">    "operateTime": 1680902400000 // 操作时间戳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3.7 密码重置接口（管理员专属）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3.7.1 接口描述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管理员为忘记密码的用户重置密码，重置后默认密码为123456，用户首次登录需强制修改密码。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3.7.2 接口地址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/api/account/resetPassword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3.7.3 请求方式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3.7.4 请求参数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"userId": "string"    // 必选，需重置密码的账号ID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3.7.5 响应参数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"密码重置成功，默认密码：123456",</w:t>
              <w:br/>
              <w:t xml:space="preserve">  "data": {</w:t>
              <w:br/>
              <w:t xml:space="preserve">    "userId": "string",      // 重置密码的账号ID</w:t>
              <w:br/>
              <w:t xml:space="preserve">    "username": "string",    // 重置密码的账号名称</w:t>
              <w:br/>
              <w:t xml:space="preserve">    "resetTime": 1680902400000 // 重置时间戳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4. 广告投放与素材管理模块接口</w:t>
      </w:r>
      <w:bookmarkEnd w:id="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4.1 接口概述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投放与素材管理模块接口用于处理广告素材上传、审核、广告计划创建、排期、定向设置等操作，对应《VAD_09C_测试用例文档》中广告投放与素材管理模块的业务场景，确保素材上传、广告投放流程的顺畅进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4.2 广告素材上传接口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4.2.1 接口描述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业务运营账号上传广告素材（图片），系统校验素材格式、尺寸、大小等规范，上传成功后进入待审核状态。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4.2.2 接口地址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/api/material/upload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4.2.3 请求方式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4.2.4 请求参数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请求类型为multipart/form-data，包含以下参数：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"materialFile": "file",    // 必选，素材文件，格式为JPG，尺寸1920*1080，大小≤5M</w:t>
              <w:br/>
              <w:t xml:space="preserve">  "materialName": "string",  // 必选，素材名称，长度1-50位</w:t>
              <w:br/>
              <w:t xml:space="preserve">  "materialDesc": "string",  // 可选，素材描述，长度0-200位</w:t>
              <w:br/>
              <w:t xml:space="preserve">  "materialType": "string",  // 必选，素材类型，固定为"image"（图片）</w:t>
              <w:br/>
              <w:t xml:space="preserve">  "categoryId": "string"     // 必选，素材分类ID，对应促销类、品牌类等分类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4.2.5 响应参数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"素材上传成功，待审核",</w:t>
              <w:br/>
              <w:t xml:space="preserve">  "data": {</w:t>
              <w:br/>
              <w:t xml:space="preserve">    "materialId": "string",   // 素材ID，唯一标识</w:t>
              <w:br/>
              <w:t xml:space="preserve">    "materialName": "string", // 素材名称</w:t>
              <w:br/>
              <w:t xml:space="preserve">    "status": "pending",      // 素材状态，pending：待审核，pass：审核通过，reject：审核驳回</w:t>
              <w:br/>
              <w:t xml:space="preserve">    "uploadTime": 1680902400000 // 上传时间戳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4.3 素材审核接口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4.3.1 接口描述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审核员账号对上传的待审核素材进行审核，可选择审核通过或驳回，并填写审核意见。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4.3.2 接口地址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/api/material/audit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4.3.3 请求方式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4.3.4 请求参数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"materialId": "string",  // 必选，素材ID</w:t>
              <w:br/>
              <w:t xml:space="preserve">  "auditResult": "string", // 必选，审核结果，pass：审核通过，reject：审核驳回</w:t>
              <w:br/>
              <w:t xml:space="preserve">  "auditOpinion": "string" // 必选，审核意见，长度1-100位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4.3.5 响应参数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"审核成功",</w:t>
              <w:br/>
              <w:t xml:space="preserve">  "data": {</w:t>
              <w:br/>
              <w:t xml:space="preserve">    "materialId": "string",   // 素材ID</w:t>
              <w:br/>
              <w:t xml:space="preserve">    "status": "pass",         // 审核后的素材状态</w:t>
              <w:br/>
              <w:t xml:space="preserve">    "auditOpinion": "string", // 审核意见</w:t>
              <w:br/>
              <w:t xml:space="preserve">    "auditor": "string",      // 审核员账号</w:t>
              <w:br/>
              <w:t xml:space="preserve">    "auditTime": 1680902400000 // 审核时间戳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4.4 广告计划创建接口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4.4.1 接口描述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业务运营账号创建广告计划，选择审核通过的素材，设置投放时间、轮播频次、投放区域等参数，提交后进入待生效状态。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4.4.2 接口地址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/api/adPlan/create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4.4.3 请求方式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4.4.4 请求参数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"planName": "string",        // 必选，广告计划名称，长度1-50位</w:t>
              <w:br/>
              <w:t xml:space="preserve">  "materialId": "string",      // 必选，审核通过的素材ID</w:t>
              <w:br/>
              <w:t xml:space="preserve">  "startTime": 1680902400000,  // 必选，投放开始时间戳，毫秒级</w:t>
              <w:br/>
              <w:t xml:space="preserve">  "endTime": 1681852800000,    // 必选，投放结束时间戳，毫秒级，需晚于开始时间</w:t>
              <w:br/>
              <w:t xml:space="preserve">  "playFrequency": 5,          // 必选，轮播频次，每小时播放次数，1-10次</w:t>
              <w:br/>
              <w:t xml:space="preserve">  "areaIds": ["string", "string"], // 必选，投放区域ID列表，至少选择一个区域</w:t>
              <w:br/>
              <w:t xml:space="preserve">  "strategyType": "area",      // 可选，投放策略类型，area：区域定向，time：时段定向</w:t>
              <w:br/>
              <w:t xml:space="preserve">  "timePeriods": ["10:00-12:00", "18:00-20:00"] // 可选，时段定向时必填，格式为"HH:MM-HH:MM"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4.4.5 响应参数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"计划创建成功",</w:t>
              <w:br/>
              <w:t xml:space="preserve">  "data": {</w:t>
              <w:br/>
              <w:t xml:space="preserve">    "planId": "string",        // 广告计划ID，唯一标识</w:t>
              <w:br/>
              <w:t xml:space="preserve">    "planName": "string",      // 广告计划名称</w:t>
              <w:br/>
              <w:t xml:space="preserve">    "status": "pending",       // 计划状态，pending：待生效，active：生效中，paused：已暂停，ended：已结束</w:t>
              <w:br/>
              <w:t xml:space="preserve">    "createTime": 1680902400000 // 创建时间戳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4.5 广告计划暂停/重启接口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4.5.1 接口描述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业务运营账号对已创建（待生效、生效中）的广告计划进行暂停操作，暂停后广告停止投放；也可对已暂停的计划进行重启，恢复广告投放。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4.5.2 接口地址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/api/adPlan/changeStatus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4.5.3 请求方式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4.5.4 请求参数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"planId": "string",    // 必选，广告计划ID</w:t>
              <w:br/>
              <w:t xml:space="preserve">  "status": "string"     // 必选，计划状态，paused：暂停，active：重启（生效）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4.5.5 响应参数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"广告计划暂停成功", // 重启时提示"广告计划重启成功"</w:t>
              <w:br/>
              <w:t xml:space="preserve">  "data": {</w:t>
              <w:br/>
              <w:t xml:space="preserve">    "planId": "string",      // 广告计划ID</w:t>
              <w:br/>
              <w:t xml:space="preserve">    "planName": "string",    // 广告计划名称</w:t>
              <w:br/>
              <w:t xml:space="preserve">    "status": "paused",      // 操作后的计划状态</w:t>
              <w:br/>
              <w:t xml:space="preserve">    "operateTime": 1680902400000 // 操作时间戳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4.6 广告计划删除接口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4.6.1 接口描述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业务运营账号删除未生效、已暂停或已结束的广告计划，已生效的广告计划不可直接删除，需先暂停再删除。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4.6.2 接口地址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/api/adPlan/delete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4.6.3 请求方式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4.6.4 请求参数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"planId": "string"    // 必选，广告计划ID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4.6.5 响应参数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"广告计划删除成功",</w:t>
              <w:br/>
              <w:t xml:space="preserve">  "data": {</w:t>
              <w:br/>
              <w:t xml:space="preserve">    "planId": "string",      // 被删除的广告计划ID</w:t>
              <w:br/>
              <w:t xml:space="preserve">    "deleteTime": 1680902400000 // 删除时间戳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4.6.6 异常响应示例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400,</w:t>
              <w:br/>
              <w:t xml:space="preserve">  "message": "当前广告计划正在生效，无法直接删除，请先暂停",</w:t>
              <w:br/>
              <w:t xml:space="preserve">  "data": {},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4.7 素材编辑/删除接口</w:t>
      </w:r>
      <w:bookmarkEnd w:id="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4.7.1 素材编辑接口</w:t>
      </w:r>
      <w:bookmarkEnd w:id="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接口描述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业务运营账号编辑未审核、审核驳回的素材信息（名称、描述、分类），审核通过的素材不可编辑。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接口地址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/api/material/edit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请求方式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请求参数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"materialId": "string",    // 必选，素材ID</w:t>
              <w:br/>
              <w:t xml:space="preserve">  "materialName": "string",  // 可选，素材名称，长度1-50位</w:t>
              <w:br/>
              <w:t xml:space="preserve">  "materialDesc": "string",  // 可选，素材描述，长度0-200位</w:t>
              <w:br/>
              <w:t xml:space="preserve">  "categoryId": "string"     // 可选，素材分类ID，修改素材分类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响应参数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"素材编辑成功",</w:t>
              <w:br/>
              <w:t xml:space="preserve">  "data": {</w:t>
              <w:br/>
              <w:t xml:space="preserve">    "materialId": "string",   // 素材ID</w:t>
              <w:br/>
              <w:t xml:space="preserve">    "materialName": "string", // 编辑后的素材名称</w:t>
              <w:br/>
              <w:t xml:space="preserve">    "materialDesc": "string", // 编辑后的素材描述</w:t>
              <w:br/>
              <w:t xml:space="preserve">    "categoryId": "string",   // 编辑后的素材分类ID</w:t>
              <w:br/>
              <w:t xml:space="preserve">    "editTime": 1680902400000 // 编辑时间戳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4.7.2 素材删除接口</w:t>
      </w:r>
      <w:bookmarkEnd w:id="9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接口描述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业务运营账号删除未审核、审核驳回的素材，审核通过且已关联广告计划的素材不可删除，需先删除关联的广告计划再删除素材。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接口地址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/api/material/delete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请求方式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请求参数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"materialId": "string"    // 必选，素材ID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响应参数</w:t>
      </w:r>
      <w:bookmarkEnd w:id="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"素材删除成功",</w:t>
              <w:br/>
              <w:t xml:space="preserve">  "data": {</w:t>
              <w:br/>
              <w:t xml:space="preserve">    "materialId": "string",   // 被删除的素材ID</w:t>
              <w:br/>
              <w:t xml:space="preserve">    "deleteTime": 1680902400000 // 删除时间戳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4.8 素材分类管理接口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4.8.1 接口描述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管理员账号新增、编辑、删除素材分类，业务运营账号可查询素材分类列表，用于素材上传时选择分类。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4.8.2 新增素材分类接口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接口地址：/api/material/category/add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"categoryName": "string",  // 必选，分类名称，长度1-20位，唯一</w:t>
              <w:br/>
              <w:t xml:space="preserve">  "categoryDesc": "string"   // 可选，分类描述，长度0-100位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"素材分类新增成功",</w:t>
              <w:br/>
              <w:t xml:space="preserve">  "data": {</w:t>
              <w:br/>
              <w:t xml:space="preserve">    "categoryId": "string",   // 分类ID，唯一标识</w:t>
              <w:br/>
              <w:t xml:space="preserve">    "categoryName": "string", // 分类名称</w:t>
              <w:br/>
              <w:t xml:space="preserve">    "createTime": 1680902400000 // 创建时间戳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4.8.3 编辑素材分类接口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接口地址：/api/material/category/edit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请求方式：PUT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"categoryId": "string",    // 必选，分类ID</w:t>
              <w:br/>
              <w:t xml:space="preserve">  "categoryName": "string",  // 可选，分类名称，长度1-20位，唯一</w:t>
              <w:br/>
              <w:t xml:space="preserve">  "categoryDesc": "string"   // 可选，分类描述，长度0-100位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4.8.4 删除素材分类接口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接口地址：/api/material/category/delete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请求方式：DELETE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"categoryId": "string"    // 必选，分类ID，无关联素材时可删除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4.8.5 查询素材分类列表接口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接口地址：/api/material/category/list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"分类列表查询成功",</w:t>
              <w:br/>
              <w:t xml:space="preserve">  "data": {</w:t>
              <w:br/>
              <w:t xml:space="preserve">    "categoryList": [</w:t>
              <w:br/>
              <w:t xml:space="preserve">      {</w:t>
              <w:br/>
              <w:t xml:space="preserve">        "categoryId": "string",   // 分类ID</w:t>
              <w:br/>
              <w:t xml:space="preserve">        "categoryName": "string", // 分类名称</w:t>
              <w:br/>
              <w:t xml:space="preserve">        "categoryDesc": "string", // 分类描述</w:t>
              <w:br/>
              <w:t xml:space="preserve">        "createTime": 1680902400000 // 创建时间戳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4" w:id="104"/>
      <w:r>
        <w:rPr>
          <w:rFonts w:eastAsia="等线" w:ascii="Arial" w:cs="Arial" w:hAnsi="Arial"/>
          <w:b w:val="true"/>
          <w:sz w:val="36"/>
        </w:rPr>
        <w:t>5. 大屏终端交互模块接口</w:t>
      </w:r>
      <w:bookmarkEnd w:id="10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5.1 接口概述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大屏终端交互模块接口用于处理大屏设备激活、广告获取、播放状态上报等操作，实现PC端管理系统与大屏终端的数据交互，确保广告正常播放、设备状态可监控。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5.2 大屏设备激活接口</w:t>
      </w:r>
      <w:bookmarkEnd w:id="10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5.2.1 接口描述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管理员账号通过大屏设备SN码，激活大屏终端，激活后大屏可正常获取广告数据并播放。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5.2.2 接口地址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/api/screen/activate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5.2.3 请求方式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5.2.4 请求参数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"snCode": "string",    // 必选，大屏设备SN码，唯一标识</w:t>
              <w:br/>
              <w:t xml:space="preserve">  "areaId": "string",    // 必选，投放区域ID，关联大屏所属区域</w:t>
              <w:br/>
              <w:t xml:space="preserve">  "activateBy": "string" // 必选，激活人账号（管理员账号）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5.2.5 响应参数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"设备激活成功",</w:t>
              <w:br/>
              <w:t xml:space="preserve">  "data": {</w:t>
              <w:br/>
              <w:t xml:space="preserve">    "snCode": "string",      // 大屏设备SN码</w:t>
              <w:br/>
              <w:t xml:space="preserve">    "screenId": "string",    // 大屏设备ID，唯一标识</w:t>
              <w:br/>
              <w:t xml:space="preserve">    "status": "activated",   // 设备状态，activated：已激活，unactivated：未激活</w:t>
              <w:br/>
              <w:t xml:space="preserve">    "activateTime": 1680902400000 // 激活时间戳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5.3 广告获取接口</w:t>
      </w:r>
      <w:bookmarkEnd w:id="1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5.3.1 接口描述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已激活的大屏终端定期调用该接口，获取当前生效的广告计划及素材数据，用于广告轮播播放。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5.3.2 接口地址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/api/screen/getAdData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5.3.3 请求方式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5.3.4 请求参数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/api/screen/getAdData?screenId=string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screenId：必选，大屏设备ID，用于获取该大屏对应的广告数据。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5.3.5 响应参数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"获取广告数据成功",</w:t>
              <w:br/>
              <w:t xml:space="preserve">  "data": {</w:t>
              <w:br/>
              <w:t xml:space="preserve">    "adPlans": [</w:t>
              <w:br/>
              <w:t xml:space="preserve">      {</w:t>
              <w:br/>
              <w:t xml:space="preserve">        "planId": "string",        // 广告计划ID</w:t>
              <w:br/>
              <w:t xml:space="preserve">        "planName": "string",      // 广告计划名称</w:t>
              <w:br/>
              <w:t xml:space="preserve">        "materialId": "string",    // 素材ID</w:t>
              <w:br/>
              <w:t xml:space="preserve">        "materialUrl": "string",   // 素材访问地址（图片URL）</w:t>
              <w:br/>
              <w:t xml:space="preserve">        "playDuration": 30,        // 单条广告播放时长，单位：秒</w:t>
              <w:br/>
              <w:t xml:space="preserve">        "playFrequency": 5,        // 轮播频次，每小时播放次数</w:t>
              <w:br/>
              <w:t xml:space="preserve">        "startTime": 1680902400000, // 投放开始时间</w:t>
              <w:br/>
              <w:t xml:space="preserve">        "endTime": 1681852800000   // 投放结束时间</w:t>
              <w:br/>
              <w:t xml:space="preserve">      }</w:t>
              <w:br/>
              <w:t xml:space="preserve">    ],</w:t>
              <w:br/>
              <w:t xml:space="preserve">    "rotationOrder": ["planId1", "planId2"] // 广告轮播顺序，按计划ID排序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5.4 播放状态上报接口</w:t>
      </w:r>
      <w:bookmarkEnd w:id="1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5.4.1 接口描述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大屏终端每播放一次广告，上报播放状态数据，用于后端统计广告曝光量、播放时长等数据。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5.4.2 接口地址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/api/screen/reportPlayStatus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5.4.3 请求方式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5.4.4 请求参数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"screenId": "string",    // 必选，大屏设备ID</w:t>
              <w:br/>
              <w:t xml:space="preserve">  "planId": "string",      // 必选，广告计划ID</w:t>
              <w:br/>
              <w:t xml:space="preserve">  "materialId": "string",  // 必选，素材ID</w:t>
              <w:br/>
              <w:t xml:space="preserve">  "playTime": 1680902400000, // 必选，播放时间戳</w:t>
              <w:br/>
              <w:t xml:space="preserve">  "playDuration": 30,      // 必选，实际播放时长，单位：秒</w:t>
              <w:br/>
              <w:t xml:space="preserve">  "status": "success"      // 必选，播放状态，success：播放成功，fail：播放失败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5.4.5 响应参数</w:t>
      </w:r>
      <w:bookmarkEnd w:id="1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"播放状态上报成功",</w:t>
              <w:br/>
              <w:t xml:space="preserve">  "data": {},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4" w:id="124"/>
      <w:r>
        <w:rPr>
          <w:rFonts w:eastAsia="等线" w:ascii="Arial" w:cs="Arial" w:hAnsi="Arial"/>
          <w:b w:val="true"/>
          <w:sz w:val="32"/>
        </w:rPr>
        <w:t>5.5 大屏状态查询接口</w:t>
      </w:r>
      <w:bookmarkEnd w:id="1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5.5.1 接口描述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管理员或业务运营账号查询指定大屏终端的运行状态（在线/离线）、激活状态、当前播放的广告计划等信息，便于监控大屏运行情况。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5.5.2 接口地址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/api/screen/queryStatus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5.5.3 请求方式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5.5.4 请求参数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/api/screen/queryStatus?screenId=string&amp;snCode=string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screenId：可选，大屏设备ID，为空时可通过snCode查询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snCode：可选，大屏设备SN码，为空时可通过screenId查询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5.5.5 响应参数</w:t>
      </w:r>
      <w:bookmarkEnd w:id="1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"大屏状态查询成功",</w:t>
              <w:br/>
              <w:t xml:space="preserve">  "data": {</w:t>
              <w:br/>
              <w:t xml:space="preserve">    "screenId": "string",    // 大屏设备ID</w:t>
              <w:br/>
              <w:t xml:space="preserve">    "snCode": "string",      // 大屏SN码</w:t>
              <w:br/>
              <w:t xml:space="preserve">    "status": "online",      // 运行状态，online：在线，offline：离线</w:t>
              <w:br/>
              <w:t xml:space="preserve">    "activateStatus": "activated", // 激活状态，activated：已激活，unactivated：未激活</w:t>
              <w:br/>
              <w:t xml:space="preserve">    "currentPlanId": "string", // 当前播放的广告计划ID（无播放时为空）</w:t>
              <w:br/>
              <w:t xml:space="preserve">    "currentPlanName": "string", // 当前播放的广告计划名称（无播放时为空）</w:t>
              <w:br/>
              <w:t xml:space="preserve">    "lastOnlineTime": 1680902400000 // 最后在线时间戳（离线时显示）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0" w:id="130"/>
      <w:r>
        <w:rPr>
          <w:rFonts w:eastAsia="等线" w:ascii="Arial" w:cs="Arial" w:hAnsi="Arial"/>
          <w:b w:val="true"/>
          <w:sz w:val="32"/>
        </w:rPr>
        <w:t>5.6 大屏远程控制接口</w:t>
      </w:r>
      <w:bookmarkEnd w:id="1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5.6.1 接口描述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管理员账号对已激活的大屏终端进行远程控制，包括重启大屏、暂停广告播放、恢复广告播放、紧急下架所有广告。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5.6.2 接口地址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/api/screen/remoteControl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5.6.3 请求方式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5.6.4 请求参数</w:t>
      </w:r>
      <w:bookmarkEnd w:id="1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"screenId": "string",    // 必选，大屏设备ID</w:t>
              <w:br/>
              <w:t xml:space="preserve">  "controlType": "string"  // 必选，控制类型，restart：重启大屏，pause：暂停播放，resume：恢复播放，offline：紧急下架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5.6.5 响应参数</w:t>
      </w:r>
      <w:bookmarkEnd w:id="1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"大屏远程控制成功",</w:t>
              <w:br/>
              <w:t xml:space="preserve">  "data": {</w:t>
              <w:br/>
              <w:t xml:space="preserve">    "screenId": "string",      // 大屏设备ID</w:t>
              <w:br/>
              <w:t xml:space="preserve">    "controlType": "restart",  // 控制类型</w:t>
              <w:br/>
              <w:t xml:space="preserve">    "operateTime": 1680902400000 // 操作时间戳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6" w:id="136"/>
      <w:r>
        <w:rPr>
          <w:rFonts w:eastAsia="等线" w:ascii="Arial" w:cs="Arial" w:hAnsi="Arial"/>
          <w:b w:val="true"/>
          <w:sz w:val="32"/>
        </w:rPr>
        <w:t>5.7 广告紧急下架接口</w:t>
      </w:r>
      <w:bookmarkEnd w:id="1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5.7.1 接口描述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管理员账号对指定大屏或所有大屏的当前广告进行紧急下架，下架后大屏停止播放该广告，显示默认画面。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5.7.2 接口地址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/api/adPlan/emergencyOffline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5.7.3 请求方式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5.7.4 请求参数</w:t>
      </w:r>
      <w:bookmarkEnd w:id="1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"planId": "string",        // 可选，指定广告计划ID，为空时下架所有广告</w:t>
              <w:br/>
              <w:t xml:space="preserve">  "screenId": "string"       // 可选，指定大屏ID，为空时下架所有大屏的对应广告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5.7.5 响应参数</w:t>
      </w:r>
      <w:bookmarkEnd w:id="1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"广告紧急下架成功",</w:t>
              <w:br/>
              <w:t xml:space="preserve">  "data": {</w:t>
              <w:br/>
              <w:t xml:space="preserve">    "planId": "string",        // 下架的广告计划ID（为空时表示所有）</w:t>
              <w:br/>
              <w:t xml:space="preserve">    "screenId": "string",      // 下架的大屏ID（为空时表示所有）</w:t>
              <w:br/>
              <w:t xml:space="preserve">    "offlineTime": 1680902400000 // 下架时间戳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2" w:id="142"/>
      <w:r>
        <w:rPr>
          <w:rFonts w:eastAsia="等线" w:ascii="Arial" w:cs="Arial" w:hAnsi="Arial"/>
          <w:b w:val="true"/>
          <w:sz w:val="36"/>
        </w:rPr>
        <w:t>6. 数据统计与报表模块接口</w:t>
      </w:r>
      <w:bookmarkEnd w:id="1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3" w:id="143"/>
      <w:r>
        <w:rPr>
          <w:rFonts w:eastAsia="等线" w:ascii="Arial" w:cs="Arial" w:hAnsi="Arial"/>
          <w:b w:val="true"/>
          <w:sz w:val="32"/>
        </w:rPr>
        <w:t>6.1 接口概述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数据统计与报表模块接口用于查询广告投放数据（曝光量、点击量等）、生成投放报表，支持按计划、区域、时间范围等条件筛选数据，为运营决策提供数据支持。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4" w:id="144"/>
      <w:r>
        <w:rPr>
          <w:rFonts w:eastAsia="等线" w:ascii="Arial" w:cs="Arial" w:hAnsi="Arial"/>
          <w:b w:val="true"/>
          <w:sz w:val="32"/>
        </w:rPr>
        <w:t>6.2 投放数据查询接口</w:t>
      </w:r>
      <w:bookmarkEnd w:id="1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5" w:id="145"/>
      <w:r>
        <w:rPr>
          <w:rFonts w:eastAsia="等线" w:ascii="Arial" w:cs="Arial" w:hAnsi="Arial"/>
          <w:b w:val="true"/>
          <w:sz w:val="30"/>
        </w:rPr>
        <w:t>6.2.1 接口描述</w:t>
      </w:r>
      <w:bookmarkEnd w:id="1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业务运营或管理员账号按筛选条件查询广告投放数据，包括曝光量、点击量、播放次数等核心指标。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6" w:id="146"/>
      <w:r>
        <w:rPr>
          <w:rFonts w:eastAsia="等线" w:ascii="Arial" w:cs="Arial" w:hAnsi="Arial"/>
          <w:b w:val="true"/>
          <w:sz w:val="30"/>
        </w:rPr>
        <w:t>6.2.2 接口地址</w:t>
      </w:r>
      <w:bookmarkEnd w:id="1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/api/data/queryAdData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7" w:id="147"/>
      <w:r>
        <w:rPr>
          <w:rFonts w:eastAsia="等线" w:ascii="Arial" w:cs="Arial" w:hAnsi="Arial"/>
          <w:b w:val="true"/>
          <w:sz w:val="30"/>
        </w:rPr>
        <w:t>6.2.3 请求方式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6.2.4 请求参数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/api/data/queryAdData?planId=string&amp;areaId=string&amp;startTime=1680902400000&amp;endTime=1681852800000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planId：可选，广告计划ID，为空时查询所有计划数据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areaId：可选，区域ID，为空时查询所有区域数据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startTime：必选，查询开始时间戳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endTime：必选，查询结束时间戳，需晚于开始时间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9" w:id="149"/>
      <w:r>
        <w:rPr>
          <w:rFonts w:eastAsia="等线" w:ascii="Arial" w:cs="Arial" w:hAnsi="Arial"/>
          <w:b w:val="true"/>
          <w:sz w:val="30"/>
        </w:rPr>
        <w:t>6.2.5 响应参数</w:t>
      </w:r>
      <w:bookmarkEnd w:id="1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"数据查询成功",</w:t>
              <w:br/>
              <w:t xml:space="preserve">  "data": {</w:t>
              <w:br/>
              <w:t xml:space="preserve">    "totalExposure": 1000,    // 总曝光量</w:t>
              <w:br/>
              <w:t xml:space="preserve">    "totalClick": 100,        // 总点击量</w:t>
              <w:br/>
              <w:t xml:space="preserve">    "totalPlay": 1000,        // 总播放次数</w:t>
              <w:br/>
              <w:t xml:space="preserve">    "clickRate": 0.1,         // 点击率（点击量/曝光量）</w:t>
              <w:br/>
              <w:t xml:space="preserve">    "adDataList": [</w:t>
              <w:br/>
              <w:t xml:space="preserve">      {</w:t>
              <w:br/>
              <w:t xml:space="preserve">        "planId": "string",    // 广告计划ID</w:t>
              <w:br/>
              <w:t xml:space="preserve">        "planName": "string",  // 广告计划名称</w:t>
              <w:br/>
              <w:t xml:space="preserve">        "areaId": "string",    // 区域ID</w:t>
              <w:br/>
              <w:t xml:space="preserve">        "areaName": "string",  // 区域名称</w:t>
              <w:br/>
              <w:t xml:space="preserve">        "exposure": 500,       // 该计划该区域曝光量</w:t>
              <w:br/>
              <w:t xml:space="preserve">        "click": 50,           // 该计划该区域点击量</w:t>
              <w:br/>
              <w:t xml:space="preserve">        "play": 500,           // 该计划该区域播放次数</w:t>
              <w:br/>
              <w:t xml:space="preserve">        "clickRate": 0.1       // 该计划该区域点击率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"timestamp": 1680902400000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6.3 报表导出接口</w:t>
      </w:r>
      <w:bookmarkEnd w:id="1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>6.3.1 接口描述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业务运营或管理员账号按筛选条件导出广告投放报表，支持Excel格式，包含完整的投放数据指标。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2" w:id="152"/>
      <w:r>
        <w:rPr>
          <w:rFonts w:eastAsia="等线" w:ascii="Arial" w:cs="Arial" w:hAnsi="Arial"/>
          <w:b w:val="true"/>
          <w:sz w:val="30"/>
        </w:rPr>
        <w:t>6.3.2 接口地址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/api/data/exportReport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3" w:id="153"/>
      <w:r>
        <w:rPr>
          <w:rFonts w:eastAsia="等线" w:ascii="Arial" w:cs="Arial" w:hAnsi="Arial"/>
          <w:b w:val="true"/>
          <w:sz w:val="30"/>
        </w:rPr>
        <w:t>6.3.3 请求方式</w:t>
      </w:r>
      <w:bookmarkEnd w:id="1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4" w:id="154"/>
      <w:r>
        <w:rPr>
          <w:rFonts w:eastAsia="等线" w:ascii="Arial" w:cs="Arial" w:hAnsi="Arial"/>
          <w:b w:val="true"/>
          <w:sz w:val="30"/>
        </w:rPr>
        <w:t>6.3.4 请求参数</w:t>
      </w:r>
      <w:bookmarkEnd w:id="1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参数拼接在URL中，与投放数据查询接口一致：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/api/data/exportReport?planId=string&amp;areaId=string&amp;startTime=1680902400000&amp;endTime=1681852800000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>6.3.5 响应参数</w:t>
      </w:r>
      <w:bookmarkEnd w:id="1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响应为Excel文件流，前端接收后触发文件下载，文件名称格式为“广告投放报表_开始时间_结束时间.xlsx”。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6" w:id="156"/>
      <w:r>
        <w:rPr>
          <w:rFonts w:eastAsia="等线" w:ascii="Arial" w:cs="Arial" w:hAnsi="Arial"/>
          <w:b w:val="true"/>
          <w:sz w:val="32"/>
        </w:rPr>
        <w:t>6.4 数据趋势查询接口</w:t>
      </w:r>
      <w:bookmarkEnd w:id="1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7" w:id="157"/>
      <w:r>
        <w:rPr>
          <w:rFonts w:eastAsia="等线" w:ascii="Arial" w:cs="Arial" w:hAnsi="Arial"/>
          <w:b w:val="true"/>
          <w:sz w:val="30"/>
        </w:rPr>
        <w:t>6.4.1 接口描述</w:t>
      </w:r>
      <w:bookmarkEnd w:id="1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业务运营或管理员账号按时间维度（日/周/月）查询广告投放数据趋势，包括曝光量、点击量、播放次数的趋势变化，支持多计划、多区域对比查询。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8" w:id="158"/>
      <w:r>
        <w:rPr>
          <w:rFonts w:eastAsia="等线" w:ascii="Arial" w:cs="Arial" w:hAnsi="Arial"/>
          <w:b w:val="true"/>
          <w:sz w:val="30"/>
        </w:rPr>
        <w:t>6.4.2 接口地址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/api/data/queryTrend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9" w:id="159"/>
      <w:r>
        <w:rPr>
          <w:rFonts w:eastAsia="等线" w:ascii="Arial" w:cs="Arial" w:hAnsi="Arial"/>
          <w:b w:val="true"/>
          <w:sz w:val="30"/>
        </w:rPr>
        <w:t>6.4.3 请求方式</w:t>
      </w:r>
      <w:bookmarkEnd w:id="1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6.4.4 请求参数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/api/data/queryTrend?startTime=1680902400000&amp;endTime=1681852800000&amp;timeType=day&amp;planIds=string,string&amp;areaIds=string,string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startTime：必选，查询开始时间戳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endTime：必选，查询结束时间戳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timeType：必选，时间维度，day：按日，week：按周，month：按月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planIds：可选，广告计划ID列表，多个用逗号分隔，为空时查询所有计划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areaIds：可选，区域ID列表，多个用逗号分隔，为空时查询所有区域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6.4.5 响应参数</w:t>
      </w:r>
      <w:bookmarkEnd w:id="1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"数据趋势查询成功",</w:t>
              <w:br/>
              <w:t xml:space="preserve">  "data": {</w:t>
              <w:br/>
              <w:t xml:space="preserve">    "timeType": "day",        // 时间维度</w:t>
              <w:br/>
              <w:t xml:space="preserve">    "trendList": [</w:t>
              <w:br/>
              <w:t xml:space="preserve">      {</w:t>
              <w:br/>
              <w:t xml:space="preserve">        "time": "2026-04-08", // 时间节点（按日：yyyy-MM-dd，按周：yyyy-Www，按月：yyyy-MM）</w:t>
              <w:br/>
              <w:t xml:space="preserve">        "totalExposure": 500,  // 当日/周/月总曝光量</w:t>
              <w:br/>
              <w:t xml:space="preserve">        "totalClick": 50,      // 当日/周/月总点击量</w:t>
              <w:br/>
              <w:t xml:space="preserve">        "totalPlay": 500,      // 当日/周/月总播放次数</w:t>
              <w:br/>
              <w:t xml:space="preserve">        "clickRate": 0.1       // 当日/周/月点击率</w:t>
              <w:br/>
              <w:t xml:space="preserve">      }</w:t>
              <w:br/>
              <w:t xml:space="preserve">    ],</w:t>
              <w:br/>
              <w:t xml:space="preserve">    "compareData": {}         // 对比数据（多计划/多区域时返回，为空时无对比）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2" w:id="162"/>
      <w:r>
        <w:rPr>
          <w:rFonts w:eastAsia="等线" w:ascii="Arial" w:cs="Arial" w:hAnsi="Arial"/>
          <w:b w:val="true"/>
          <w:sz w:val="32"/>
        </w:rPr>
        <w:t>6.5 异常数据预警接口</w:t>
      </w:r>
      <w:bookmarkEnd w:id="1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3" w:id="163"/>
      <w:r>
        <w:rPr>
          <w:rFonts w:eastAsia="等线" w:ascii="Arial" w:cs="Arial" w:hAnsi="Arial"/>
          <w:b w:val="true"/>
          <w:sz w:val="30"/>
        </w:rPr>
        <w:t>6.5.1 接口描述</w:t>
      </w:r>
      <w:bookmarkEnd w:id="1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系统自动监测广告投放数据异常（如曝光量骤降、播放失败率过高），管理员账号查询异常预警信息，可设置预警阈值。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4" w:id="164"/>
      <w:r>
        <w:rPr>
          <w:rFonts w:eastAsia="等线" w:ascii="Arial" w:cs="Arial" w:hAnsi="Arial"/>
          <w:b w:val="true"/>
          <w:sz w:val="30"/>
        </w:rPr>
        <w:t>6.5.2 接口地址</w:t>
      </w:r>
      <w:bookmarkEnd w:id="1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/api/data/warning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sz w:val="30"/>
        </w:rPr>
        <w:t>6.5.3 请求方式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b w:val="true"/>
          <w:sz w:val="30"/>
        </w:rPr>
        <w:t>6.5.4 请求参数</w:t>
      </w:r>
      <w:bookmarkEnd w:id="1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参数拼接在URL中：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/api/data/warning?warningType=string&amp;page=1&amp;size=10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warningType：可选，预警类型，exposure：曝光量异常，playFail：播放失败异常，为空时查询所有预警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page：必选，页码，默认1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size：必选，每页条数，默认10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7" w:id="167"/>
      <w:r>
        <w:rPr>
          <w:rFonts w:eastAsia="等线" w:ascii="Arial" w:cs="Arial" w:hAnsi="Arial"/>
          <w:b w:val="true"/>
          <w:sz w:val="30"/>
        </w:rPr>
        <w:t>6.5.5 响应参数</w:t>
      </w:r>
      <w:bookmarkEnd w:id="1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"预警信息查询成功",</w:t>
              <w:br/>
              <w:t xml:space="preserve">  "data": {</w:t>
              <w:br/>
              <w:t xml:space="preserve">    "total": 10,              // 预警总数</w:t>
              <w:br/>
              <w:t xml:space="preserve">    "page": 1,                // 当前页码</w:t>
              <w:br/>
              <w:t xml:space="preserve">    "size": 10,               // 每页条数</w:t>
              <w:br/>
              <w:t xml:space="preserve">    "warningList": [</w:t>
              <w:br/>
              <w:t xml:space="preserve">      {</w:t>
              <w:br/>
              <w:t xml:space="preserve">        "warningId": "string", // 预警ID</w:t>
              <w:br/>
              <w:t xml:space="preserve">        "warningType": "exposure", // 预警类型</w:t>
              <w:br/>
              <w:t xml:space="preserve">        "warningDesc": "曝光量骤降，较昨日下降50%", // 预警描述</w:t>
              <w:br/>
              <w:t xml:space="preserve">        "relatedData": {       // 关联数据</w:t>
              <w:br/>
              <w:t xml:space="preserve">          "planId": "string",  // 关联广告计划ID</w:t>
              <w:br/>
              <w:t xml:space="preserve">          "areaId": "string",  // 关联区域ID</w:t>
              <w:br/>
              <w:t xml:space="preserve">          "currentValue": 100, // 当前值</w:t>
              <w:br/>
              <w:t xml:space="preserve">          "normalValue": 200   // 正常阈值</w:t>
              <w:br/>
              <w:t xml:space="preserve">        },</w:t>
              <w:br/>
              <w:t xml:space="preserve">        "warningTime": 1680902400000, // 预警时间戳</w:t>
              <w:br/>
              <w:t xml:space="preserve">        "handleStatus": "unhandled" // 处理状态，unhandled：未处理，handled：已处理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"timestamp": 1680902400000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8" w:id="168"/>
      <w:r>
        <w:rPr>
          <w:rFonts w:eastAsia="等线" w:ascii="Arial" w:cs="Arial" w:hAnsi="Arial"/>
          <w:b w:val="true"/>
          <w:sz w:val="32"/>
        </w:rPr>
        <w:t>6.6 报表自定义导出接口</w:t>
      </w:r>
      <w:bookmarkEnd w:id="1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6.6.1 接口描述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业务运营或管理员账号自定义报表导出字段（如仅导出曝光量、点击量），设置导出格式（Excel/CVS），按筛选条件导出报表。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0" w:id="170"/>
      <w:r>
        <w:rPr>
          <w:rFonts w:eastAsia="等线" w:ascii="Arial" w:cs="Arial" w:hAnsi="Arial"/>
          <w:b w:val="true"/>
          <w:sz w:val="30"/>
        </w:rPr>
        <w:t>6.6.2 接口地址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/api/data/customExport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1" w:id="171"/>
      <w:r>
        <w:rPr>
          <w:rFonts w:eastAsia="等线" w:ascii="Arial" w:cs="Arial" w:hAnsi="Arial"/>
          <w:b w:val="true"/>
          <w:sz w:val="30"/>
        </w:rPr>
        <w:t>6.6.3 请求方式</w:t>
      </w:r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2" w:id="172"/>
      <w:r>
        <w:rPr>
          <w:rFonts w:eastAsia="等线" w:ascii="Arial" w:cs="Arial" w:hAnsi="Arial"/>
          <w:b w:val="true"/>
          <w:sz w:val="30"/>
        </w:rPr>
        <w:t>6.6.4 请求参数</w:t>
      </w:r>
      <w:bookmarkEnd w:id="1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"startTime": 1680902400000,  // 必选，导出开始时间戳</w:t>
              <w:br/>
              <w:t xml:space="preserve">  "endTime": 1681852800000,    // 必选，导出结束时间戳</w:t>
              <w:br/>
              <w:t xml:space="preserve">  "planIds": ["string", "string"], // 可选，广告计划ID列表，为空时导出所有</w:t>
              <w:br/>
              <w:t xml:space="preserve">  "areaIds": ["string", "string"], // 可选，区域ID列表，为空时导出所有</w:t>
              <w:br/>
              <w:t xml:space="preserve">  "fields": ["exposure", "click", "play"], // 必选，导出字段，支持exposure（曝光量）、click（点击量）、play（播放次数）等</w:t>
              <w:br/>
              <w:t xml:space="preserve">  "fileType": "excel"          // 必选，导出格式，excel：Excel，cvs：CVS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3" w:id="173"/>
      <w:r>
        <w:rPr>
          <w:rFonts w:eastAsia="等线" w:ascii="Arial" w:cs="Arial" w:hAnsi="Arial"/>
          <w:b w:val="true"/>
          <w:sz w:val="30"/>
        </w:rPr>
        <w:t>6.6.5 响应参数</w:t>
      </w:r>
      <w:bookmarkEnd w:id="1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响应为对应格式的文件流，前端接收后触发文件下载，文件名称格式为“自定义广告报表_开始时间_结束时间.文件格式”。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4" w:id="174"/>
      <w:r>
        <w:rPr>
          <w:rFonts w:eastAsia="等线" w:ascii="Arial" w:cs="Arial" w:hAnsi="Arial"/>
          <w:b w:val="true"/>
          <w:sz w:val="36"/>
        </w:rPr>
        <w:t>7. 异常处理规范</w:t>
      </w:r>
      <w:bookmarkEnd w:id="17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5" w:id="175"/>
      <w:r>
        <w:rPr>
          <w:rFonts w:eastAsia="等线" w:ascii="Arial" w:cs="Arial" w:hAnsi="Arial"/>
          <w:b w:val="true"/>
          <w:sz w:val="32"/>
        </w:rPr>
        <w:t>7.1 异常分类</w:t>
      </w:r>
      <w:bookmarkEnd w:id="1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系统接口异常分为以下两类，分别对应不同的处理方式：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客户端异常：由于前端或终端请求参数错误、未授权、权限不足等导致的异常，状态码为400、401、403、404，后端返回具体的异常提示信息，前端/终端根据提示信息引导用户操作。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服务器异常：由于后端接口逻辑错误、数据库异常等导致的异常，状态码为500，后端返回通用提示信息（如“服务器内部错误，请稍后重试”），同时记录详细异常日志，便于开发人员排查问题。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6" w:id="176"/>
      <w:r>
        <w:rPr>
          <w:rFonts w:eastAsia="等线" w:ascii="Arial" w:cs="Arial" w:hAnsi="Arial"/>
          <w:b w:val="true"/>
          <w:sz w:val="32"/>
        </w:rPr>
        <w:t>7.2 异常日志规范</w:t>
      </w:r>
      <w:bookmarkEnd w:id="1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所有接口异常均需记录详细日志，包括异常时间、接口地址、请求参数、响应参数、异常信息、操作人等，日志保存时间不少于3个月，便于后续问题排查和追溯。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7" w:id="177"/>
      <w:r>
        <w:rPr>
          <w:rFonts w:eastAsia="等线" w:ascii="Arial" w:cs="Arial" w:hAnsi="Arial"/>
          <w:b w:val="true"/>
          <w:sz w:val="32"/>
        </w:rPr>
        <w:t>7.3 重试机制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对于因网络波动等临时原因导致的接口调用失败，前端/终端可实现重试机制，重试次数不超过3次，每次重试间隔1-3秒，避免频繁重试导致服务器压力过大。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8" w:id="178"/>
      <w:r>
        <w:rPr>
          <w:rFonts w:eastAsia="等线" w:ascii="Arial" w:cs="Arial" w:hAnsi="Arial"/>
          <w:b w:val="true"/>
          <w:sz w:val="36"/>
        </w:rPr>
        <w:t>8. 接口联调说明</w:t>
      </w:r>
      <w:bookmarkEnd w:id="17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9" w:id="179"/>
      <w:r>
        <w:rPr>
          <w:rFonts w:eastAsia="等线" w:ascii="Arial" w:cs="Arial" w:hAnsi="Arial"/>
          <w:b w:val="true"/>
          <w:sz w:val="32"/>
        </w:rPr>
        <w:t>8.1 联调环境</w:t>
      </w:r>
      <w:bookmarkEnd w:id="1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接口联调使用开发测试环境，环境地址：http://test.vad-ad-system.com/api，联调前需确保后端接口已部署至测试环境，数据库数据正常。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0" w:id="180"/>
      <w:r>
        <w:rPr>
          <w:rFonts w:eastAsia="等线" w:ascii="Arial" w:cs="Arial" w:hAnsi="Arial"/>
          <w:b w:val="true"/>
          <w:sz w:val="32"/>
        </w:rPr>
        <w:t>8.2 联调流程</w:t>
      </w:r>
      <w:bookmarkEnd w:id="18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后端开发人员完成接口开发后，通知前端/终端开发人员及测试人员，提供接口文档及测试账号。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前端/终端开发人员根据接口文档，调用接口进行联调，排查接口调用过程中的问题（如参数错误、响应异常等）。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联调过程中发现的问题，及时反馈给后端开发人员，后端进行修改后重新部署，再次联调，直至接口调用正常。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接口联调完成后，测试人员根据接口文档及测试用例，对接口进行全面测试，确保接口功能符合需求。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1" w:id="181"/>
      <w:r>
        <w:rPr>
          <w:rFonts w:eastAsia="等线" w:ascii="Arial" w:cs="Arial" w:hAnsi="Arial"/>
          <w:b w:val="true"/>
          <w:sz w:val="32"/>
        </w:rPr>
        <w:t>8.3 注意事项</w:t>
      </w:r>
      <w:bookmarkEnd w:id="18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联调过程中，需确保请求参数格式、数据类型与接口文档一致，避免因参数错误导致接口调用失败。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Token有效期为24小时，联调过程中若出现401未授权异常，需重新登录获取Token。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联调完成后，后端开发人员需将接口部署至测试环境，确保测试人员可正常进行接口测试。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241">
    <w:lvl>
      <w:start w:val="1"/>
      <w:numFmt w:val="decimal"/>
      <w:suff w:val="tab"/>
      <w:lvlText w:val="%1."/>
      <w:rPr>
        <w:color w:val="3370ff"/>
      </w:rPr>
    </w:lvl>
  </w:abstractNum>
  <w:abstractNum w:abstractNumId="196242">
    <w:lvl>
      <w:start w:val="2"/>
      <w:numFmt w:val="decimal"/>
      <w:suff w:val="tab"/>
      <w:lvlText w:val="%1."/>
      <w:rPr>
        <w:color w:val="3370ff"/>
      </w:rPr>
    </w:lvl>
  </w:abstractNum>
  <w:abstractNum w:abstractNumId="196243">
    <w:lvl>
      <w:start w:val="3"/>
      <w:numFmt w:val="decimal"/>
      <w:suff w:val="tab"/>
      <w:lvlText w:val="%1."/>
      <w:rPr>
        <w:color w:val="3370ff"/>
      </w:rPr>
    </w:lvl>
  </w:abstractNum>
  <w:abstractNum w:abstractNumId="196244">
    <w:lvl>
      <w:start w:val="4"/>
      <w:numFmt w:val="decimal"/>
      <w:suff w:val="tab"/>
      <w:lvlText w:val="%1."/>
      <w:rPr>
        <w:color w:val="3370ff"/>
      </w:rPr>
    </w:lvl>
  </w:abstractNum>
  <w:abstractNum w:abstractNumId="196245">
    <w:lvl>
      <w:start w:val="5"/>
      <w:numFmt w:val="decimal"/>
      <w:suff w:val="tab"/>
      <w:lvlText w:val="%1."/>
      <w:rPr>
        <w:color w:val="3370ff"/>
      </w:rPr>
    </w:lvl>
  </w:abstractNum>
  <w:abstractNum w:abstractNumId="196246">
    <w:lvl>
      <w:start w:val="6"/>
      <w:numFmt w:val="decimal"/>
      <w:suff w:val="tab"/>
      <w:lvlText w:val="%1."/>
      <w:rPr>
        <w:color w:val="3370ff"/>
      </w:rPr>
    </w:lvl>
  </w:abstractNum>
  <w:abstractNum w:abstractNumId="196247">
    <w:lvl>
      <w:start w:val="7"/>
      <w:numFmt w:val="decimal"/>
      <w:suff w:val="tab"/>
      <w:lvlText w:val="%1."/>
      <w:rPr>
        <w:color w:val="3370ff"/>
      </w:rPr>
    </w:lvl>
  </w:abstractNum>
  <w:abstractNum w:abstractNumId="196248">
    <w:lvl>
      <w:start w:val="8"/>
      <w:numFmt w:val="decimal"/>
      <w:suff w:val="tab"/>
      <w:lvlText w:val="%1."/>
      <w:rPr>
        <w:color w:val="3370ff"/>
      </w:rPr>
    </w:lvl>
  </w:abstractNum>
  <w:abstractNum w:abstractNumId="196249">
    <w:lvl>
      <w:numFmt w:val="bullet"/>
      <w:suff w:val="tab"/>
      <w:lvlText w:val="•"/>
      <w:rPr>
        <w:color w:val="3370ff"/>
      </w:rPr>
    </w:lvl>
  </w:abstractNum>
  <w:abstractNum w:abstractNumId="196250">
    <w:lvl>
      <w:numFmt w:val="bullet"/>
      <w:suff w:val="tab"/>
      <w:lvlText w:val="•"/>
      <w:rPr>
        <w:color w:val="3370ff"/>
      </w:rPr>
    </w:lvl>
  </w:abstractNum>
  <w:abstractNum w:abstractNumId="196251">
    <w:lvl>
      <w:numFmt w:val="bullet"/>
      <w:suff w:val="tab"/>
      <w:lvlText w:val="•"/>
      <w:rPr>
        <w:color w:val="3370ff"/>
      </w:rPr>
    </w:lvl>
  </w:abstractNum>
  <w:abstractNum w:abstractNumId="196252">
    <w:lvl>
      <w:numFmt w:val="bullet"/>
      <w:suff w:val="tab"/>
      <w:lvlText w:val="•"/>
      <w:rPr>
        <w:color w:val="3370ff"/>
      </w:rPr>
    </w:lvl>
  </w:abstractNum>
  <w:abstractNum w:abstractNumId="196253">
    <w:lvl>
      <w:numFmt w:val="bullet"/>
      <w:suff w:val="tab"/>
      <w:lvlText w:val="•"/>
      <w:rPr>
        <w:color w:val="3370ff"/>
      </w:rPr>
    </w:lvl>
  </w:abstractNum>
  <w:abstractNum w:abstractNumId="196254">
    <w:lvl>
      <w:numFmt w:val="bullet"/>
      <w:suff w:val="tab"/>
      <w:lvlText w:val="•"/>
      <w:rPr>
        <w:color w:val="3370ff"/>
      </w:rPr>
    </w:lvl>
  </w:abstractNum>
  <w:abstractNum w:abstractNumId="196255">
    <w:lvl>
      <w:numFmt w:val="bullet"/>
      <w:suff w:val="tab"/>
      <w:lvlText w:val="•"/>
      <w:rPr>
        <w:color w:val="3370ff"/>
      </w:rPr>
    </w:lvl>
  </w:abstractNum>
  <w:abstractNum w:abstractNumId="196256">
    <w:lvl>
      <w:numFmt w:val="bullet"/>
      <w:suff w:val="tab"/>
      <w:lvlText w:val="•"/>
      <w:rPr>
        <w:color w:val="3370ff"/>
      </w:rPr>
    </w:lvl>
  </w:abstractNum>
  <w:abstractNum w:abstractNumId="196257">
    <w:lvl>
      <w:numFmt w:val="bullet"/>
      <w:suff w:val="tab"/>
      <w:lvlText w:val="•"/>
      <w:rPr>
        <w:color w:val="3370ff"/>
      </w:rPr>
    </w:lvl>
  </w:abstractNum>
  <w:abstractNum w:abstractNumId="196258">
    <w:lvl>
      <w:numFmt w:val="bullet"/>
      <w:suff w:val="tab"/>
      <w:lvlText w:val="•"/>
      <w:rPr>
        <w:color w:val="3370ff"/>
      </w:rPr>
    </w:lvl>
  </w:abstractNum>
  <w:abstractNum w:abstractNumId="196259">
    <w:lvl>
      <w:numFmt w:val="bullet"/>
      <w:suff w:val="tab"/>
      <w:lvlText w:val="•"/>
      <w:rPr>
        <w:color w:val="3370ff"/>
      </w:rPr>
    </w:lvl>
  </w:abstractNum>
  <w:abstractNum w:abstractNumId="196260">
    <w:lvl>
      <w:numFmt w:val="bullet"/>
      <w:suff w:val="tab"/>
      <w:lvlText w:val="•"/>
      <w:rPr>
        <w:color w:val="3370ff"/>
      </w:rPr>
    </w:lvl>
  </w:abstractNum>
  <w:abstractNum w:abstractNumId="196261">
    <w:lvl>
      <w:numFmt w:val="bullet"/>
      <w:suff w:val="tab"/>
      <w:lvlText w:val="•"/>
      <w:rPr>
        <w:color w:val="3370ff"/>
      </w:rPr>
    </w:lvl>
  </w:abstractNum>
  <w:abstractNum w:abstractNumId="196262">
    <w:lvl>
      <w:numFmt w:val="bullet"/>
      <w:suff w:val="tab"/>
      <w:lvlText w:val="•"/>
      <w:rPr>
        <w:color w:val="3370ff"/>
      </w:rPr>
    </w:lvl>
  </w:abstractNum>
  <w:abstractNum w:abstractNumId="196263">
    <w:lvl>
      <w:numFmt w:val="bullet"/>
      <w:suff w:val="tab"/>
      <w:lvlText w:val="•"/>
      <w:rPr>
        <w:color w:val="3370ff"/>
      </w:rPr>
    </w:lvl>
  </w:abstractNum>
  <w:abstractNum w:abstractNumId="196264">
    <w:lvl>
      <w:numFmt w:val="bullet"/>
      <w:suff w:val="tab"/>
      <w:lvlText w:val="•"/>
      <w:rPr>
        <w:color w:val="3370ff"/>
      </w:rPr>
    </w:lvl>
  </w:abstractNum>
  <w:abstractNum w:abstractNumId="196265">
    <w:lvl>
      <w:numFmt w:val="bullet"/>
      <w:suff w:val="tab"/>
      <w:lvlText w:val="•"/>
      <w:rPr>
        <w:color w:val="3370ff"/>
      </w:rPr>
    </w:lvl>
  </w:abstractNum>
  <w:abstractNum w:abstractNumId="196266">
    <w:lvl>
      <w:numFmt w:val="bullet"/>
      <w:suff w:val="tab"/>
      <w:lvlText w:val="•"/>
      <w:rPr>
        <w:color w:val="3370ff"/>
      </w:rPr>
    </w:lvl>
  </w:abstractNum>
  <w:abstractNum w:abstractNumId="196267">
    <w:lvl>
      <w:numFmt w:val="bullet"/>
      <w:suff w:val="tab"/>
      <w:lvlText w:val="•"/>
      <w:rPr>
        <w:color w:val="3370ff"/>
      </w:rPr>
    </w:lvl>
  </w:abstractNum>
  <w:abstractNum w:abstractNumId="196268">
    <w:lvl>
      <w:numFmt w:val="bullet"/>
      <w:suff w:val="tab"/>
      <w:lvlText w:val="•"/>
      <w:rPr>
        <w:color w:val="3370ff"/>
      </w:rPr>
    </w:lvl>
  </w:abstractNum>
  <w:abstractNum w:abstractNumId="196269">
    <w:lvl>
      <w:numFmt w:val="bullet"/>
      <w:suff w:val="tab"/>
      <w:lvlText w:val="•"/>
      <w:rPr>
        <w:color w:val="3370ff"/>
      </w:rPr>
    </w:lvl>
  </w:abstractNum>
  <w:abstractNum w:abstractNumId="196270">
    <w:lvl>
      <w:numFmt w:val="bullet"/>
      <w:suff w:val="tab"/>
      <w:lvlText w:val="•"/>
      <w:rPr>
        <w:color w:val="3370ff"/>
      </w:rPr>
    </w:lvl>
  </w:abstractNum>
  <w:abstractNum w:abstractNumId="196271">
    <w:lvl>
      <w:numFmt w:val="bullet"/>
      <w:suff w:val="tab"/>
      <w:lvlText w:val="•"/>
      <w:rPr>
        <w:color w:val="3370ff"/>
      </w:rPr>
    </w:lvl>
  </w:abstractNum>
  <w:abstractNum w:abstractNumId="196272">
    <w:lvl>
      <w:numFmt w:val="bullet"/>
      <w:suff w:val="tab"/>
      <w:lvlText w:val="•"/>
      <w:rPr>
        <w:color w:val="3370ff"/>
      </w:rPr>
    </w:lvl>
  </w:abstractNum>
  <w:abstractNum w:abstractNumId="196273">
    <w:lvl>
      <w:numFmt w:val="bullet"/>
      <w:suff w:val="tab"/>
      <w:lvlText w:val="•"/>
      <w:rPr>
        <w:color w:val="3370ff"/>
      </w:rPr>
    </w:lvl>
  </w:abstractNum>
  <w:abstractNum w:abstractNumId="196274">
    <w:lvl>
      <w:numFmt w:val="bullet"/>
      <w:suff w:val="tab"/>
      <w:lvlText w:val="•"/>
      <w:rPr>
        <w:color w:val="3370ff"/>
      </w:rPr>
    </w:lvl>
  </w:abstractNum>
  <w:abstractNum w:abstractNumId="196275">
    <w:lvl>
      <w:numFmt w:val="bullet"/>
      <w:suff w:val="tab"/>
      <w:lvlText w:val="•"/>
      <w:rPr>
        <w:color w:val="3370ff"/>
      </w:rPr>
    </w:lvl>
  </w:abstractNum>
  <w:abstractNum w:abstractNumId="196276">
    <w:lvl>
      <w:numFmt w:val="bullet"/>
      <w:suff w:val="tab"/>
      <w:lvlText w:val="•"/>
      <w:rPr>
        <w:color w:val="3370ff"/>
      </w:rPr>
    </w:lvl>
  </w:abstractNum>
  <w:abstractNum w:abstractNumId="196277">
    <w:lvl>
      <w:numFmt w:val="bullet"/>
      <w:suff w:val="tab"/>
      <w:lvlText w:val="•"/>
      <w:rPr>
        <w:color w:val="3370ff"/>
      </w:rPr>
    </w:lvl>
  </w:abstractNum>
  <w:abstractNum w:abstractNumId="196278">
    <w:lvl>
      <w:numFmt w:val="bullet"/>
      <w:suff w:val="tab"/>
      <w:lvlText w:val="•"/>
      <w:rPr>
        <w:color w:val="3370ff"/>
      </w:rPr>
    </w:lvl>
  </w:abstractNum>
  <w:abstractNum w:abstractNumId="196279">
    <w:lvl>
      <w:numFmt w:val="bullet"/>
      <w:suff w:val="tab"/>
      <w:lvlText w:val="•"/>
      <w:rPr>
        <w:color w:val="3370ff"/>
      </w:rPr>
    </w:lvl>
  </w:abstractNum>
  <w:abstractNum w:abstractNumId="196280">
    <w:lvl>
      <w:start w:val="1"/>
      <w:numFmt w:val="decimal"/>
      <w:suff w:val="tab"/>
      <w:lvlText w:val="%1."/>
      <w:rPr>
        <w:color w:val="3370ff"/>
      </w:rPr>
    </w:lvl>
  </w:abstractNum>
  <w:abstractNum w:abstractNumId="196281">
    <w:lvl>
      <w:start w:val="2"/>
      <w:numFmt w:val="decimal"/>
      <w:suff w:val="tab"/>
      <w:lvlText w:val="%1."/>
      <w:rPr>
        <w:color w:val="3370ff"/>
      </w:rPr>
    </w:lvl>
  </w:abstractNum>
  <w:abstractNum w:abstractNumId="196282">
    <w:lvl>
      <w:start w:val="3"/>
      <w:numFmt w:val="decimal"/>
      <w:suff w:val="tab"/>
      <w:lvlText w:val="%1."/>
      <w:rPr>
        <w:color w:val="3370ff"/>
      </w:rPr>
    </w:lvl>
  </w:abstractNum>
  <w:abstractNum w:abstractNumId="196283">
    <w:lvl>
      <w:start w:val="4"/>
      <w:numFmt w:val="decimal"/>
      <w:suff w:val="tab"/>
      <w:lvlText w:val="%1."/>
      <w:rPr>
        <w:color w:val="3370ff"/>
      </w:rPr>
    </w:lvl>
  </w:abstractNum>
  <w:abstractNum w:abstractNumId="196284">
    <w:lvl>
      <w:numFmt w:val="bullet"/>
      <w:suff w:val="tab"/>
      <w:lvlText w:val="•"/>
      <w:rPr>
        <w:color w:val="3370ff"/>
      </w:rPr>
    </w:lvl>
  </w:abstractNum>
  <w:abstractNum w:abstractNumId="196285">
    <w:lvl>
      <w:numFmt w:val="bullet"/>
      <w:suff w:val="tab"/>
      <w:lvlText w:val="•"/>
      <w:rPr>
        <w:color w:val="3370ff"/>
      </w:rPr>
    </w:lvl>
  </w:abstractNum>
  <w:abstractNum w:abstractNumId="196286">
    <w:lvl>
      <w:numFmt w:val="bullet"/>
      <w:suff w:val="tab"/>
      <w:lvlText w:val="•"/>
      <w:rPr>
        <w:color w:val="3370ff"/>
      </w:rPr>
    </w:lvl>
  </w:abstractNum>
  <w:num w:numId="1">
    <w:abstractNumId w:val="196241"/>
  </w:num>
  <w:num w:numId="2">
    <w:abstractNumId w:val="196242"/>
  </w:num>
  <w:num w:numId="3">
    <w:abstractNumId w:val="196243"/>
  </w:num>
  <w:num w:numId="4">
    <w:abstractNumId w:val="196244"/>
  </w:num>
  <w:num w:numId="5">
    <w:abstractNumId w:val="196245"/>
  </w:num>
  <w:num w:numId="6">
    <w:abstractNumId w:val="196246"/>
  </w:num>
  <w:num w:numId="7">
    <w:abstractNumId w:val="196247"/>
  </w:num>
  <w:num w:numId="8">
    <w:abstractNumId w:val="196248"/>
  </w:num>
  <w:num w:numId="9">
    <w:abstractNumId w:val="196249"/>
  </w:num>
  <w:num w:numId="10">
    <w:abstractNumId w:val="196250"/>
  </w:num>
  <w:num w:numId="11">
    <w:abstractNumId w:val="196251"/>
  </w:num>
  <w:num w:numId="12">
    <w:abstractNumId w:val="196252"/>
  </w:num>
  <w:num w:numId="13">
    <w:abstractNumId w:val="196253"/>
  </w:num>
  <w:num w:numId="14">
    <w:abstractNumId w:val="196254"/>
  </w:num>
  <w:num w:numId="15">
    <w:abstractNumId w:val="196255"/>
  </w:num>
  <w:num w:numId="16">
    <w:abstractNumId w:val="196256"/>
  </w:num>
  <w:num w:numId="17">
    <w:abstractNumId w:val="196257"/>
  </w:num>
  <w:num w:numId="18">
    <w:abstractNumId w:val="196258"/>
  </w:num>
  <w:num w:numId="19">
    <w:abstractNumId w:val="196259"/>
  </w:num>
  <w:num w:numId="20">
    <w:abstractNumId w:val="196260"/>
  </w:num>
  <w:num w:numId="21">
    <w:abstractNumId w:val="196261"/>
  </w:num>
  <w:num w:numId="22">
    <w:abstractNumId w:val="196262"/>
  </w:num>
  <w:num w:numId="23">
    <w:abstractNumId w:val="196263"/>
  </w:num>
  <w:num w:numId="24">
    <w:abstractNumId w:val="196264"/>
  </w:num>
  <w:num w:numId="25">
    <w:abstractNumId w:val="196265"/>
  </w:num>
  <w:num w:numId="26">
    <w:abstractNumId w:val="196266"/>
  </w:num>
  <w:num w:numId="27">
    <w:abstractNumId w:val="196267"/>
  </w:num>
  <w:num w:numId="28">
    <w:abstractNumId w:val="196268"/>
  </w:num>
  <w:num w:numId="29">
    <w:abstractNumId w:val="196269"/>
  </w:num>
  <w:num w:numId="30">
    <w:abstractNumId w:val="196270"/>
  </w:num>
  <w:num w:numId="31">
    <w:abstractNumId w:val="196271"/>
  </w:num>
  <w:num w:numId="32">
    <w:abstractNumId w:val="196272"/>
  </w:num>
  <w:num w:numId="33">
    <w:abstractNumId w:val="196273"/>
  </w:num>
  <w:num w:numId="34">
    <w:abstractNumId w:val="196274"/>
  </w:num>
  <w:num w:numId="35">
    <w:abstractNumId w:val="196275"/>
  </w:num>
  <w:num w:numId="36">
    <w:abstractNumId w:val="196276"/>
  </w:num>
  <w:num w:numId="37">
    <w:abstractNumId w:val="196277"/>
  </w:num>
  <w:num w:numId="38">
    <w:abstractNumId w:val="196278"/>
  </w:num>
  <w:num w:numId="39">
    <w:abstractNumId w:val="196279"/>
  </w:num>
  <w:num w:numId="40">
    <w:abstractNumId w:val="196280"/>
  </w:num>
  <w:num w:numId="41">
    <w:abstractNumId w:val="196281"/>
  </w:num>
  <w:num w:numId="42">
    <w:abstractNumId w:val="196282"/>
  </w:num>
  <w:num w:numId="43">
    <w:abstractNumId w:val="196283"/>
  </w:num>
  <w:num w:numId="44">
    <w:abstractNumId w:val="196284"/>
  </w:num>
  <w:num w:numId="45">
    <w:abstractNumId w:val="196285"/>
  </w:num>
  <w:num w:numId="46">
    <w:abstractNumId w:val="1962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2026-04-08T15:15:30Z</dcterms:created>
  <dc:creator>Apache POI</dc:creator>
</cp:coreProperties>
</file>