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b/>
          <w:bCs/>
          <w:color w:val="808080"/>
          <w:sz w:val="20"/>
          <w:szCs w:val="20"/>
        </w:rPr>
        <w:t xml:space="preserve">WETTBEWERBSBEITRAG · ROHENTWURF</w:t>
      </w:r>
    </w:p>
    <w:p>
      <w:pPr>
        <w:spacing w:after="60"/>
      </w:pPr>
      <w:r>
        <w:rPr>
          <w:b/>
          <w:bCs/>
          <w:color w:val="2E74B5"/>
          <w:sz w:val="60"/>
          <w:szCs w:val="60"/>
        </w:rPr>
        <w:t xml:space="preserve">JUGEND GRÜNDET 2026/27</w:t>
      </w:r>
    </w:p>
    <w:p>
      <w:pPr>
        <w:spacing w:after="240"/>
      </w:pPr>
      <w:r>
        <w:rPr>
          <w:color w:val="1F4D78"/>
          <w:sz w:val="28"/>
          <w:szCs w:val="28"/>
        </w:rPr>
        <w:t xml:space="preserve">Material für die 25 Felder des Businessplan-Assistenten — [NAME], Arbeitstitel „Cruizy“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3"/>
        <w:gridCol w:w="7785"/>
      </w:tblGrid>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Aufgabe</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A-38 · Rolle: Businessplan-Autor · Adressat: Jury eines Schülerwettbewerbs, keine Investoren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Stand</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16.09.2026 · Angaben zum Wettbewerb am 16.09.2026 beim Veranstalter abgerufen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Stichtag</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Dienstag, 05.01.2027 — Ende der Businessplan-Phase; eine Uhrzeit nennt der Veranstalter nicht</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Team</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Henry Luca Kurz · Nicolas Greulich</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Grundlage</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Handbuch A und B · Finanzmodell · Bausteine aus A-01, A-02, A-07, A-09/A-10, A-12, A-20, A-21, A-23, A-37 · Wettbewerbsbeobachtung R-01</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Status</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Rohentwurf ◐ — die Zeichengrenzen der Maske sind erst nach der Registrierung sichtbar</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FFF1E0" w:color="auto" w:val="clear"/>
            <w:tcMar>
              <w:top w:type="dxa" w:w="100"/>
              <w:left w:type="dxa" w:w="160"/>
              <w:bottom w:type="dxa" w:w="100"/>
              <w:right w:type="dxa" w:w="140"/>
            </w:tcMar>
          </w:tcPr>
          <w:p>
            <w:pPr>
              <w:spacing w:after="60"/>
            </w:pPr>
            <w:r>
              <w:rPr>
                <w:b/>
                <w:bCs/>
                <w:color w:val="1F4D78"/>
                <w:sz w:val="20"/>
                <w:szCs w:val="20"/>
              </w:rPr>
              <w:t xml:space="preserve">Warnhinweis — nicht einreichen, nicht abschreiben</w:t>
            </w:r>
          </w:p>
          <w:p>
            <w:pPr>
              <w:pStyle w:val="ListParagraph"/>
              <w:numPr>
                <w:ilvl w:val="0"/>
                <w:numId w:val="2"/>
              </w:numPr>
              <w:spacing w:after="40" w:line="252"/>
            </w:pPr>
            <w:r>
              <w:rPr>
                <w:b/>
                <w:bCs/>
                <w:sz w:val="19"/>
                <w:szCs w:val="19"/>
              </w:rPr>
              <w:t xml:space="preserve">Rohentwurf zur vollständigen Überarbeitung durch die Gründer.</w:t>
            </w:r>
            <w:r>
              <w:rPr>
                <w:sz w:val="19"/>
                <w:szCs w:val="19"/>
              </w:rPr>
              <w:t xml:space="preserve"> Kein Satz dieses Dokuments gehört unverändert in die Maske.</w:t>
            </w:r>
          </w:p>
          <w:p>
            <w:pPr>
              <w:pStyle w:val="ListParagraph"/>
              <w:numPr>
                <w:ilvl w:val="0"/>
                <w:numId w:val="2"/>
              </w:numPr>
              <w:spacing w:after="40" w:line="252"/>
            </w:pPr>
            <w:r>
              <w:rPr>
                <w:b/>
                <w:bCs/>
                <w:sz w:val="19"/>
                <w:szCs w:val="19"/>
              </w:rPr>
              <w:t xml:space="preserve">Eigenständigkeit (Punkt 11 der Teilnahmebedingungen):</w:t>
            </w:r>
            <w:r>
              <w:rPr>
                <w:sz w:val="19"/>
                <w:szCs w:val="19"/>
              </w:rPr>
              <w:t xml:space="preserve"> Die Teilnehmenden versichern, ihre Beiträge „selbst und eigenständig erstellt und erarbeitet“ zu haben. Generative KI nennen die Bedingungen ausdrücklich „eine Gefahrenstelle“. </w:t>
            </w:r>
            <w:r>
              <w:rPr>
                <w:b/>
                <w:bCs/>
                <w:sz w:val="19"/>
                <w:szCs w:val="19"/>
              </w:rPr>
              <w:t xml:space="preserve">Dieser Entwurf ist mit KI erstellt</w:t>
            </w:r>
            <w:r>
              <w:rPr>
                <w:sz w:val="19"/>
                <w:szCs w:val="19"/>
              </w:rPr>
              <w:t xml:space="preserve"> — nutzt ihn als Faktensammlung und Gliederung und schreibt jeden Text selbst.</w:t>
            </w:r>
          </w:p>
          <w:p>
            <w:pPr>
              <w:pStyle w:val="ListParagraph"/>
              <w:numPr>
                <w:ilvl w:val="0"/>
                <w:numId w:val="2"/>
              </w:numPr>
              <w:spacing w:after="40" w:line="252"/>
            </w:pPr>
            <w:r>
              <w:rPr>
                <w:b/>
                <w:bCs/>
                <w:sz w:val="19"/>
                <w:szCs w:val="19"/>
              </w:rPr>
              <w:t xml:space="preserve">Fremde Inhalte (Punkt 11):</w:t>
            </w:r>
            <w:r>
              <w:rPr>
                <w:sz w:val="19"/>
                <w:szCs w:val="19"/>
              </w:rPr>
              <w:t xml:space="preserve"> Texte, Bilder, Grafiken, Videos und Musik, die nicht vom Team stammen, brauchen Quelle und Namen der Urheber.</w:t>
            </w:r>
          </w:p>
          <w:p>
            <w:pPr>
              <w:pStyle w:val="ListParagraph"/>
              <w:numPr>
                <w:ilvl w:val="0"/>
                <w:numId w:val="2"/>
              </w:numPr>
              <w:spacing w:after="40" w:line="252"/>
            </w:pPr>
            <w:r>
              <w:rPr>
                <w:b/>
                <w:bCs/>
                <w:sz w:val="19"/>
                <w:szCs w:val="19"/>
              </w:rPr>
              <w:t xml:space="preserve">Veröffentlichung (Punkte 4, 11, 12):</w:t>
            </w:r>
            <w:r>
              <w:rPr>
                <w:sz w:val="19"/>
                <w:szCs w:val="19"/>
              </w:rPr>
              <w:t xml:space="preserve"> Name, Slogan, Kurzideenbeschreibung, Geschäftsmodell und Vision dürfen für die Öffentlichkeitsarbeit verwendet werden; der Wettbewerb ist teilweise öffentlich; eine bei einem Pitch Event oder im Bundesfinale präsentierte Erfindung gilt als veröffentlicht. Vor dem Ausfüllen </w:t>
            </w:r>
            <w:r>
              <w:rPr>
                <w:b/>
                <w:bCs/>
                <w:sz w:val="19"/>
                <w:szCs w:val="19"/>
              </w:rPr>
              <w:t xml:space="preserve">Entscheidung Nr. 62</w:t>
            </w:r>
            <w:r>
              <w:rPr>
                <w:sz w:val="19"/>
                <w:szCs w:val="19"/>
              </w:rPr>
              <w:t xml:space="preserve"> treffen.</w:t>
            </w:r>
          </w:p>
          <w:p>
            <w:pPr>
              <w:pStyle w:val="ListParagraph"/>
              <w:numPr>
                <w:ilvl w:val="0"/>
                <w:numId w:val="2"/>
              </w:numPr>
              <w:spacing w:after="40" w:line="252"/>
            </w:pPr>
            <w:r>
              <w:rPr>
                <w:b/>
                <w:bCs/>
                <w:sz w:val="19"/>
                <w:szCs w:val="19"/>
              </w:rPr>
              <w:t xml:space="preserve">Teilnahmeberechtigung (Punkt 1.2):</w:t>
            </w:r>
            <w:r>
              <w:rPr>
                <w:sz w:val="19"/>
                <w:szCs w:val="19"/>
              </w:rPr>
              <w:t xml:space="preserve"> Schüler:innen aller Schularten und Auszubildende bis einschließlich 23 Jahre, bis zum Stichtag als Schüler:in eingeschrieben, Schulort in Deutschland. Für beide Gründer vor der Registrierung beim Veranstalter bestätigen lassen.</w:t>
            </w:r>
          </w:p>
          <w:p>
            <w:pPr>
              <w:pStyle w:val="ListParagraph"/>
              <w:numPr>
                <w:ilvl w:val="0"/>
                <w:numId w:val="2"/>
              </w:numPr>
              <w:spacing w:after="40" w:line="252"/>
            </w:pPr>
            <w:r>
              <w:rPr>
                <w:b/>
                <w:bCs/>
                <w:sz w:val="19"/>
                <w:szCs w:val="19"/>
              </w:rPr>
              <w:t xml:space="preserve">Zeichengrenzen:</w:t>
            </w:r>
            <w:r>
              <w:rPr>
                <w:sz w:val="19"/>
                <w:szCs w:val="19"/>
              </w:rPr>
              <w:t xml:space="preserve"> öffentlich nicht dokumentiert. Erst in der Maske nachsehen, in Abschnitt 2 eintragen, dann kürzen — nicht schätzen.</w:t>
            </w:r>
          </w:p>
          <w:p>
            <w:pPr>
              <w:pStyle w:val="ListParagraph"/>
              <w:numPr>
                <w:ilvl w:val="0"/>
                <w:numId w:val="2"/>
              </w:numPr>
              <w:spacing w:after="40" w:line="252"/>
            </w:pPr>
            <w:r>
              <w:rPr>
                <w:b/>
                <w:bCs/>
                <w:sz w:val="19"/>
                <w:szCs w:val="19"/>
              </w:rPr>
              <w:t xml:space="preserve">Inhalt (Punkt 10):</w:t>
            </w:r>
            <w:r>
              <w:rPr>
                <w:sz w:val="19"/>
                <w:szCs w:val="19"/>
              </w:rPr>
              <w:t xml:space="preserve"> Zugelassen sind nur Geschäftsideen, die nicht gegen in Deutschland geltende Gesetze verstoßen. Ein einmal präsentierter Plan darf nicht unverändert erneut eingereicht werden.</w:t>
            </w:r>
          </w:p>
        </w:tc>
      </w:tr>
    </w:tbl>
    <w:p>
      <w:r>
        <w:br w:type="page"/>
      </w:r>
    </w:p>
    <w:p>
      <w:pPr>
        <w:pStyle w:val="Heading1"/>
        <w:keepNext/>
        <w:pBdr>
          <w:bottom w:val="single" w:color="2E74B5" w:sz="6" w:space="2"/>
        </w:pBdr>
        <w:spacing w:after="120" w:before="240"/>
      </w:pPr>
      <w:r>
        <w:t xml:space="preserve">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05.01.2027</w:t>
            </w:r>
          </w:p>
          <w:p>
            <w:pPr>
              <w:spacing w:after="0" w:line="240"/>
            </w:pPr>
            <w:r>
              <w:rPr>
                <w:color w:val="595959"/>
                <w:sz w:val="17"/>
                <w:szCs w:val="17"/>
              </w:rPr>
              <w:t xml:space="preserve">Ende der Businessplan-Phase (Dienstag)</w:t>
            </w:r>
          </w:p>
        </w:tc>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111 Tage</w:t>
            </w:r>
          </w:p>
          <w:p>
            <w:pPr>
              <w:spacing w:after="0" w:line="240"/>
            </w:pPr>
            <w:r>
              <w:rPr>
                <w:color w:val="595959"/>
                <w:sz w:val="17"/>
                <w:szCs w:val="17"/>
              </w:rPr>
              <w:t xml:space="preserve">Zeit ab dem 16.09.2026</w:t>
            </w:r>
          </w:p>
        </w:tc>
        <w:tc>
          <w:tcPr>
            <w:tcW w:type="dxa" w:w="3214"/>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1.900</w:t>
            </w:r>
          </w:p>
          <w:p>
            <w:pPr>
              <w:spacing w:after="0" w:line="240"/>
            </w:pPr>
            <w:r>
              <w:rPr>
                <w:color w:val="595959"/>
                <w:sz w:val="17"/>
                <w:szCs w:val="17"/>
              </w:rPr>
              <w:t xml:space="preserve">Punkte höchstens für den Businessplan</w:t>
            </w:r>
          </w:p>
        </w:tc>
      </w:tr>
      <w:tr>
        <w:trPr>
          <w:cantSplit/>
        </w:trPr>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25</w:t>
            </w:r>
          </w:p>
          <w:p>
            <w:pPr>
              <w:spacing w:after="0" w:line="240"/>
            </w:pPr>
            <w:r>
              <w:rPr>
                <w:color w:val="595959"/>
                <w:sz w:val="17"/>
                <w:szCs w:val="17"/>
              </w:rPr>
              <w:t xml:space="preserve">Felder in fünf Kapiteln</w:t>
            </w:r>
          </w:p>
        </w:tc>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30</w:t>
            </w:r>
          </w:p>
          <w:p>
            <w:pPr>
              <w:spacing w:after="0" w:line="240"/>
            </w:pPr>
            <w:r>
              <w:rPr>
                <w:color w:val="595959"/>
                <w:sz w:val="17"/>
                <w:szCs w:val="17"/>
              </w:rPr>
              <w:t xml:space="preserve">Teams mit den besten Plänen → Pitch Events (März)</w:t>
            </w:r>
          </w:p>
        </w:tc>
        <w:tc>
          <w:tcPr>
            <w:tcW w:type="dxa" w:w="3214"/>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10</w:t>
            </w:r>
          </w:p>
          <w:p>
            <w:pPr>
              <w:spacing w:after="0" w:line="240"/>
            </w:pPr>
            <w:r>
              <w:rPr>
                <w:color w:val="595959"/>
                <w:sz w:val="17"/>
                <w:szCs w:val="17"/>
              </w:rPr>
              <w:t xml:space="preserve">beste Teams der Gesamtwertung → Bundesfinale (Juni)</w:t>
            </w:r>
          </w:p>
        </w:tc>
      </w:tr>
    </w:tbl>
    <w:p>
      <w:pPr>
        <w:spacing w:after="140"/>
      </w:pPr>
    </w:p>
    <w:p>
      <w:pPr>
        <w:keepNext w:val="false"/>
        <w:spacing w:after="120" w:before="0" w:line="276"/>
        <w:jc w:val="left"/>
      </w:pPr>
      <w:r>
        <w:t xml:space="preserve">Nach der Businessplan-Phase folgt ab 01.02.2027 bis Mai die Planspiel-Phase mit ebenfalls bis zu 1.900 Punkten. Bonuspunkte gibt es für den Business Check (bis zu 50) und für Erstplatzierte der Pitch Events (bis zu 30). Die Teilnahme ist kostenfrei; ein Preisgeld nennt die Startseite nicht.</w:t>
      </w:r>
    </w:p>
    <w:p>
      <w:pPr>
        <w:keepNext w:val="false"/>
        <w:spacing w:after="120" w:before="0" w:line="276"/>
        <w:jc w:val="left"/>
      </w:pPr>
      <w:r>
        <w:rPr>
          <w:b/>
          <w:bCs/>
        </w:rPr>
        <w:t xml:space="preserve">Was dieses Dokument leistet:</w:t>
      </w:r>
      <w:r>
        <w:t xml:space="preserve"> Für jedes der 25 Felder die Frage im Wortlaut, einen Rohentwurf aus den Projektunterlagen, die Belege und die Stellen, an denen ihr entscheiden oder nachprüfen müsst. </w:t>
      </w:r>
      <w:r>
        <w:rPr>
          <w:b/>
          <w:bCs/>
        </w:rPr>
        <w:t xml:space="preserve">Was es nicht leistet:</w:t>
      </w:r>
      <w:r>
        <w:t xml:space="preserve"> einen einreichbaren Text. Die Formulierungen sind eure Aufgabe — das verlangen die Teilnahmebedingungen, und die Jury merkt es.</w:t>
      </w:r>
    </w:p>
    <w:p>
      <w:pPr>
        <w:keepNext w:val="false"/>
        <w:spacing w:after="120" w:before="0" w:line="276"/>
        <w:jc w:val="left"/>
      </w:pPr>
      <w:r>
        <w:rPr>
          <w:b/>
          <w:bCs/>
        </w:rPr>
        <w:t xml:space="preserve">Warum sich die Arbeit lohnt:</w:t>
      </w:r>
      <w:r>
        <w:t xml:space="preserve"> Der Plan ist die Vorarbeit für den Businessplan (A-20) und für den Beitrag zur STARTUP TEENS Challenge 2027 (A-39). Zahlen und Quellen, die hier sauber stehen, tragen beide.</w:t>
      </w:r>
    </w:p>
    <w:p>
      <w:pPr>
        <w:pStyle w:val="Heading1"/>
        <w:keepNext/>
        <w:pBdr>
          <w:bottom w:val="single" w:color="2E74B5" w:sz="6" w:space="2"/>
        </w:pBdr>
        <w:spacing w:after="120" w:before="240"/>
      </w:pPr>
      <w:r>
        <w:t xml:space="preserve">1 · Bevor ihr schreibt</w:t>
      </w:r>
    </w:p>
    <w:p>
      <w:pPr>
        <w:pStyle w:val="ListParagraph"/>
        <w:numPr>
          <w:ilvl w:val="0"/>
          <w:numId w:val="3"/>
        </w:numPr>
        <w:spacing w:after="60" w:line="264"/>
      </w:pPr>
      <w:r>
        <w:rPr>
          <w:b/>
          <w:bCs/>
        </w:rPr>
        <w:t xml:space="preserve">Entscheidung Nr. 62 treffen:</w:t>
      </w:r>
      <w:r>
        <w:t xml:space="preserve"> welcher Name im Beitrag steht, wie ihr mit der Veröffentlichung umgeht und ob ihr 2026/27 oder erst 2027/28 antretet.</w:t>
      </w:r>
    </w:p>
    <w:p>
      <w:pPr>
        <w:pStyle w:val="ListParagraph"/>
        <w:numPr>
          <w:ilvl w:val="0"/>
          <w:numId w:val="3"/>
        </w:numPr>
        <w:spacing w:after="60" w:line="264"/>
      </w:pPr>
      <w:r>
        <w:rPr>
          <w:b/>
          <w:bCs/>
        </w:rPr>
        <w:t xml:space="preserve">Fragen an den Veranstalter klären</w:t>
      </w:r>
      <w:r>
        <w:t xml:space="preserve"> (Tabelle unten), vor allem die Teilnahmeberechtigung beider Gründer.</w:t>
      </w:r>
    </w:p>
    <w:p>
      <w:pPr>
        <w:pStyle w:val="ListParagraph"/>
        <w:numPr>
          <w:ilvl w:val="0"/>
          <w:numId w:val="3"/>
        </w:numPr>
        <w:spacing w:after="60" w:line="264"/>
      </w:pPr>
      <w:r>
        <w:rPr>
          <w:b/>
          <w:bCs/>
        </w:rPr>
        <w:t xml:space="preserve">Registrieren</w:t>
      </w:r>
      <w:r>
        <w:t xml:space="preserve"> auf jugend-gruendet.de als Team von zwei Personen; die Einwilligung in Foto- und Filmaufnahmen ist Teilnahmevoraussetzung (Punkt 4).</w:t>
      </w:r>
    </w:p>
    <w:p>
      <w:pPr>
        <w:pStyle w:val="ListParagraph"/>
        <w:numPr>
          <w:ilvl w:val="0"/>
          <w:numId w:val="3"/>
        </w:numPr>
        <w:spacing w:after="60" w:line="264"/>
      </w:pPr>
      <w:r>
        <w:rPr>
          <w:b/>
          <w:bCs/>
        </w:rPr>
        <w:t xml:space="preserve">Maske ansehen:</w:t>
      </w:r>
      <w:r>
        <w:t xml:space="preserve"> Zeichengrenzen, Tabellenformate und den Bezugszeitraum für Kosten (Feld 21) in Abschnitt 2 eintragen.</w:t>
      </w:r>
    </w:p>
    <w:p>
      <w:pPr>
        <w:pStyle w:val="ListParagraph"/>
        <w:numPr>
          <w:ilvl w:val="0"/>
          <w:numId w:val="3"/>
        </w:numPr>
        <w:spacing w:after="60" w:line="264"/>
      </w:pPr>
      <w:r>
        <w:rPr>
          <w:b/>
          <w:bCs/>
        </w:rPr>
        <w:t xml:space="preserve">Feld für Feld selbst schreiben.</w:t>
      </w:r>
      <w:r>
        <w:t xml:space="preserve"> Fakten und Quellen aus diesem Dokument, Formulierungen von euch. Beträge in ganzen Euro — die Maske lässt „keine Komma- bzw. Cent-Beträge“ zu.</w:t>
      </w:r>
    </w:p>
    <w:p>
      <w:pPr>
        <w:pStyle w:val="ListParagraph"/>
        <w:numPr>
          <w:ilvl w:val="0"/>
          <w:numId w:val="3"/>
        </w:numPr>
        <w:spacing w:after="60" w:line="264"/>
      </w:pPr>
      <w:r>
        <w:rPr>
          <w:b/>
          <w:bCs/>
        </w:rPr>
        <w:t xml:space="preserve">Quellen kommentiert angeben:</w:t>
      </w:r>
      <w:r>
        <w:t xml:space="preserve"> Quelle plus Erläuterung, welchen Aspekt sie belegt (Felder 8, 10, 12 und 21).</w:t>
      </w:r>
    </w:p>
    <w:p>
      <w:pPr>
        <w:pStyle w:val="ListParagraph"/>
        <w:numPr>
          <w:ilvl w:val="0"/>
          <w:numId w:val="3"/>
        </w:numPr>
        <w:spacing w:after="60" w:line="264"/>
      </w:pPr>
      <w:r>
        <w:rPr>
          <w:b/>
          <w:bCs/>
        </w:rPr>
        <w:t xml:space="preserve">Checkliste in Abschnitt 9 durchgehen</w:t>
      </w:r>
      <w:r>
        <w:t xml:space="preserve">, dann absenden. Vorschlag: interne Abgabe am Sonntag, 20.12.2026 — vor den Feiertagen und mit Luft für Rückfragen; spätestens am Montag, 04.01.2027.</w:t>
      </w:r>
    </w:p>
    <w:p>
      <w:pPr>
        <w:pStyle w:val="Heading2"/>
        <w:keepNext/>
        <w:spacing w:after="80" w:before="200"/>
      </w:pPr>
      <w:r>
        <w:t xml:space="preserve">Fragen an den Veranstalter</w:t>
      </w:r>
    </w:p>
    <w:p>
      <w:pPr>
        <w:keepNext w:val="false"/>
        <w:spacing w:after="120" w:before="0" w:line="276"/>
        <w:jc w:val="left"/>
      </w:pPr>
      <w:r>
        <w:rPr>
          <w:i/>
          <w:iCs/>
          <w:sz w:val="18"/>
          <w:szCs w:val="18"/>
        </w:rPr>
        <w:t xml:space="preserve">Stellen die Gründer selbst; dieses Dokument verschickt nichts.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9"/>
        <w:gridCol w:w="5310"/>
        <w:gridCol w:w="3809"/>
      </w:tblGrid>
      <w:tr>
        <w:trPr>
          <w:cantSplit/>
          <w:tblHeader/>
        </w:trPr>
        <w:tc>
          <w:tcPr>
            <w:tcW w:type="dxa" w:w="51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t>
            </w:r>
          </w:p>
        </w:tc>
        <w:tc>
          <w:tcPr>
            <w:tcW w:type="dxa" w:w="531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Frage</w:t>
            </w:r>
          </w:p>
        </w:tc>
        <w:tc>
          <w:tcPr>
            <w:tcW w:type="dxa" w:w="380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Warum</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V1</w:t>
            </w:r>
          </w:p>
        </w:tc>
        <w:tc>
          <w:tcPr>
            <w:tcW w:type="dxa" w:w="53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Erfüllen wir beide die Voraussetzung aus Punkt 1.2 (bis zum Stichtag als Schüler:in eingeschrieben, Schulort in Deutschland), und welcher Nachweis wird verlangt?</w:t>
            </w:r>
          </w:p>
        </w:tc>
        <w:tc>
          <w:tcPr>
            <w:tcW w:type="dxa" w:w="38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Die Bedingungen nennen Sonderfälle der Schulform nicht; Nr. 36 setzt die Schülereigenschaft voraus (Befund B3).</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V2</w:t>
            </w:r>
          </w:p>
        </w:tc>
        <w:tc>
          <w:tcPr>
            <w:tcW w:type="dxa" w:w="53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Ist eine Dating- und Cruising-App für Erwachsene als Geschäftsidee zugelassen, und gibt es Vorgaben für ihre Darstellung bei Pitch Events und im Bundesfinale?</w:t>
            </w:r>
          </w:p>
        </w:tc>
        <w:tc>
          <w:tcPr>
            <w:tcW w:type="dxa" w:w="38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Punkt 10 schließt nur rechtswidrige Ideen aus; Plattformen schließen solche Angebote teils aus (A-21, Befund B6).</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V3</w:t>
            </w:r>
          </w:p>
        </w:tc>
        <w:tc>
          <w:tcPr>
            <w:tcW w:type="dxa" w:w="53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Lassen sich Auszüge nach Punkt 11 zurückhalten oder erst nach Rücksprache veröffentlichen? Ist ein Arbeitstitel als Name zulässig?</w:t>
            </w:r>
          </w:p>
        </w:tc>
        <w:tc>
          <w:tcPr>
            <w:tcW w:type="dxa" w:w="38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Zeitplan „nichts veröffentlicht“, Marke nicht angemeldet (Befunde B1, B2).</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V4</w:t>
            </w:r>
          </w:p>
        </w:tc>
        <w:tc>
          <w:tcPr>
            <w:tcW w:type="dxa" w:w="53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Dürfen KI-Werkzeuge für Recherche und Gliederung genutzt werden, und muss das angegeben werden?</w:t>
            </w:r>
          </w:p>
        </w:tc>
        <w:tc>
          <w:tcPr>
            <w:tcW w:type="dxa" w:w="38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Punkt 11 nennt generative KI eine Gefahrenstelle, regelt aber keine Angabe (Befund B4).</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V5</w:t>
            </w:r>
          </w:p>
        </w:tc>
        <w:tc>
          <w:tcPr>
            <w:tcW w:type="dxa" w:w="53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Bis wie viel Uhr kann am 05.01.2027 eingereicht werden?</w:t>
            </w:r>
          </w:p>
        </w:tc>
        <w:tc>
          <w:tcPr>
            <w:tcW w:type="dxa" w:w="38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Startseite ohne Uhrzeit; im Vorjahr 12:00 Uhr (Befund B8).</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V6</w:t>
            </w:r>
          </w:p>
        </w:tc>
        <w:tc>
          <w:tcPr>
            <w:tcW w:type="dxa" w:w="53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Welche Zeichengrenzen gelten, und sind die Kosten in Feld 21 monatlich oder jährlich anzugeben?</w:t>
            </w:r>
          </w:p>
        </w:tc>
        <w:tc>
          <w:tcPr>
            <w:tcW w:type="dxa" w:w="38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Die Hilfetexte nennen weder Grenzen noch Bezugszeitraum.</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V7</w:t>
            </w:r>
          </w:p>
        </w:tc>
        <w:tc>
          <w:tcPr>
            <w:tcW w:type="dxa" w:w="53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Was umfasst der Business Check, und bis wann läuft er?</w:t>
            </w:r>
          </w:p>
        </w:tc>
        <w:tc>
          <w:tcPr>
            <w:tcW w:type="dxa" w:w="38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Bis zu 50 Bonuspunkte laut Seite „Aufgaben &amp; Punkte“.</w:t>
            </w:r>
          </w:p>
        </w:tc>
      </w:tr>
    </w:tbl>
    <w:p>
      <w:pPr>
        <w:pStyle w:val="Heading1"/>
        <w:keepNext/>
        <w:pBdr>
          <w:bottom w:val="single" w:color="2E74B5" w:sz="6" w:space="2"/>
        </w:pBdr>
        <w:spacing w:after="120" w:before="240"/>
      </w:pPr>
      <w:r>
        <w:t xml:space="preserve">2 · Die 25 Felder im Überblick</w:t>
      </w:r>
    </w:p>
    <w:p>
      <w:pPr>
        <w:keepNext w:val="false"/>
        <w:spacing w:after="120" w:before="0" w:line="276"/>
        <w:jc w:val="left"/>
      </w:pPr>
      <w:r>
        <w:t xml:space="preserve">Die Spalte „Grenze laut Maske“ ist absichtlich leer: Die Zeichengrenzen stehen nirgends öffentlich. Nach der Registrierung eintragen und jeden Entwurf danach kürzen.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
        <w:gridCol w:w="2029"/>
        <w:gridCol w:w="2536"/>
        <w:gridCol w:w="1522"/>
        <w:gridCol w:w="1065"/>
        <w:gridCol w:w="2029"/>
      </w:tblGrid>
      <w:tr>
        <w:trPr>
          <w:cantSplit/>
          <w:tblHeader/>
        </w:trPr>
        <w:tc>
          <w:tcPr>
            <w:tcW w:type="dxa" w:w="45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Nr</w:t>
            </w:r>
          </w:p>
        </w:tc>
        <w:tc>
          <w:tcPr>
            <w:tcW w:type="dxa" w:w="202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Feld</w:t>
            </w:r>
          </w:p>
        </w:tc>
        <w:tc>
          <w:tcPr>
            <w:tcW w:type="dxa" w:w="25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Vorgabe laut Hilfetext</w:t>
            </w:r>
          </w:p>
        </w:tc>
        <w:tc>
          <w:tcPr>
            <w:tcW w:type="dxa" w:w="152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Umfang des Entwurfs</w:t>
            </w:r>
          </w:p>
        </w:tc>
        <w:tc>
          <w:tcPr>
            <w:tcW w:type="dxa" w:w="106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Grenze laut Maske</w:t>
            </w:r>
          </w:p>
        </w:tc>
        <w:tc>
          <w:tcPr>
            <w:tcW w:type="dxa" w:w="202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Stand</w:t>
            </w:r>
          </w:p>
        </w:tc>
      </w:tr>
      <w:tr>
        <w:trPr>
          <w:cantSplit/>
        </w:trPr>
        <w:tc>
          <w:tcPr>
            <w:tcW w:type="dxa" w:w="9638"/>
            <w:gridSpan w:val="6"/>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6"/>
                <w:szCs w:val="16"/>
              </w:rPr>
              <w:t xml:space="preserve">Kapitel 1 · Die Idee im Steckbrief</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Name</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Name und Begründung</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277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Platzhalter [NAME] · Nr. 5, Nr. 62</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Slogan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passend, aussagekräftig, klangvoll</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kein Text</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nur Material · selbst formulieren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Geschäftsidee in Kürze</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kurz und knapp, Mehrwert herausstellen</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757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4</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Was das Angebot einzigartig macht</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Einzigartigkeit erläutern</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1.052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Zahlende Zielgruppen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zentrale zahlende Zielgruppe(n)</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584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w:t>
            </w:r>
          </w:p>
        </w:tc>
      </w:tr>
      <w:tr>
        <w:trPr>
          <w:cantSplit/>
        </w:trPr>
        <w:tc>
          <w:tcPr>
            <w:tcW w:type="dxa" w:w="9638"/>
            <w:gridSpan w:val="6"/>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6"/>
                <w:szCs w:val="16"/>
              </w:rPr>
              <w:t xml:space="preserve">Kapitel 2 · Die Idee im Detail</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Das Angebot im Detail</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Angebot im Detail</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1.467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PLUS/PRO-Leistungen offen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7</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Funktionsweise und Technik</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Funktionsweise, Technik, Prozesse — das Wesentliche</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1.816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8</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Quellen zur Idee</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nachprüfbare Quellen, kommentiert, Bezug zu Feld 6 und 7</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Quellentabelle, 5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 Quellen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9</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Zielgruppen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höchstens 5 Zielgruppen, je mit ungefährer Größe</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1.246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2 Größen offen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10</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Quellen zu den Zielgruppen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nachprüfbare Quellen, kommentiert, Bezug zu Feld 9</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Quellentabelle, 5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 Quellen · Herleitung ergänzen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11</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Probleme und Bedürfnisse</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Problem der Zielgruppe(n)</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1.312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Interviews ergänzen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12</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Quellen zu den Problemen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nachprüfbare Quellen, kommentiert, Bezug zu Feld 11</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Quellentabelle, 4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 Quellen + Interviews</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13</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Konkurrenzangebote</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 5 stärksten Konkurrenzangebote</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5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 5 Anbieter</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14</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Bewertung der Konkurrenz</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je Anbieter mindestens 1 Stärke und 1 Schwäche</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5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15</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Eigene Stärken und Schwächen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eigene Stärken und Schwächen im Vergleich</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825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w:t>
            </w:r>
          </w:p>
        </w:tc>
      </w:tr>
      <w:tr>
        <w:trPr>
          <w:cantSplit/>
        </w:trPr>
        <w:tc>
          <w:tcPr>
            <w:tcW w:type="dxa" w:w="9638"/>
            <w:gridSpan w:val="6"/>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6"/>
                <w:szCs w:val="16"/>
              </w:rPr>
              <w:t xml:space="preserve">Kapitel 3 · Werbung &amp; Vertrieb</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16</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Werbekanäle</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 Werbekanäle mit Begründung</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815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3 Kanäle</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17</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Vertriebswege</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bis zu 3 Vertriebswege mit Begründung</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645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3 Wege</w:t>
            </w:r>
          </w:p>
        </w:tc>
      </w:tr>
      <w:tr>
        <w:trPr>
          <w:cantSplit/>
        </w:trPr>
        <w:tc>
          <w:tcPr>
            <w:tcW w:type="dxa" w:w="9638"/>
            <w:gridSpan w:val="6"/>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6"/>
                <w:szCs w:val="16"/>
              </w:rPr>
              <w:t xml:space="preserve">Kapitel 4 · Die Finanzierung</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18</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Partner und Ressourcen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höchstens 3 Partner oder Ressourcen</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495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3 Partner</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19</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Startinvestitionen und -ausgaben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 Posten mit Betrag und Begründung · ganze Euro</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5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 23.000 €</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20</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Finanzierungsquellen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20 % Eigenkapital, höchstens 3 weitere Quellen mit Chancen und Risiken</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1.366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3 Quellen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21</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Größte Kostenfaktoren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höchstens 15 Kostenfaktoren mit Quellen · ganze Euro</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14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 14 Faktoren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22</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Preise und Einnahmen im dritten Geschäftsjahr</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Preise, Einnahmen im 3. Geschäftsjahr, Zusammensetzung · ganze Euro</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382 Zeichen + Tabelle, 5 Zeilen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Tabelle · 190.669 €</w:t>
            </w:r>
          </w:p>
        </w:tc>
      </w:tr>
      <w:tr>
        <w:trPr>
          <w:cantSplit/>
        </w:trPr>
        <w:tc>
          <w:tcPr>
            <w:tcW w:type="dxa" w:w="9638"/>
            <w:gridSpan w:val="6"/>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6"/>
                <w:szCs w:val="16"/>
              </w:rPr>
              <w:t xml:space="preserve">Kapitel 5 · Die Zukunft im Blick</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23</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Ökologische Nachhaltigkeit</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 konkrete Maßnahmen, auch ökonomisch betrachtet</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1.027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3 Maßnahmen</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24</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Weiterentwicklung</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 konkrete Ansätze</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927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3 Ansätze</w:t>
            </w:r>
          </w:p>
        </w:tc>
      </w:tr>
      <w:tr>
        <w:trPr>
          <w:cantSplit/>
        </w:trPr>
        <w:tc>
          <w:tcPr>
            <w:tcW w:type="dxa" w:w="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25</w:t>
            </w: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Vision</w:t>
            </w:r>
          </w:p>
        </w:tc>
        <w:tc>
          <w:tcPr>
            <w:tcW w:type="dxa" w:w="25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Vision für die Gesellschaft</w:t>
            </w:r>
          </w:p>
        </w:tc>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663 Zeichen</w:t>
            </w:r>
          </w:p>
        </w:tc>
        <w:tc>
          <w:tcPr>
            <w:tcW w:type="dxa" w:w="1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Rohentwurf · wird ggf. veröffentlicht</w:t>
            </w:r>
          </w:p>
        </w:tc>
      </w:tr>
    </w:tbl>
    <w:p>
      <w:pPr>
        <w:keepNext w:val="false"/>
        <w:spacing w:after="120" w:before="60" w:line="276"/>
        <w:jc w:val="left"/>
      </w:pPr>
      <w:r>
        <w:rPr>
          <w:color w:val="595959"/>
          <w:sz w:val="16"/>
          <w:szCs w:val="16"/>
        </w:rPr>
        <w:t xml:space="preserve">Zählweise: Zeichen einschließlich Leerzeichen und Zeilenumbrüchen, ohne Formatierungszeichen; Platzhalter in eckigen Klammern sind mitgezählt. „Kurzbezeichnung“ der Felder: eigene Benennung für dieses Dokument — maßgeblich ist die Frage im Wortlaut.</w:t>
      </w:r>
    </w:p>
    <w:p>
      <w:r>
        <w:br w:type="page"/>
      </w:r>
    </w:p>
    <w:p>
      <w:pPr>
        <w:pStyle w:val="Heading1"/>
        <w:keepNext/>
        <w:pBdr>
          <w:bottom w:val="single" w:color="2E74B5" w:sz="6" w:space="2"/>
        </w:pBdr>
        <w:spacing w:after="120" w:before="240"/>
      </w:pPr>
      <w:r>
        <w:t xml:space="preserve">3 · Die Idee im Steckbrief (Felder 1–5)</w:t>
      </w:r>
    </w:p>
    <w:p>
      <w:pPr>
        <w:pStyle w:val="Heading3"/>
        <w:keepNext/>
        <w:spacing w:after="60" w:before="160"/>
      </w:pPr>
      <w:r>
        <w:t xml:space="preserve">Feld 1 · Name</w:t>
      </w:r>
    </w:p>
    <w:p>
      <w:pPr>
        <w:keepNext/>
        <w:spacing w:after="40" w:before="0" w:line="276"/>
        <w:jc w:val="left"/>
      </w:pPr>
      <w:r>
        <w:rPr>
          <w:i/>
          <w:iCs/>
        </w:rPr>
        <w:t xml:space="preserve">„Formuliere einen Namen für das Angebot und begründe diese Wahl.“</w:t>
      </w:r>
    </w:p>
    <w:p>
      <w:pPr>
        <w:keepNext/>
        <w:spacing w:after="100" w:before="0" w:line="276"/>
        <w:jc w:val="left"/>
      </w:pPr>
      <w:r>
        <w:rPr>
          <w:color w:val="808080"/>
          <w:sz w:val="16"/>
          <w:szCs w:val="16"/>
        </w:rPr>
        <w:t xml:space="preserve">Vorgabe: Name und Begründung · Entwurf: 277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[NAME] — [Begründung in zwei bis drei Sätzen, erst nach der Namensentscheidung selbst schreiben: Wofür steht der Name? Warum passt er zu einem Angebot, das Menschen und Orte verbindet? Warum ist er diskret genug, um als Absender in einem fremden Posteingang nicht aufzufallen?]</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„Cruizy“ ist Arbeitstitel. Der Name entscheidet sich nach den Interviews (Entscheidung Nr. 5) — die laufen in V1 bis März 2027, also über den Stichtag hinaus.</w:t>
      </w:r>
    </w:p>
    <w:p>
      <w:pPr>
        <w:pStyle w:val="ListParagraph"/>
        <w:numPr>
          <w:ilvl w:val="0"/>
          <w:numId w:val="4"/>
        </w:numPr>
        <w:spacing w:after="60" w:line="264"/>
      </w:pPr>
      <w:r>
        <w:t xml:space="preserve">Die Vorrecherche hat einen gleichnamigen Anbieter gefunden (cruizy.eu, Kreuzfahrt-Plattform). Vor jeder öffentlichen Nennung gehört die Ähnlichkeitsrecherche dazu (A-01, 10-recht-gruendung/markenrecherche-cruizy.md); Handbuch B setzt die Markenanmeldung „vor der ersten Pressemitteilung“ an.</w:t>
      </w:r>
    </w:p>
    <w:p>
      <w:pPr>
        <w:pStyle w:val="ListParagraph"/>
        <w:numPr>
          <w:ilvl w:val="0"/>
          <w:numId w:val="4"/>
        </w:numPr>
        <w:spacing w:after="60" w:line="264"/>
      </w:pPr>
      <w:r>
        <w:t xml:space="preserve">Der Name gehört zu den Auszügen, die der Veranstalter für seine Öffentlichkeitsarbeit verwenden darf (Punkt 11) → </w:t>
      </w:r>
      <w:r>
        <w:rPr>
          <w:b/>
          <w:bCs/>
        </w:rPr>
        <w:t xml:space="preserve">Entscheidung Nr. 62</w:t>
      </w:r>
      <w:r>
        <w:t xml:space="preserve">, bevor dieses Feld ausgefüllt wird.</w:t>
      </w:r>
    </w:p>
    <w:p>
      <w:pPr>
        <w:pStyle w:val="ListParagraph"/>
        <w:numPr>
          <w:ilvl w:val="0"/>
          <w:numId w:val="4"/>
        </w:numPr>
        <w:spacing w:after="60" w:line="264"/>
      </w:pPr>
      <w:r>
        <w:t xml:space="preserve">Kriterien aus dem Projekt: ein bis drei Silben (A-02); diskret genug als Absendername, weil ein Tarnname dort unzulässig ist (§ 6 Abs. 2 DDG, A-16); Domain und Handles frei (A-01).</w:t>
      </w:r>
    </w:p>
    <w:p>
      <w:pPr>
        <w:spacing w:after="120"/>
      </w:pPr>
    </w:p>
    <w:p>
      <w:pPr>
        <w:pStyle w:val="Heading3"/>
        <w:keepNext/>
        <w:spacing w:after="60" w:before="160"/>
      </w:pPr>
      <w:r>
        <w:t xml:space="preserve">Feld 2 · Slogan</w:t>
      </w:r>
    </w:p>
    <w:p>
      <w:pPr>
        <w:keepNext/>
        <w:spacing w:after="40" w:before="0" w:line="276"/>
        <w:jc w:val="left"/>
      </w:pPr>
      <w:r>
        <w:rPr>
          <w:i/>
          <w:iCs/>
        </w:rPr>
        <w:t xml:space="preserve">„Formuliere einen passenden, aussagekräftigen und klangvollen Slogan.“</w:t>
      </w:r>
    </w:p>
    <w:p>
      <w:pPr>
        <w:keepNext/>
        <w:spacing w:after="100" w:before="0" w:line="276"/>
        <w:jc w:val="left"/>
      </w:pPr>
      <w:r>
        <w:rPr>
          <w:color w:val="808080"/>
          <w:sz w:val="16"/>
          <w:szCs w:val="16"/>
        </w:rPr>
        <w:t xml:space="preserve">Vorgabe: passend, aussagekräftig, klangvoll · Entwurf: kein Text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w:t>
            </w:r>
          </w:p>
          <w:p>
            <w:pPr>
              <w:spacing w:after="60" w:line="252"/>
            </w:pPr>
            <w:r>
              <w:rPr>
                <w:sz w:val="19"/>
                <w:szCs w:val="19"/>
              </w:rPr>
              <w:t xml:space="preserve">Kein Vorschlag. Den Slogan formuliert ihr selbst: Er ist der kreativste Teil des Beitrags und fällt am deutlichsten unter Punkt 11.</w:t>
            </w:r>
          </w:p>
        </w:tc>
      </w:tr>
    </w:tbl>
    <w:p>
      <w:pPr>
        <w:spacing w:after="60"/>
      </w:pPr>
    </w:p>
    <w:p>
      <w:pPr>
        <w:keepNext/>
        <w:spacing w:after="40" w:before="0" w:line="276"/>
        <w:jc w:val="left"/>
      </w:pPr>
      <w:r>
        <w:rPr>
          <w:b/>
          <w:bCs/>
        </w:rPr>
        <w:t xml:space="preserve">Material aus dem Projekt</w:t>
      </w:r>
      <w:r>
        <w:t xml:space="preserve"> (Zitate — nicht als eigenen Slogan übernehmen):</w:t>
      </w:r>
    </w:p>
    <w:p>
      <w:pPr>
        <w:pStyle w:val="ListParagraph"/>
        <w:numPr>
          <w:ilvl w:val="0"/>
          <w:numId w:val="4"/>
        </w:numPr>
        <w:spacing w:after="60" w:line="264"/>
      </w:pPr>
      <w:r>
        <w:t xml:space="preserve">Leitfrage aus Handbuch A: „Was passiert hier gerade, und wo bin ich willkommen?“</w:t>
      </w:r>
    </w:p>
    <w:p>
      <w:pPr>
        <w:pStyle w:val="ListParagraph"/>
        <w:numPr>
          <w:ilvl w:val="0"/>
          <w:numId w:val="4"/>
        </w:numPr>
        <w:spacing w:after="60" w:line="264"/>
      </w:pPr>
      <w:r>
        <w:t xml:space="preserve">Einer der fünf Sätze aus Handbuch A: „Was dich schützt, kostet nie etwas.“</w:t>
      </w:r>
    </w:p>
    <w:p>
      <w:pPr>
        <w:pStyle w:val="ListParagraph"/>
        <w:numPr>
          <w:ilvl w:val="0"/>
          <w:numId w:val="4"/>
        </w:numPr>
        <w:spacing w:after="60" w:line="264"/>
      </w:pPr>
      <w:r>
        <w:t xml:space="preserve">Überschrift-Alternative aus A-02 (30-marketing-kanaele/landingpage-copy-warteliste.md): „Eine schwule App, die deinen Standort nicht verkauft.“</w:t>
      </w:r>
    </w:p>
    <w:p>
      <w:pPr>
        <w:keepNext/>
        <w:spacing w:after="40" w:before="0" w:line="276"/>
        <w:jc w:val="left"/>
      </w:pPr>
      <w:r>
        <w:rPr>
          <w:b/>
          <w:bCs/>
        </w:rPr>
        <w:t xml:space="preserve">Hinweise für euch</w:t>
      </w:r>
    </w:p>
    <w:p>
      <w:pPr>
        <w:pStyle w:val="ListParagraph"/>
        <w:numPr>
          <w:ilvl w:val="0"/>
          <w:numId w:val="4"/>
        </w:numPr>
        <w:spacing w:after="60" w:line="264"/>
      </w:pPr>
      <w:r>
        <w:t xml:space="preserve">Keine absoluten Sicherheitsversprechen wie „sicher“ oder „100 %“ — das wäre irreführend (§ 5 UWG); A-02 hält diese Regel durchgehend ein.</w:t>
      </w:r>
    </w:p>
    <w:p>
      <w:pPr>
        <w:pStyle w:val="ListParagraph"/>
        <w:numPr>
          <w:ilvl w:val="0"/>
          <w:numId w:val="4"/>
        </w:numPr>
        <w:spacing w:after="60" w:line="264"/>
      </w:pPr>
      <w:r>
        <w:t xml:space="preserve">Der Slogan darf veröffentlicht werden (Punkt 11) → Nr. 62. Er muss mit dem endgültigen Namen funktionieren.</w:t>
      </w:r>
    </w:p>
    <w:p>
      <w:pPr>
        <w:spacing w:after="120"/>
      </w:pPr>
    </w:p>
    <w:p>
      <w:pPr>
        <w:pStyle w:val="Heading3"/>
        <w:keepNext/>
        <w:spacing w:after="60" w:before="160"/>
      </w:pPr>
      <w:r>
        <w:t xml:space="preserve">Feld 3 · Geschäftsidee in Kürze</w:t>
      </w:r>
    </w:p>
    <w:p>
      <w:pPr>
        <w:keepNext/>
        <w:spacing w:after="40" w:before="0" w:line="276"/>
        <w:jc w:val="left"/>
      </w:pPr>
      <w:r>
        <w:rPr>
          <w:i/>
          <w:iCs/>
        </w:rPr>
        <w:t xml:space="preserve">„Formuliere die innovative Geschäftsidee kurz und knapp und stelle dabei den Mehrwert des Angebots heraus.“</w:t>
      </w:r>
    </w:p>
    <w:p>
      <w:pPr>
        <w:keepNext/>
        <w:spacing w:after="100" w:before="0" w:line="276"/>
        <w:jc w:val="left"/>
      </w:pPr>
      <w:r>
        <w:rPr>
          <w:color w:val="808080"/>
          <w:sz w:val="16"/>
          <w:szCs w:val="16"/>
        </w:rPr>
        <w:t xml:space="preserve">Vorgabe: kurz und knapp, Mehrwert herausstellen · Entwurf: 757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[NAME] ist eine Web-App für schwule, bisexuelle und queere Männer ab 18. Sie zeigt nicht nur, wer in der Nähe ist, sondern auch, was in der Stadt gerade passiert und wo man willkommen ist: die Bar, die heute Abend läuft, die Laufgruppe am Donnerstag, die Party mit zwölf Zusagen. Menschen und Orte stehen gleichberechtigt nebeneinander — für Dates, Freundschaften und die spontane Begegnung.</w:t>
            </w:r>
          </w:p>
          <w:p>
            <w:pPr>
              <w:spacing w:after="60" w:line="252"/>
            </w:pPr>
            <w:r>
              <w:rPr>
                <w:sz w:val="19"/>
                <w:szCs w:val="19"/>
              </w:rPr>
              <w:t xml:space="preserve">Der Mehrwert: Wer eine solche App nutzt, gibt damit seine sexuelle Orientierung preis. Deshalb ist Schutz bei uns die Grundeinstellung: Server in Deutschland, kein Werbe-Tracking, Entfernungen nur in groben Stufen — und alles, was schützt, bleibt kostenlos.</w:t>
            </w:r>
          </w:p>
          <w:p>
            <w:pPr>
              <w:spacing w:after="60" w:line="252"/>
            </w:pPr>
            <w:r>
              <w:rPr>
                <w:sz w:val="19"/>
                <w:szCs w:val="19"/>
              </w:rPr>
              <w:t xml:space="preserve">Wir starten in Köln, und dort zuerst in einem einzigen Viertel, damit die App vom ersten Tag an belebt ist.</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Tonlage: ehrlich, aber nicht explizit. Handbuch A warnt vor einem Produkt, „das so tut, als ginge es nur um Freundschaften“; zugleich liest eine Schülerwettbewerbs-Jury mit (Befund B6).</w:t>
      </w:r>
    </w:p>
    <w:p>
      <w:pPr>
        <w:pStyle w:val="ListParagraph"/>
        <w:numPr>
          <w:ilvl w:val="0"/>
          <w:numId w:val="4"/>
        </w:numPr>
        <w:spacing w:after="60" w:line="264"/>
      </w:pPr>
      <w:r>
        <w:t xml:space="preserve">Dieses Feld zählt zu den Auszügen, die veröffentlicht werden dürfen (Punkt 11: „Kurzideenbeschreibung“).</w:t>
      </w:r>
    </w:p>
    <w:p>
      <w:pPr>
        <w:pStyle w:val="ListParagraph"/>
        <w:numPr>
          <w:ilvl w:val="0"/>
          <w:numId w:val="4"/>
        </w:numPr>
        <w:spacing w:after="60" w:line="264"/>
      </w:pPr>
      <w:r>
        <w:t xml:space="preserve">Zielgruppe wie in der Anwaltsakte (A-24, Teil A1): „schwule, bisexuelle und queere Männer“. Die Businessplan-Rohfassung A-20 ist am 16.09.2026 daran angeglichen worden.</w:t>
      </w:r>
    </w:p>
    <w:p>
      <w:pPr>
        <w:spacing w:after="120"/>
      </w:pPr>
    </w:p>
    <w:p>
      <w:pPr>
        <w:pStyle w:val="Heading3"/>
        <w:keepNext/>
        <w:spacing w:after="60" w:before="160"/>
      </w:pPr>
      <w:r>
        <w:t xml:space="preserve">Feld 4 · Was das Angebot einzigartig macht</w:t>
      </w:r>
    </w:p>
    <w:p>
      <w:pPr>
        <w:keepNext/>
        <w:spacing w:after="40" w:before="0" w:line="276"/>
        <w:jc w:val="left"/>
      </w:pPr>
      <w:r>
        <w:rPr>
          <w:i/>
          <w:iCs/>
        </w:rPr>
        <w:t xml:space="preserve">„Erläutere, was das Angebot einzigartig macht.“</w:t>
      </w:r>
    </w:p>
    <w:p>
      <w:pPr>
        <w:keepNext/>
        <w:spacing w:after="100" w:before="0" w:line="276"/>
        <w:jc w:val="left"/>
      </w:pPr>
      <w:r>
        <w:rPr>
          <w:color w:val="808080"/>
          <w:sz w:val="16"/>
          <w:szCs w:val="16"/>
        </w:rPr>
        <w:t xml:space="preserve">Vorgabe: Einzigartigkeit erläutern · Entwurf: 1.052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Drei Vorteile, die ein großer Anbieter nicht einfach kopieren kann:</w:t>
            </w:r>
          </w:p>
          <w:p>
            <w:pPr>
              <w:spacing w:after="60" w:line="252"/>
            </w:pPr>
            <w:r>
              <w:rPr>
                <w:sz w:val="19"/>
                <w:szCs w:val="19"/>
              </w:rPr>
              <w:t xml:space="preserve">1. </w:t>
            </w:r>
            <w:r>
              <w:rPr>
                <w:b/>
                <w:bCs/>
                <w:sz w:val="19"/>
                <w:szCs w:val="19"/>
              </w:rPr>
              <w:t xml:space="preserve">Beziehungen zu Orten.</w:t>
            </w:r>
            <w:r>
              <w:rPr>
                <w:sz w:val="19"/>
                <w:szCs w:val="19"/>
              </w:rPr>
              <w:t xml:space="preserve"> Rund vierzig Vereinbarungen je Stadt mit Bars, Clubs, Saunen, Cafés und Vereinen. Daraus entstehen Verzeichnis, Termine und Treffpunktvorschläge — und zugleich unser Weg zu neuen Nutzern. Das ist Arbeit vor Ort, keine Technik, und lässt sich aus der Ferne kaum nachmachen.</w:t>
            </w:r>
          </w:p>
          <w:p>
            <w:pPr>
              <w:spacing w:after="60" w:line="252"/>
            </w:pPr>
            <w:r>
              <w:rPr>
                <w:sz w:val="19"/>
                <w:szCs w:val="19"/>
              </w:rPr>
              <w:t xml:space="preserve">2. </w:t>
            </w:r>
            <w:r>
              <w:rPr>
                <w:b/>
                <w:bCs/>
                <w:sz w:val="19"/>
                <w:szCs w:val="19"/>
              </w:rPr>
              <w:t xml:space="preserve">Datensparsamkeit als Geschäftsmodell.</w:t>
            </w:r>
            <w:r>
              <w:rPr>
                <w:sz w:val="19"/>
                <w:szCs w:val="19"/>
              </w:rPr>
              <w:t xml:space="preserve"> Hosting in Deutschland, kein Werbe-Tracking, Standortunschärfe schon auf dem Server. Für einen Anbieter, der mit Werbung verdient, wäre das ein Umsatzverlust.</w:t>
            </w:r>
          </w:p>
          <w:p>
            <w:pPr>
              <w:spacing w:after="60" w:line="252"/>
            </w:pPr>
            <w:r>
              <w:rPr>
                <w:sz w:val="19"/>
                <w:szCs w:val="19"/>
              </w:rPr>
              <w:t xml:space="preserve">3. </w:t>
            </w:r>
            <w:r>
              <w:rPr>
                <w:b/>
                <w:bCs/>
                <w:sz w:val="19"/>
                <w:szCs w:val="19"/>
              </w:rPr>
              <w:t xml:space="preserve">Eine App, die auch außerhalb der Großstadt funktioniert.</w:t>
            </w:r>
            <w:r>
              <w:rPr>
                <w:sz w:val="19"/>
                <w:szCs w:val="19"/>
              </w:rPr>
              <w:t xml:space="preserve"> Wo abends wenige online sind, zeigt die App, wer in dieser Woche in der Umgebung aktiv war, statt eines leeren Rasters.</w:t>
            </w:r>
          </w:p>
          <w:p>
            <w:pPr>
              <w:spacing w:after="60" w:line="252"/>
            </w:pPr>
            <w:r>
              <w:rPr>
                <w:sz w:val="19"/>
                <w:szCs w:val="19"/>
              </w:rPr>
              <w:t xml:space="preserve">Dazu kommen Funktionen, die wir als Alleinstellungsmerkmale planen: ein Profilbild, das dauerhaft unkenntlich bleibt und trotzdem als echt geprüft ist; eine erste Nachricht, die nur aus Text bestehen kann; ein höflicher Ausstieg aus einem Gespräch mit einem Tipp; ein Sicherheitszentrum, das kostenlos ist.</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Grundlage: Handbuch A, „Die drei verteidigbaren Positionen“ und die dreizehn Alleinstellungsmerkmale. Handbuch B nennt sie ausdrücklich Nischenvorteile: Sie machen die App in einer Stadt gewinnbar, nicht im ganzen Markt.</w:t>
      </w:r>
    </w:p>
    <w:p>
      <w:pPr>
        <w:pStyle w:val="ListParagraph"/>
        <w:numPr>
          <w:ilvl w:val="0"/>
          <w:numId w:val="4"/>
        </w:numPr>
        <w:spacing w:after="60" w:line="264"/>
      </w:pPr>
      <w:r>
        <w:t xml:space="preserve">Keine Behauptung, dass es diese Funktionen bei anderen nicht gibt — das ist nicht geprüft. „Als Alleinstellungsmerkmale geplant“ ist die belegbare Form.</w:t>
      </w:r>
    </w:p>
    <w:p>
      <w:pPr>
        <w:spacing w:after="120"/>
      </w:pPr>
    </w:p>
    <w:p>
      <w:pPr>
        <w:pStyle w:val="Heading3"/>
        <w:keepNext/>
        <w:spacing w:after="60" w:before="160"/>
      </w:pPr>
      <w:r>
        <w:t xml:space="preserve">Feld 5 · Zahlende Zielgruppen</w:t>
      </w:r>
    </w:p>
    <w:p>
      <w:pPr>
        <w:keepNext/>
        <w:spacing w:after="40" w:before="0" w:line="276"/>
        <w:jc w:val="left"/>
      </w:pPr>
      <w:r>
        <w:rPr>
          <w:i/>
          <w:iCs/>
        </w:rPr>
        <w:t xml:space="preserve">„Benenne die zentrale(n) Zielgruppe(n), die für das Angebot Geld bezahlt(en).“</w:t>
      </w:r>
    </w:p>
    <w:p>
      <w:pPr>
        <w:keepNext/>
        <w:spacing w:after="100" w:before="0" w:line="276"/>
        <w:jc w:val="left"/>
      </w:pPr>
      <w:r>
        <w:rPr>
          <w:color w:val="808080"/>
          <w:sz w:val="16"/>
          <w:szCs w:val="16"/>
        </w:rPr>
        <w:t xml:space="preserve">Vorgabe: zentrale zahlende Zielgruppe(n) · Entwurf: 584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Die App ist in ihren Grundfunktionen kostenlos — auch der Chat ohne Nachrichtenlimit und alle Sicherheitsfunktionen. Geld bezahlen:</w:t>
            </w:r>
          </w:p>
          <w:p>
            <w:pPr>
              <w:spacing w:after="60" w:line="252"/>
            </w:pPr>
            <w:r>
              <w:rPr>
                <w:sz w:val="19"/>
                <w:szCs w:val="19"/>
              </w:rPr>
              <w:t xml:space="preserve">1. </w:t>
            </w:r>
            <w:r>
              <w:rPr>
                <w:b/>
                <w:bCs/>
                <w:sz w:val="19"/>
                <w:szCs w:val="19"/>
              </w:rPr>
              <w:t xml:space="preserve">Nutzer mit Abo:</w:t>
            </w:r>
            <w:r>
              <w:rPr>
                <w:sz w:val="19"/>
                <w:szCs w:val="19"/>
              </w:rPr>
              <w:t xml:space="preserve"> PLUS für 9 € und PRO für 17 € im Monat, im Jahresabo 5,83 € und 11 € je Monat.</w:t>
            </w:r>
          </w:p>
          <w:p>
            <w:pPr>
              <w:spacing w:after="60" w:line="252"/>
            </w:pPr>
            <w:r>
              <w:rPr>
                <w:sz w:val="19"/>
                <w:szCs w:val="19"/>
              </w:rPr>
              <w:t xml:space="preserve">2. </w:t>
            </w:r>
            <w:r>
              <w:rPr>
                <w:b/>
                <w:bCs/>
                <w:sz w:val="19"/>
                <w:szCs w:val="19"/>
              </w:rPr>
              <w:t xml:space="preserve">Orte der Szene</w:t>
            </w:r>
            <w:r>
              <w:rPr>
                <w:sz w:val="19"/>
                <w:szCs w:val="19"/>
              </w:rPr>
              <w:t xml:space="preserve"> wie Bars, Clubs und Saunen: hervorgehobene Einträge ab 39 € netto im Monat. Der Grundeintrag mit Terminen bleibt kostenlos.</w:t>
            </w:r>
          </w:p>
          <w:p>
            <w:pPr>
              <w:spacing w:after="60" w:line="252"/>
            </w:pPr>
            <w:r>
              <w:rPr>
                <w:sz w:val="19"/>
                <w:szCs w:val="19"/>
              </w:rPr>
              <w:t xml:space="preserve">3. </w:t>
            </w:r>
            <w:r>
              <w:rPr>
                <w:b/>
                <w:bCs/>
                <w:sz w:val="19"/>
                <w:szCs w:val="19"/>
              </w:rPr>
              <w:t xml:space="preserve">Veranstalter</w:t>
            </w:r>
            <w:r>
              <w:rPr>
                <w:sz w:val="19"/>
                <w:szCs w:val="19"/>
              </w:rPr>
              <w:t xml:space="preserve">, die über die App Tickets verkaufen — wir erhalten eine Beteiligung.</w:t>
            </w:r>
          </w:p>
          <w:p>
            <w:pPr>
              <w:spacing w:after="60" w:line="252"/>
            </w:pPr>
            <w:r>
              <w:rPr>
                <w:sz w:val="19"/>
                <w:szCs w:val="19"/>
              </w:rPr>
              <w:t xml:space="preserve">Kleinere Quellen sind freiwillige Unterstützerbeiträge (5 € im Monat) und eine Partnerschaft mit einer Gesundheitsorganisation.</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Preise brutto aus Handbuch B. Bezahlstufen starten erst ab 5.000 aktiven Nutzern in der Stadt — im realistischen Fall in Monat 13 bis 15 (Handbuch A).</w:t>
      </w:r>
    </w:p>
    <w:p>
      <w:pPr>
        <w:pStyle w:val="ListParagraph"/>
        <w:numPr>
          <w:ilvl w:val="0"/>
          <w:numId w:val="4"/>
        </w:numPr>
        <w:spacing w:after="60" w:line="264"/>
      </w:pPr>
      <w:r>
        <w:t xml:space="preserve">Das Geschäftsmodell gehört zu den Auszügen, die veröffentlicht werden dürfen (Punkt 11).</w:t>
      </w:r>
    </w:p>
    <w:p>
      <w:pPr>
        <w:spacing w:after="120"/>
      </w:pPr>
    </w:p>
    <w:p>
      <w:r>
        <w:br w:type="page"/>
      </w:r>
    </w:p>
    <w:p>
      <w:pPr>
        <w:pStyle w:val="Heading1"/>
        <w:keepNext/>
        <w:pBdr>
          <w:bottom w:val="single" w:color="2E74B5" w:sz="6" w:space="2"/>
        </w:pBdr>
        <w:spacing w:after="120" w:before="240"/>
      </w:pPr>
      <w:r>
        <w:t xml:space="preserve">4 · Die Idee im Detail (Felder 6–15)</w:t>
      </w:r>
    </w:p>
    <w:p>
      <w:pPr>
        <w:pStyle w:val="Heading3"/>
        <w:keepNext/>
        <w:spacing w:after="60" w:before="160"/>
      </w:pPr>
      <w:r>
        <w:t xml:space="preserve">Feld 6 · Das Angebot im Detail</w:t>
      </w:r>
    </w:p>
    <w:p>
      <w:pPr>
        <w:keepNext/>
        <w:spacing w:after="40" w:before="0" w:line="276"/>
        <w:jc w:val="left"/>
      </w:pPr>
      <w:r>
        <w:rPr>
          <w:i/>
          <w:iCs/>
        </w:rPr>
        <w:t xml:space="preserve">„Stelle das Angebot im Detail dar.“</w:t>
      </w:r>
    </w:p>
    <w:p>
      <w:pPr>
        <w:keepNext/>
        <w:spacing w:after="100" w:before="0" w:line="276"/>
        <w:jc w:val="left"/>
      </w:pPr>
      <w:r>
        <w:rPr>
          <w:color w:val="808080"/>
          <w:sz w:val="16"/>
          <w:szCs w:val="16"/>
        </w:rPr>
        <w:t xml:space="preserve">Vorgabe: Angebot im Detail · Entwurf: 1.467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Die App hat vier Bereiche:</w:t>
            </w:r>
          </w:p>
          <w:p>
            <w:pPr>
              <w:spacing w:after="60" w:line="252"/>
            </w:pPr>
            <w:r>
              <w:rPr>
                <w:b/>
                <w:bCs/>
                <w:sz w:val="19"/>
                <w:szCs w:val="19"/>
              </w:rPr>
              <w:t xml:space="preserve">Nähe:</w:t>
            </w:r>
            <w:r>
              <w:rPr>
                <w:sz w:val="19"/>
                <w:szCs w:val="19"/>
              </w:rPr>
              <w:t xml:space="preserve"> ein Raster mit Menschen in der Umgebung, sortierbar nach Nähe, Antwortquote, Neuzugängen oder passender Absicht. Jeder gibt an, was er gerade sucht — etwa „Heute Abend“ oder „Nur schreiben“ —, und diese Absicht läuft nach einer festen Zeit ab.</w:t>
            </w:r>
          </w:p>
          <w:p>
            <w:pPr>
              <w:spacing w:after="60" w:line="252"/>
            </w:pPr>
            <w:r>
              <w:rPr>
                <w:b/>
                <w:bCs/>
                <w:sz w:val="19"/>
                <w:szCs w:val="19"/>
              </w:rPr>
              <w:t xml:space="preserve">Heute:</w:t>
            </w:r>
            <w:r>
              <w:rPr>
                <w:sz w:val="19"/>
                <w:szCs w:val="19"/>
              </w:rPr>
              <w:t xml:space="preserve"> eine Karte mit Orten und Terminen — Bars, Partys, Sportgruppen, Veranstaltungen mit Zusagen. Personen erscheinen dort nur als grobe Gruppen, nie als einzelner Punkt.</w:t>
            </w:r>
          </w:p>
          <w:p>
            <w:pPr>
              <w:spacing w:after="60" w:line="252"/>
            </w:pPr>
            <w:r>
              <w:rPr>
                <w:b/>
                <w:bCs/>
                <w:sz w:val="19"/>
                <w:szCs w:val="19"/>
              </w:rPr>
              <w:t xml:space="preserve">Chats:</w:t>
            </w:r>
            <w:r>
              <w:rPr>
                <w:sz w:val="19"/>
                <w:szCs w:val="19"/>
              </w:rPr>
              <w:t xml:space="preserve"> unbegrenzt und auch ohne Abo. Erste Nachrichten landen in einem eigenen Postfach ohne Benachrichtigung; Bilder gibt es erst nach der ersten Antwort.</w:t>
            </w:r>
          </w:p>
          <w:p>
            <w:pPr>
              <w:spacing w:after="60" w:line="252"/>
            </w:pPr>
            <w:r>
              <w:rPr>
                <w:b/>
                <w:bCs/>
                <w:sz w:val="19"/>
                <w:szCs w:val="19"/>
              </w:rPr>
              <w:t xml:space="preserve">Ich:</w:t>
            </w:r>
            <w:r>
              <w:rPr>
                <w:sz w:val="19"/>
                <w:szCs w:val="19"/>
              </w:rPr>
              <w:t xml:space="preserve"> Profil, Einstellungen und ein Datenkonto, über das jeder seine Daten mit einem Tipp exportieren oder löschen kann.</w:t>
            </w:r>
          </w:p>
          <w:p>
            <w:pPr>
              <w:spacing w:after="60" w:line="252"/>
            </w:pPr>
            <w:r>
              <w:rPr>
                <w:sz w:val="19"/>
                <w:szCs w:val="19"/>
              </w:rPr>
              <w:t xml:space="preserve">Kostenlos bleiben alle Schutzfunktionen: das Sicherheitszentrum mit Treffen-Check-in, Treffpunktvorschlag, Schnellverstecken und getarntem App-Symbol sowie der Filter „nur Verifizierte“, der von Anfang an eingeschaltet ist. Im Abo gibt es zusätzliche Funktionen, zum Beispiel weitere Standortzonen. [Leistungsumfang von PLUS und PRO nach der Produktspezifikation A-29 ergänzen.]</w:t>
            </w:r>
          </w:p>
          <w:p>
            <w:pPr>
              <w:spacing w:after="60" w:line="252"/>
            </w:pPr>
            <w:r>
              <w:rPr>
                <w:sz w:val="19"/>
                <w:szCs w:val="19"/>
              </w:rPr>
              <w:t xml:space="preserve">Für Orte: ein kostenloser Grundeintrag mit unbegrenzt vielen Terminen; Premium-Einträge für 39, 59 oder 89 € netto im Monat mit Hervorhebung, ausführlicher Statistik und eigenem Ortskanal.</w:t>
            </w:r>
          </w:p>
          <w:p>
            <w:pPr>
              <w:spacing w:after="60" w:line="252"/>
            </w:pPr>
            <w:r>
              <w:rPr>
                <w:sz w:val="19"/>
                <w:szCs w:val="19"/>
              </w:rPr>
              <w:t xml:space="preserve">Bewusst weggelassen: Werbung im Raster und im Chat, Wischmechanik, der Zähler „Wer hat mich angesehen“, Lesebestätigungen und Filter nach Ethnie, Körperform oder HIV-Status.</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Grundlage: Handbuch A (Aufbau, Funktionskatalog, Streichliste) und Handbuch B (B2B-Preisstufen).</w:t>
      </w:r>
    </w:p>
    <w:p>
      <w:pPr>
        <w:pStyle w:val="ListParagraph"/>
        <w:numPr>
          <w:ilvl w:val="0"/>
          <w:numId w:val="4"/>
        </w:numPr>
        <w:spacing w:after="60" w:line="264"/>
      </w:pPr>
      <w:r>
        <w:t xml:space="preserve">Was PLUS und PRO genau enthalten, ist nicht entschieden (50-produkt-prototyp/wireframes-textspezifikation.md, Bildschirm S61) — nichts erfinden, was die Produktspezifikation später anders festlegt.</w:t>
      </w:r>
    </w:p>
    <w:p>
      <w:pPr>
        <w:pStyle w:val="ListParagraph"/>
        <w:numPr>
          <w:ilvl w:val="0"/>
          <w:numId w:val="4"/>
        </w:numPr>
        <w:spacing w:after="60" w:line="264"/>
      </w:pPr>
      <w:r>
        <w:t xml:space="preserve">Keine Bildschirmfotos einer App zeigen, die es noch nicht gibt.</w:t>
      </w:r>
    </w:p>
    <w:p>
      <w:pPr>
        <w:spacing w:after="120"/>
      </w:pPr>
    </w:p>
    <w:p>
      <w:pPr>
        <w:pStyle w:val="Heading3"/>
        <w:keepNext/>
        <w:spacing w:after="60" w:before="160"/>
      </w:pPr>
      <w:r>
        <w:t xml:space="preserve">Feld 7 · Funktionsweise und Technik</w:t>
      </w:r>
    </w:p>
    <w:p>
      <w:pPr>
        <w:keepNext/>
        <w:spacing w:after="40" w:before="0" w:line="276"/>
        <w:jc w:val="left"/>
      </w:pPr>
      <w:r>
        <w:rPr>
          <w:i/>
          <w:iCs/>
        </w:rPr>
        <w:t xml:space="preserve">„Stelle klar verständlich dar, wie das Angebot funktioniert, und erläutere die zugrundeliegende Technik bzw. wichtige Prozesse im Hintergrund mit Fokus auf das Wesentliche.“</w:t>
      </w:r>
    </w:p>
    <w:p>
      <w:pPr>
        <w:keepNext/>
        <w:spacing w:after="100" w:before="0" w:line="276"/>
        <w:jc w:val="left"/>
      </w:pPr>
      <w:r>
        <w:rPr>
          <w:color w:val="808080"/>
          <w:sz w:val="16"/>
          <w:szCs w:val="16"/>
        </w:rPr>
        <w:t xml:space="preserve">Vorgabe: Funktionsweise, Technik, Prozesse — das Wesentliche · Entwurf: 1.816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b/>
                <w:bCs/>
                <w:sz w:val="19"/>
                <w:szCs w:val="19"/>
              </w:rPr>
              <w:t xml:space="preserve">Web-App zuerst.</w:t>
            </w:r>
            <w:r>
              <w:rPr>
                <w:sz w:val="19"/>
                <w:szCs w:val="19"/>
              </w:rPr>
              <w:t xml:space="preserve"> Das erste Produkt läuft im Browser und lässt sich wie eine App auf den Startbildschirm legen. Der Grund: Apples Richtlinien für den App Store schließen „Hookup“-Apps aus (Richtlinie 1.1.4). Native Apps folgen ab Monat 10 in einer zurückgenommenen Fassung.</w:t>
            </w:r>
          </w:p>
          <w:p>
            <w:pPr>
              <w:spacing w:after="60" w:line="252"/>
            </w:pPr>
            <w:r>
              <w:rPr>
                <w:b/>
                <w:bCs/>
                <w:sz w:val="19"/>
                <w:szCs w:val="19"/>
              </w:rPr>
              <w:t xml:space="preserve">Standort.</w:t>
            </w:r>
            <w:r>
              <w:rPr>
                <w:sz w:val="19"/>
                <w:szCs w:val="19"/>
              </w:rPr>
              <w:t xml:space="preserve"> Der Standort wird auf unserem Server unscharf gemacht, bevor andere ihn in irgendeiner Form sehen. Angezeigt wird nur eine von vier Entfernungsstufen — unter 1 km, 1 bis 3 km, 3 bis 10 km, über 10 km —, nie eine Meterangabe. So lässt sich niemand durch mehrfaches Messen orten.</w:t>
            </w:r>
          </w:p>
          <w:p>
            <w:pPr>
              <w:spacing w:after="60" w:line="252"/>
            </w:pPr>
            <w:r>
              <w:rPr>
                <w:b/>
                <w:bCs/>
                <w:sz w:val="19"/>
                <w:szCs w:val="19"/>
              </w:rPr>
              <w:t xml:space="preserve">Bilder.</w:t>
            </w:r>
            <w:r>
              <w:rPr>
                <w:sz w:val="19"/>
                <w:szCs w:val="19"/>
              </w:rPr>
              <w:t xml:space="preserve"> Jedes Bild wird beim Hochladen von Standort- und Gerätedaten befreit und mit einer Liste bekannter Missbrauchsdarstellungen abgeglichen. Öffentliche Profilbilder prüft zusätzlich ein automatischer Filter; nur Grenzfälle sieht ein Mensch. In privaten Chats sieht ein Mensch nur dann etwas, wenn ein Beteiligter es meldet oder das Gesetz keine Wahl lässt. Der Abgleich in privaten Chats ist abschaltbar gebaut, weil seine EU-Rechtsgrundlage nach heutigem Stand am 03.04.2028 ausläuft.</w:t>
            </w:r>
          </w:p>
          <w:p>
            <w:pPr>
              <w:spacing w:after="60" w:line="252"/>
            </w:pPr>
            <w:r>
              <w:rPr>
                <w:b/>
                <w:bCs/>
                <w:sz w:val="19"/>
                <w:szCs w:val="19"/>
              </w:rPr>
              <w:t xml:space="preserve">Altersprüfung.</w:t>
            </w:r>
            <w:r>
              <w:rPr>
                <w:sz w:val="19"/>
                <w:szCs w:val="19"/>
              </w:rPr>
              <w:t xml:space="preserve"> Vor der ersten Nachricht wird das Alter geprüft — über einen spezialisierten Anbieter aus der EU, der die Daten nach der Prüfung sofort löscht. Welche Verfahren genügen, bewertet die Kommission für Jugendmedienschutz; sie führt eine Liste positiv bewerteter Verfahren.</w:t>
            </w:r>
          </w:p>
          <w:p>
            <w:pPr>
              <w:spacing w:after="60" w:line="252"/>
            </w:pPr>
            <w:r>
              <w:rPr>
                <w:b/>
                <w:bCs/>
                <w:sz w:val="19"/>
                <w:szCs w:val="19"/>
              </w:rPr>
              <w:t xml:space="preserve">Technik.</w:t>
            </w:r>
            <w:r>
              <w:rPr>
                <w:sz w:val="19"/>
                <w:szCs w:val="19"/>
              </w:rPr>
              <w:t xml:space="preserve"> Die Daten liegen auf Servern in Deutschland. Wir nutzen quelloffene Bausteine auf eigenen Servern: Supabase mit einer PostgreSQL-Datenbank und der Erweiterung PostGIS für die Umkreissuche. Es gibt kein Werbe-SDK; Nutzungsstatistiken werten wir auf eigenen Servern aus.</w:t>
            </w:r>
          </w:p>
          <w:p>
            <w:pPr>
              <w:spacing w:after="60" w:line="252"/>
            </w:pPr>
            <w:r>
              <w:rPr>
                <w:b/>
                <w:bCs/>
                <w:sz w:val="19"/>
                <w:szCs w:val="19"/>
              </w:rPr>
              <w:t xml:space="preserve">Eigenleistung.</w:t>
            </w:r>
            <w:r>
              <w:rPr>
                <w:sz w:val="19"/>
                <w:szCs w:val="19"/>
              </w:rPr>
              <w:t xml:space="preserve"> Architektur, Sicherheitsentscheidungen und Tests verantwortet der technische Gründer; KI-Werkzeuge beschleunigen das Programmieren. Nutzerdaten geben wir nie an externe KI-Anbieter weiter.</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Grundlage: Handbuch A (Technik-Stack, Entwurfsregeln, KI-Trennlinie), A-37 (50-produkt-prototyp/moderationsarchitektur.md), A-07 (10-recht-gruendung/verifizierungsanbieter-vergleich.xlsx), R-01 (Übergangsregel bis 03.04.2028; KJM-Liste).</w:t>
      </w:r>
    </w:p>
    <w:p>
      <w:pPr>
        <w:pStyle w:val="ListParagraph"/>
        <w:numPr>
          <w:ilvl w:val="0"/>
          <w:numId w:val="4"/>
        </w:numPr>
        <w:spacing w:after="60" w:line="264"/>
      </w:pPr>
      <w:r>
        <w:t xml:space="preserve">Welches Verfahren die Altersprüfung genau nutzt, hängt an einer offenen Rechtsfrage (Nr. 1, Nr. 39) — deshalb bewusst ohne Anbieter- und Verfahrensnamen.</w:t>
      </w:r>
    </w:p>
    <w:p>
      <w:pPr>
        <w:pStyle w:val="ListParagraph"/>
        <w:numPr>
          <w:ilvl w:val="0"/>
          <w:numId w:val="4"/>
        </w:numPr>
        <w:spacing w:after="60" w:line="264"/>
      </w:pPr>
      <w:r>
        <w:t xml:space="preserve">Die Anbieter von Hosting und Datenbank zu nennen ist unkritisch; eine Erfindung im Sinne von Punkt 12 steckt in diesem Feld nicht.</w:t>
      </w:r>
    </w:p>
    <w:p>
      <w:pPr>
        <w:spacing w:after="120"/>
      </w:pPr>
    </w:p>
    <w:p>
      <w:pPr>
        <w:pStyle w:val="Heading3"/>
        <w:keepNext/>
        <w:spacing w:after="60" w:before="160"/>
      </w:pPr>
      <w:r>
        <w:t xml:space="preserve">Feld 8 · Quellen zur Idee</w:t>
      </w:r>
    </w:p>
    <w:p>
      <w:pPr>
        <w:keepNext/>
        <w:spacing w:after="40" w:before="0" w:line="276"/>
        <w:jc w:val="left"/>
      </w:pPr>
      <w:r>
        <w:rPr>
          <w:i/>
          <w:iCs/>
        </w:rPr>
        <w:t xml:space="preserve">„Benenne nachprüfbare Quellenangaben, die eine Beurteilung der Angaben zur Idee ermöglichen, und erläutere anschließend den Bezug zu den Aussagen in den Feldern 6 und 7.“</w:t>
      </w:r>
    </w:p>
    <w:p>
      <w:pPr>
        <w:keepNext/>
        <w:spacing w:after="100" w:before="0" w:line="276"/>
        <w:jc w:val="left"/>
      </w:pPr>
      <w:r>
        <w:rPr>
          <w:color w:val="808080"/>
          <w:sz w:val="16"/>
          <w:szCs w:val="16"/>
        </w:rPr>
        <w:t xml:space="preserve">Vorgabe: nachprüfbare Quellen, kommentiert, Bezug zu Feld 6 und 7 · Entwurf: Quellentabelle, 5 Zeilen · Grenze laut Maske: ________</w:t>
      </w:r>
    </w:p>
    <w:p>
      <w:pPr>
        <w:keepNext/>
        <w:spacing w:after="40" w:before="0" w:line="276"/>
        <w:jc w:val="left"/>
      </w:pPr>
      <w:r>
        <w:rPr>
          <w:b/>
          <w:bCs/>
        </w:rPr>
        <w:t xml:space="preserve">Rohentwurf: kommentierte 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cantSplit/>
          <w:tblHeader/>
        </w:trPr>
        <w:tc>
          <w:tcPr>
            <w:tcW w:type="dxa" w:w="433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Quelle</w:t>
            </w:r>
          </w:p>
        </w:tc>
        <w:tc>
          <w:tcPr>
            <w:tcW w:type="dxa" w:w="530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Was sie belegt</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Apple: App Review Guidelines, Richtlinie 1.1.4 — developer.apple.com/app-store/review/guidelines (abgerufen 16.09.2026)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Nennt „hookup“-Apps ausdrücklich als ausgeschlossene Inhalte. Begründet, warum das erste Produkt eine Web-App ist (Feld 7).</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Verordnung (EU) 2016/679 (DSGVO), Art. 9 — eur-lex.europa.eu/eli/reg/2016/679/oj</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Daten zur sexuellen Orientierung sind besonders geschützt. Begründet, warum Schutz die Grundeinstellung ist (Felder 6 und 7).</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Kommission für Jugendmedienschutz: Technischer Jugendmedienschutz, Liste positiv bewerteter Altersverifikationssysteme — kjm-online.de/themen/technischer-jugendmedienschutz (abgerufen 15.09.2026)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Belegt, dass es geprüfte Verfahren zur Altersprüfung gibt (Feld 7).</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Rat der EU: Pressemitteilung vom 23.07.2026 zur Übergangsmaßnahme gegen Darstellungen sexuellen Kindesmissbrauchs — consilium.europa.eu (abgerufen 15.09.2026)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 Regelung für den freiwilligen Abgleich gilt bis 03.04.2028. Begründet, warum der Abgleich in privaten Chats abschaltbar gebaut wird (Feld 7).</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Hetzner Online: Nachhaltigkeit — hetzner.com/unternehmen/nachhaltigkeit (abgerufen 16.09.2026)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Rechenzentren in Deutschland; belegt den Standort der Daten (Feld 7) und Maßnahme 1 in Feld 23.</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Format laut Hilfetexten: „Kommentiert“ heißt, die Quelle zu nennen und zu erläutern, welchen Aspekt sie belegen soll.</w:t>
      </w:r>
    </w:p>
    <w:p>
      <w:pPr>
        <w:pStyle w:val="ListParagraph"/>
        <w:numPr>
          <w:ilvl w:val="0"/>
          <w:numId w:val="4"/>
        </w:numPr>
        <w:spacing w:after="60" w:line="264"/>
      </w:pPr>
      <w:r>
        <w:t xml:space="preserve">Handbücher und Projektdateien sind für die Jury nicht nachprüfbar und gehören nicht in dieses Feld.</w:t>
      </w:r>
    </w:p>
    <w:p>
      <w:pPr>
        <w:pStyle w:val="ListParagraph"/>
        <w:numPr>
          <w:ilvl w:val="0"/>
          <w:numId w:val="4"/>
        </w:numPr>
        <w:spacing w:after="60" w:line="264"/>
      </w:pPr>
      <w:r>
        <w:t xml:space="preserve">Die volle Adresse jeder Quelle steht in Abschnitt 10.</w:t>
      </w:r>
    </w:p>
    <w:p>
      <w:pPr>
        <w:spacing w:after="120"/>
      </w:pPr>
    </w:p>
    <w:p>
      <w:pPr>
        <w:pStyle w:val="Heading3"/>
        <w:keepNext/>
        <w:spacing w:after="60" w:before="160"/>
      </w:pPr>
      <w:r>
        <w:t xml:space="preserve">Feld 9 · Zielgruppen</w:t>
      </w:r>
    </w:p>
    <w:p>
      <w:pPr>
        <w:keepNext/>
        <w:spacing w:after="40" w:before="0" w:line="276"/>
        <w:jc w:val="left"/>
      </w:pPr>
      <w:r>
        <w:rPr>
          <w:i/>
          <w:iCs/>
        </w:rPr>
        <w:t xml:space="preserve">„Benenne und charakterisiere die Zielgruppen, die das Angebot nutzen und/oder dafür zahlen, und nenne die ungefähre Größe der jeweiligen Gruppe. Fokussiere dich auf maximal fünf unterschiedliche Zielgruppen.“</w:t>
      </w:r>
    </w:p>
    <w:p>
      <w:pPr>
        <w:keepNext/>
        <w:spacing w:after="100" w:before="0" w:line="276"/>
        <w:jc w:val="left"/>
      </w:pPr>
      <w:r>
        <w:rPr>
          <w:color w:val="808080"/>
          <w:sz w:val="16"/>
          <w:szCs w:val="16"/>
        </w:rPr>
        <w:t xml:space="preserve">Vorgabe: höchstens 5 Zielgruppen, je mit ungefährer Größe · Entwurf: 1.246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1. </w:t>
            </w:r>
            <w:r>
              <w:rPr>
                <w:b/>
                <w:bCs/>
                <w:sz w:val="19"/>
                <w:szCs w:val="19"/>
              </w:rPr>
              <w:t xml:space="preserve">Schwule, bisexuelle und queere Männer ab 18, die solche Apps nutzen.</w:t>
            </w:r>
            <w:r>
              <w:rPr>
                <w:sz w:val="19"/>
                <w:szCs w:val="19"/>
              </w:rPr>
              <w:t xml:space="preserve"> Im deutschsprachigen Raum sind nach unserer Schätzung 600.000 bis 850.000 Männer auf solchen Apps aktiv; die meisten haben zwei bis vier Apps installiert. Nach unserer Annahme wollen viele wissen, was in ihrer Stadt läuft, und achten darauf, wer ihre Daten sieht — das prüfen unsere Interviews. Startmarkt ist Köln mit der Rheinschiene: geschätzt 75.000 bis 95.000 Männer.</w:t>
            </w:r>
          </w:p>
          <w:p>
            <w:pPr>
              <w:spacing w:after="60" w:line="252"/>
            </w:pPr>
            <w:r>
              <w:rPr>
                <w:sz w:val="19"/>
                <w:szCs w:val="19"/>
              </w:rPr>
              <w:t xml:space="preserve">2. </w:t>
            </w:r>
            <w:r>
              <w:rPr>
                <w:b/>
                <w:bCs/>
                <w:sz w:val="19"/>
                <w:szCs w:val="19"/>
              </w:rPr>
              <w:t xml:space="preserve">Zahlende Nutzer.</w:t>
            </w:r>
            <w:r>
              <w:rPr>
                <w:sz w:val="19"/>
                <w:szCs w:val="19"/>
              </w:rPr>
              <w:t xml:space="preserve"> Ein kleiner Teil der Aktiven bucht PLUS oder PRO — im dritten Jahr rund 3,6 %, im Jahresmittel etwa 1.390 Personen (realistisches Szenario).</w:t>
            </w:r>
          </w:p>
          <w:p>
            <w:pPr>
              <w:spacing w:after="60" w:line="252"/>
            </w:pPr>
            <w:r>
              <w:rPr>
                <w:sz w:val="19"/>
                <w:szCs w:val="19"/>
              </w:rPr>
              <w:t xml:space="preserve">3. </w:t>
            </w:r>
            <w:r>
              <w:rPr>
                <w:b/>
                <w:bCs/>
                <w:sz w:val="19"/>
                <w:szCs w:val="19"/>
              </w:rPr>
              <w:t xml:space="preserve">Orte der Szene.</w:t>
            </w:r>
            <w:r>
              <w:rPr>
                <w:sz w:val="19"/>
                <w:szCs w:val="19"/>
              </w:rPr>
              <w:t xml:space="preserve"> Bars, Kneipen, Clubs, Saunen, Cafés und Vereine. Ziel sind rund vierzig Partnerorte je Stadt; für Köln haben wir 33 Orte benannt, 13 davon bisher per Websuche bestätigt.</w:t>
            </w:r>
          </w:p>
          <w:p>
            <w:pPr>
              <w:spacing w:after="60" w:line="252"/>
            </w:pPr>
            <w:r>
              <w:rPr>
                <w:sz w:val="19"/>
                <w:szCs w:val="19"/>
              </w:rPr>
              <w:t xml:space="preserve">4. </w:t>
            </w:r>
            <w:r>
              <w:rPr>
                <w:b/>
                <w:bCs/>
                <w:sz w:val="19"/>
                <w:szCs w:val="19"/>
              </w:rPr>
              <w:t xml:space="preserve">Veranstalter und Partyreihen</w:t>
            </w:r>
            <w:r>
              <w:rPr>
                <w:sz w:val="19"/>
                <w:szCs w:val="19"/>
              </w:rPr>
              <w:t xml:space="preserve">, die Tickets verkaufen und ihre Termine verbreiten wollen. [Anzahl in Köln: offen — bei der Prüfung der Ortsliste zählen.]</w:t>
            </w:r>
          </w:p>
          <w:p>
            <w:pPr>
              <w:spacing w:after="60" w:line="252"/>
            </w:pPr>
            <w:r>
              <w:rPr>
                <w:sz w:val="19"/>
                <w:szCs w:val="19"/>
              </w:rPr>
              <w:t xml:space="preserve">5. </w:t>
            </w:r>
            <w:r>
              <w:rPr>
                <w:b/>
                <w:bCs/>
                <w:sz w:val="19"/>
                <w:szCs w:val="19"/>
              </w:rPr>
              <w:t xml:space="preserve">Gesundheits- und Beratungsorganisationen</w:t>
            </w:r>
            <w:r>
              <w:rPr>
                <w:sz w:val="19"/>
                <w:szCs w:val="19"/>
              </w:rPr>
              <w:t xml:space="preserve"> wie Aidshilfen, die diese Zielgruppe mit Präventionsangeboten erreichen wollen. [Anzahl: offen.]</w:t>
            </w:r>
          </w:p>
          <w:p>
            <w:pPr>
              <w:spacing w:after="60" w:line="252"/>
            </w:pPr>
            <w:r>
              <w:rPr>
                <w:sz w:val="19"/>
                <w:szCs w:val="19"/>
              </w:rPr>
              <w:t xml:space="preserve">Zur Einordnung: In Deutschland ordnen sich 12 % der 16- bis 74-Jährigen der LGBTQ+-Gemeinschaft zu (Ipsos 2025); Köln hat 1.092.607 Einwohner (31.12.2025).</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Die Größen in Gruppe 1 sind Schätzungen aus Handbuch B ohne genannte Herleitung → </w:t>
      </w:r>
      <w:r>
        <w:rPr>
          <w:b/>
          <w:bCs/>
        </w:rPr>
        <w:t xml:space="preserve">Befund B5</w:t>
      </w:r>
      <w:r>
        <w:t xml:space="preserve">. Die Ipsos- und Stadtzahlen ordnen nur ein; sie ergeben diese Schätzung nicht.</w:t>
      </w:r>
    </w:p>
    <w:p>
      <w:pPr>
        <w:pStyle w:val="ListParagraph"/>
        <w:numPr>
          <w:ilvl w:val="0"/>
          <w:numId w:val="4"/>
        </w:numPr>
        <w:spacing w:after="60" w:line="264"/>
      </w:pPr>
      <w:r>
        <w:t xml:space="preserve">Gruppe 2: 3,6 % ist die Konversion im dritten Jahr des realistischen Szenarios (Handbuch B); rund 1.390 Zahler im Jahresmittel (Handbuch B: 1.386, Finanzmodell: 1.389).</w:t>
      </w:r>
    </w:p>
    <w:p>
      <w:pPr>
        <w:pStyle w:val="ListParagraph"/>
        <w:numPr>
          <w:ilvl w:val="0"/>
          <w:numId w:val="4"/>
        </w:numPr>
        <w:spacing w:after="60" w:line="264"/>
      </w:pPr>
      <w:r>
        <w:t xml:space="preserve">Gruppe 3: 60-orte-b2b/ortsliste-koeln.xlsx — 40 Zeilen, davon 7 offene Recherchelücken; von den 33 benannten Orten sind 13 per Websuche bestätigt, 19 stammen aus Vorwissen, bei einem ist die Existenz unklar.</w:t>
      </w:r>
    </w:p>
    <w:p>
      <w:pPr>
        <w:spacing w:after="120"/>
      </w:pPr>
    </w:p>
    <w:p>
      <w:pPr>
        <w:pStyle w:val="Heading3"/>
        <w:keepNext/>
        <w:spacing w:after="60" w:before="160"/>
      </w:pPr>
      <w:r>
        <w:t xml:space="preserve">Feld 10 · Quellen zu den Zielgruppen</w:t>
      </w:r>
    </w:p>
    <w:p>
      <w:pPr>
        <w:keepNext/>
        <w:spacing w:after="40" w:before="0" w:line="276"/>
        <w:jc w:val="left"/>
      </w:pPr>
      <w:r>
        <w:rPr>
          <w:i/>
          <w:iCs/>
        </w:rPr>
        <w:t xml:space="preserve">„Benenne nachprüfbare Quellenangaben, die eine Beurteilung der zuvor gemachten Angaben ermöglichen, und erläutere anschließend den Bezug zu den im Feld 9 getroffenen Aussagen.“</w:t>
      </w:r>
    </w:p>
    <w:p>
      <w:pPr>
        <w:keepNext/>
        <w:spacing w:after="100" w:before="0" w:line="276"/>
        <w:jc w:val="left"/>
      </w:pPr>
      <w:r>
        <w:rPr>
          <w:color w:val="808080"/>
          <w:sz w:val="16"/>
          <w:szCs w:val="16"/>
        </w:rPr>
        <w:t xml:space="preserve">Vorgabe: nachprüfbare Quellen, kommentiert, Bezug zu Feld 9 · Entwurf: Quellentabelle, 5 Zeilen · Grenze laut Maske: ________</w:t>
      </w:r>
    </w:p>
    <w:p>
      <w:pPr>
        <w:keepNext/>
        <w:spacing w:after="40" w:before="0" w:line="276"/>
        <w:jc w:val="left"/>
      </w:pPr>
      <w:r>
        <w:rPr>
          <w:b/>
          <w:bCs/>
        </w:rPr>
        <w:t xml:space="preserve">Rohentwurf: kommentierte 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cantSplit/>
          <w:tblHeader/>
        </w:trPr>
        <w:tc>
          <w:tcPr>
            <w:tcW w:type="dxa" w:w="433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Quelle</w:t>
            </w:r>
          </w:p>
        </w:tc>
        <w:tc>
          <w:tcPr>
            <w:tcW w:type="dxa" w:w="530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Was sie belegt</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Ipsos: LGBT+ Pride Report 2025, veröffentlicht 10.06.2025 — ipsos.com/de-de/lgbtq-umfrage-pride-month-2025 (abgerufen 16.09.2026)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12 % der Befragten in Deutschland ordnen sich LGBTQ+ zu (online, rund 1.000 Personen, 16–74 Jahre, 25.04.–09.05.2025). Ordnet die Größe von Gruppe 1 ein.</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Ipsos: Pride-Studie 2024, veröffentlicht 29.05.2024 — ipsos.com/de-de/studie-pride-month-lgbtqia-rechte-weltweit-unter-druck (abgerufen 16.09.2026)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Aufschlüsselung für Deutschland: 5 % fühlen sich zum selben Geschlecht hingezogen, weitere 4 % sind bisexuell (Anteile an der Gesamtbevölkerung).</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Stadt Köln: Kölner Statistische Nachrichten 3/2026, Bevölkerung in Köln 2025 — stadt-koeln.de (abgerufen 16.09.2026)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1.092.607 Einwohner mit Hauptwohnsitz am 31.12.2025. Größe des Startmarkts.</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[Eigene Schätzung — Herleitung vor der Einreichung ergänzen]</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600.000–850.000 Aktive im deutschsprachigen Raum, 75.000–95.000 in Köln und Rheinschiene, Konversion 3,6 % im dritten Jahr (Gruppen 1 und 2).</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[Eigene Ortsliste Köln — öffentlich nachprüfbar über die Websites der Orte]</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33 benannte Orte, 13 per Websuche bestätigt; Zielgröße 40 je Stadt (Gruppe 3).</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Der Ipsos LGBT+ Pride Report 2026 (veröffentlicht 09.06.2026) nennt auf seiner Deutschland-Seite keinen Anteil; deshalb steht hier die Zahl von 2025.</w:t>
      </w:r>
    </w:p>
    <w:p>
      <w:pPr>
        <w:pStyle w:val="ListParagraph"/>
        <w:numPr>
          <w:ilvl w:val="0"/>
          <w:numId w:val="4"/>
        </w:numPr>
        <w:spacing w:after="60" w:line="264"/>
      </w:pPr>
      <w:r>
        <w:t xml:space="preserve">Die Anteile von Ipsos beziehen sich auf alle Geschlechter. Wer daraus eine eigene Größe für die Zielgruppe ableitet, braucht weitere belegte Annahmen und muss sie offenlegen (Befund B5).</w:t>
      </w:r>
    </w:p>
    <w:p>
      <w:pPr>
        <w:spacing w:after="120"/>
      </w:pPr>
    </w:p>
    <w:p>
      <w:pPr>
        <w:pStyle w:val="Heading3"/>
        <w:keepNext/>
        <w:spacing w:after="60" w:before="160"/>
      </w:pPr>
      <w:r>
        <w:t xml:space="preserve">Feld 11 · Probleme und Bedürfnisse</w:t>
      </w:r>
    </w:p>
    <w:p>
      <w:pPr>
        <w:keepNext/>
        <w:spacing w:after="40" w:before="0" w:line="276"/>
        <w:jc w:val="left"/>
      </w:pPr>
      <w:r>
        <w:rPr>
          <w:i/>
          <w:iCs/>
        </w:rPr>
        <w:t xml:space="preserve">„Benenne und erläutere das Problem der Zielgruppe(n), für welches das Angebot eine Lösung/Hilfe darstellt.“</w:t>
      </w:r>
    </w:p>
    <w:p>
      <w:pPr>
        <w:keepNext/>
        <w:spacing w:after="100" w:before="0" w:line="276"/>
        <w:jc w:val="left"/>
      </w:pPr>
      <w:r>
        <w:rPr>
          <w:color w:val="808080"/>
          <w:sz w:val="16"/>
          <w:szCs w:val="16"/>
        </w:rPr>
        <w:t xml:space="preserve">Vorgabe: Problem der Zielgruppe(n) · Entwurf: 1.312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b/>
                <w:bCs/>
                <w:sz w:val="19"/>
                <w:szCs w:val="19"/>
              </w:rPr>
              <w:t xml:space="preserve">Nutzung ist Offenbarung.</w:t>
            </w:r>
            <w:r>
              <w:rPr>
                <w:sz w:val="19"/>
                <w:szCs w:val="19"/>
              </w:rPr>
              <w:t xml:space="preserve"> Wer eine solche Dating-App nutzt, verrät damit seine sexuelle Orientierung. Ein Datenleck, eine Vorschau auf dem Sperrbildschirm oder eine zu genaue Entfernungsangabe können einen Menschen outen oder verraten, wo er ist. Dass das kein theoretisches Risiko ist, zeigt ein Vergleich in Großbritannien: Grindr zahlt dort laut Fachpresse 26 Mio. £ an Nutzer, weil bis 2020 HIV-Status und Standortdaten an Werbefirmen gingen.</w:t>
            </w:r>
          </w:p>
          <w:p>
            <w:pPr>
              <w:spacing w:after="60" w:line="252"/>
            </w:pPr>
            <w:r>
              <w:rPr>
                <w:b/>
                <w:bCs/>
                <w:sz w:val="19"/>
                <w:szCs w:val="19"/>
              </w:rPr>
              <w:t xml:space="preserve">Werbung arbeitet gegen die Nutzer.</w:t>
            </w:r>
            <w:r>
              <w:rPr>
                <w:sz w:val="19"/>
                <w:szCs w:val="19"/>
              </w:rPr>
              <w:t xml:space="preserve"> Große Anbieter verdienen einen wachsenden Teil ihres Umsatzes mit Werbung — Grindr steigerte seine Werbeerlöse im zweiten Quartal 2026 um 44 %. Wer an Werbung verdient, profitiert davon, dass Nutzer lange in der App bleiben, nicht davon, dass sie sich treffen.</w:t>
            </w:r>
          </w:p>
          <w:p>
            <w:pPr>
              <w:spacing w:after="60" w:line="252"/>
            </w:pPr>
            <w:r>
              <w:rPr>
                <w:b/>
                <w:bCs/>
                <w:sz w:val="19"/>
                <w:szCs w:val="19"/>
              </w:rPr>
              <w:t xml:space="preserve">Leere außerhalb der Großstädte.</w:t>
            </w:r>
            <w:r>
              <w:rPr>
                <w:sz w:val="19"/>
                <w:szCs w:val="19"/>
              </w:rPr>
              <w:t xml:space="preserve"> Ein Raster, das nur zeigt, wer gerade online ist, bleibt dort leer, wo abends wenige Menschen gleichzeitig aktiv sind.</w:t>
            </w:r>
          </w:p>
          <w:p>
            <w:pPr>
              <w:spacing w:after="60" w:line="252"/>
            </w:pPr>
            <w:r>
              <w:rPr>
                <w:b/>
                <w:bCs/>
                <w:sz w:val="19"/>
                <w:szCs w:val="19"/>
              </w:rPr>
              <w:t xml:space="preserve">Verschwinden statt Absagen.</w:t>
            </w:r>
            <w:r>
              <w:rPr>
                <w:sz w:val="19"/>
                <w:szCs w:val="19"/>
              </w:rPr>
              <w:t xml:space="preserve"> Vielen fehlt die passende Formulierung für eine Absage, also antworten sie gar nicht. Wer keine Antwort bekommt, bleibt verunsichert zurück.</w:t>
            </w:r>
          </w:p>
          <w:p>
            <w:pPr>
              <w:spacing w:after="60" w:line="252"/>
            </w:pPr>
            <w:r>
              <w:rPr>
                <w:b/>
                <w:bCs/>
                <w:sz w:val="19"/>
                <w:szCs w:val="19"/>
              </w:rPr>
              <w:t xml:space="preserve">Das Bedürfnis dahinter:</w:t>
            </w:r>
            <w:r>
              <w:rPr>
                <w:sz w:val="19"/>
                <w:szCs w:val="19"/>
              </w:rPr>
              <w:t xml:space="preserve"> Menschen kennenlernen und wissen, wo in der eigenen Stadt etwas los ist — ohne dafür die eigene Privatsphäre aufzugeben.</w:t>
            </w:r>
          </w:p>
          <w:p>
            <w:pPr>
              <w:spacing w:after="60" w:line="252"/>
            </w:pPr>
            <w:r>
              <w:rPr>
                <w:sz w:val="19"/>
                <w:szCs w:val="19"/>
              </w:rPr>
              <w:t xml:space="preserve">[Ergebnisse aus den ersten Gesprächen mit der Zielgruppe ergänzen — die Interviews laufen bis März 2027.]</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Die Probleme sind Annahmen aus Handbuch A und B. Ob die Zielgruppe sie so erlebt, prüfen die 60 bis 80 Interviews in V1 (20-interviews-feedback/interviewleitfaden.docx). Bis zum Stichtag liegt nur ein Teil davon vor.</w:t>
      </w:r>
    </w:p>
    <w:p>
      <w:pPr>
        <w:pStyle w:val="ListParagraph"/>
        <w:numPr>
          <w:ilvl w:val="0"/>
          <w:numId w:val="4"/>
        </w:numPr>
        <w:spacing w:after="60" w:line="264"/>
      </w:pPr>
      <w:r>
        <w:t xml:space="preserve">Der Grindr-Vergleich stammt aus einer Drittquelle → vor der Einreichung an Gerichts- oder Unternehmensquelle prüfen (</w:t>
      </w:r>
      <w:r>
        <w:rPr>
          <w:b/>
          <w:bCs/>
        </w:rPr>
        <w:t xml:space="preserve">Befund B10</w:t>
      </w:r>
      <w:r>
        <w:t xml:space="preserve">).</w:t>
      </w:r>
    </w:p>
    <w:p>
      <w:pPr>
        <w:pStyle w:val="ListParagraph"/>
        <w:numPr>
          <w:ilvl w:val="0"/>
          <w:numId w:val="4"/>
        </w:numPr>
        <w:spacing w:after="60" w:line="264"/>
      </w:pPr>
      <w:r>
        <w:t xml:space="preserve">Keine Zitate aus Interviews, die Rückschlüsse auf Personen zulassen — die Protokolle sind anonym zu halten.</w:t>
      </w:r>
    </w:p>
    <w:p>
      <w:pPr>
        <w:spacing w:after="120"/>
      </w:pPr>
    </w:p>
    <w:p>
      <w:pPr>
        <w:pStyle w:val="Heading3"/>
        <w:keepNext/>
        <w:spacing w:after="60" w:before="160"/>
      </w:pPr>
      <w:r>
        <w:t xml:space="preserve">Feld 12 · Quellen zu den Problemen</w:t>
      </w:r>
    </w:p>
    <w:p>
      <w:pPr>
        <w:keepNext/>
        <w:spacing w:after="40" w:before="0" w:line="276"/>
        <w:jc w:val="left"/>
      </w:pPr>
      <w:r>
        <w:rPr>
          <w:i/>
          <w:iCs/>
        </w:rPr>
        <w:t xml:space="preserve">„Benenne nachprüfbare Quellenangaben, die eine Beurteilung der zuvor gemachten Angaben ermöglichen, und erläutere anschließend den Bezug zu den im Feld 11 getroffenen Aussagen.“</w:t>
      </w:r>
    </w:p>
    <w:p>
      <w:pPr>
        <w:keepNext/>
        <w:spacing w:after="100" w:before="0" w:line="276"/>
        <w:jc w:val="left"/>
      </w:pPr>
      <w:r>
        <w:rPr>
          <w:color w:val="808080"/>
          <w:sz w:val="16"/>
          <w:szCs w:val="16"/>
        </w:rPr>
        <w:t xml:space="preserve">Vorgabe: nachprüfbare Quellen, kommentiert, Bezug zu Feld 11 · Entwurf: Quellentabelle, 4 Zeilen · Grenze laut Maske: ________</w:t>
      </w:r>
    </w:p>
    <w:p>
      <w:pPr>
        <w:keepNext/>
        <w:spacing w:after="40" w:before="0" w:line="276"/>
        <w:jc w:val="left"/>
      </w:pPr>
      <w:r>
        <w:rPr>
          <w:b/>
          <w:bCs/>
        </w:rPr>
        <w:t xml:space="preserve">Rohentwurf: kommentierte 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cantSplit/>
          <w:tblHeader/>
        </w:trPr>
        <w:tc>
          <w:tcPr>
            <w:tcW w:type="dxa" w:w="433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Quelle</w:t>
            </w:r>
          </w:p>
        </w:tc>
        <w:tc>
          <w:tcPr>
            <w:tcW w:type="dxa" w:w="530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Was sie belegt</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Verordnung (EU) 2016/679 (DSGVO), Art. 9 — eur-lex.europa.eu/eli/reg/2016/679/oj</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 sexuelle Orientierung gehört zu den besonders geschützten Datenkategorien — Grundlage für „Nutzung ist Offenbarung“.</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männer*: Bericht zum Grindr-Vergleich in Großbritannien, 09.09.2026 — maenner.media (abgerufen 15.09.2026)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Vergleich vor dem englischen High Court über 26 Mio. £ wegen weitergegebener HIV- und Standortdaten. Drittquelle — vor der Verwendung prüfen.</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Grindr Inc.: Ergebnisse zum zweiten Quartal 2026, Business Wire, 06.08.2026 — businesswire.com (abgerufen 15.09.2026)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Werbeerlöse +44 % auf 25 Mio. $ bei 138 Mio. $ Umsatz — Beleg für den wachsenden Werbeanteil.</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[Eigene Interviews, Auswertung ab Oktober 2026]</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Zeigt, ob die Zielgruppe die Probleme so erlebt.</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„Leere außerhalb der Großstädte“ und „Verschwinden statt Absagen“ haben bisher keinen öffentlichen Beleg — dafür sind die Interviews der richtige Nachweis.</w:t>
      </w:r>
    </w:p>
    <w:p>
      <w:pPr>
        <w:spacing w:after="120"/>
      </w:pPr>
    </w:p>
    <w:p>
      <w:pPr>
        <w:pStyle w:val="Heading3"/>
        <w:keepNext/>
        <w:spacing w:after="60" w:before="160"/>
      </w:pPr>
      <w:r>
        <w:t xml:space="preserve">Feld 13 · Konkurrenzangebote</w:t>
      </w:r>
    </w:p>
    <w:p>
      <w:pPr>
        <w:keepNext/>
        <w:spacing w:after="40" w:before="0" w:line="276"/>
        <w:jc w:val="left"/>
      </w:pPr>
      <w:r>
        <w:rPr>
          <w:i/>
          <w:iCs/>
        </w:rPr>
        <w:t xml:space="preserve">„Benenne und charakterisiere die Angebote der Konkurrenz. Fokussiere dich dabei auf die aus deiner Sicht fünf stärksten Konkurrenzangebote.“</w:t>
      </w:r>
    </w:p>
    <w:p>
      <w:pPr>
        <w:keepNext/>
        <w:spacing w:after="100" w:before="0" w:line="276"/>
        <w:jc w:val="left"/>
      </w:pPr>
      <w:r>
        <w:rPr>
          <w:color w:val="808080"/>
          <w:sz w:val="16"/>
          <w:szCs w:val="16"/>
        </w:rPr>
        <w:t xml:space="preserve">Vorgabe: die 5 stärksten Konkurrenzangebote · Entwurf: Tabelle, 5 Zeilen · Grenze laut Maske: ________</w:t>
      </w:r>
    </w:p>
    <w:p>
      <w:pPr>
        <w:keepNext/>
        <w:spacing w:after="40" w:before="0" w:line="276"/>
        <w:jc w:val="left"/>
      </w:pPr>
      <w:r>
        <w:rPr>
          <w:b/>
          <w:bCs/>
        </w:rPr>
        <w:t xml:space="preserve">Rohentwurf als Tabelle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9"/>
        <w:gridCol w:w="4284"/>
        <w:gridCol w:w="1904"/>
        <w:gridCol w:w="2141"/>
      </w:tblGrid>
      <w:tr>
        <w:trPr>
          <w:cantSplit/>
          <w:tblHeader/>
        </w:trPr>
        <w:tc>
          <w:tcPr>
            <w:tcW w:type="dxa" w:w="130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Anbieter</w:t>
            </w:r>
          </w:p>
        </w:tc>
        <w:tc>
          <w:tcPr>
            <w:tcW w:type="dxa" w:w="428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Angebot</w:t>
            </w:r>
          </w:p>
        </w:tc>
        <w:tc>
          <w:tcPr>
            <w:tcW w:type="dxa" w:w="190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Preis im Monat (DACH)</w:t>
            </w:r>
          </w:p>
        </w:tc>
        <w:tc>
          <w:tcPr>
            <w:tcW w:type="dxa" w:w="21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Aktive im DACH-Raum (Schätzung)</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Grindr</w:t>
            </w:r>
          </w:p>
        </w:tc>
        <w:tc>
          <w:tcPr>
            <w:tcW w:type="dxa" w:w="42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Raster nach Nähe, zunehmend mit Karte, Absichten und Gesundheitsthemen; börsennotiertes US-Unternehmen</w:t>
            </w:r>
          </w:p>
        </w:tc>
        <w:tc>
          <w:tcPr>
            <w:tcW w:type="dxa" w:w="1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12–40 €</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300.000–450.000</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ROMEO</w:t>
            </w:r>
          </w:p>
        </w:tc>
        <w:tc>
          <w:tcPr>
            <w:tcW w:type="dxa" w:w="42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Community mit ausführlichen Profilen, Sitz in der EU</w:t>
            </w:r>
          </w:p>
        </w:tc>
        <w:tc>
          <w:tcPr>
            <w:tcW w:type="dxa" w:w="1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5–9 €</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120.000–200.000</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Sniffies</w:t>
            </w:r>
          </w:p>
        </w:tc>
        <w:tc>
          <w:tcPr>
            <w:tcW w:type="dxa" w:w="42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kartenbasiertes Cruising im Browser; Match Group ist seit April 2026 mit 100 Mio. $ beteiligt</w:t>
            </w:r>
          </w:p>
        </w:tc>
        <w:tc>
          <w:tcPr>
            <w:tcW w:type="dxa" w:w="1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weitgehend kostenlos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60.000–120.000</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SCRUFF</w:t>
            </w:r>
          </w:p>
        </w:tc>
        <w:tc>
          <w:tcPr>
            <w:tcW w:type="dxa" w:w="42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ältere Zielgruppe, starke Reisefunktionen</w:t>
            </w:r>
          </w:p>
        </w:tc>
        <w:tc>
          <w:tcPr>
            <w:tcW w:type="dxa" w:w="1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15–20 €</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50.000–90.000</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Hornet</w:t>
            </w:r>
          </w:p>
        </w:tc>
        <w:tc>
          <w:tcPr>
            <w:tcW w:type="dxa" w:w="42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soziales Netzwerk mit Feed plus Dating</w:t>
            </w:r>
          </w:p>
        </w:tc>
        <w:tc>
          <w:tcPr>
            <w:tcW w:type="dxa" w:w="1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9–13 €</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25.000–50.000</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Auswahl und Zahlen: Handbuch B, Wettbewerbsmatrix (Stand Juli 2026). Die Nutzerzahlen lassen sich nicht addieren, weil viele mehrere Apps nutzen.</w:t>
      </w:r>
    </w:p>
    <w:p>
      <w:pPr>
        <w:pStyle w:val="ListParagraph"/>
        <w:numPr>
          <w:ilvl w:val="0"/>
          <w:numId w:val="4"/>
        </w:numPr>
        <w:spacing w:after="60" w:line="264"/>
      </w:pPr>
      <w:r>
        <w:t xml:space="preserve">ROMEO: Eine unbestätigte Drittangabe nennt höhere Preise (R-01) → vor der Einreichung beim Anbieter prüfen (</w:t>
      </w:r>
      <w:r>
        <w:rPr>
          <w:b/>
          <w:bCs/>
        </w:rPr>
        <w:t xml:space="preserve">Befund B11</w:t>
      </w:r>
      <w:r>
        <w:t xml:space="preserve">).</w:t>
      </w:r>
    </w:p>
    <w:p>
      <w:pPr>
        <w:pStyle w:val="ListParagraph"/>
        <w:numPr>
          <w:ilvl w:val="0"/>
          <w:numId w:val="4"/>
        </w:numPr>
        <w:spacing w:after="60" w:line="264"/>
      </w:pPr>
      <w:r>
        <w:t xml:space="preserve">Sniffies und Match Group: Unternehmensmitteilung vom April 2026 (Abschnitt 10, Quelle Q14).</w:t>
      </w:r>
    </w:p>
    <w:p>
      <w:pPr>
        <w:spacing w:after="120"/>
      </w:pPr>
    </w:p>
    <w:p>
      <w:pPr>
        <w:pStyle w:val="Heading3"/>
        <w:keepNext/>
        <w:spacing w:after="60" w:before="160"/>
      </w:pPr>
      <w:r>
        <w:t xml:space="preserve">Feld 14 · Bewertung der Konkurrenz</w:t>
      </w:r>
    </w:p>
    <w:p>
      <w:pPr>
        <w:keepNext/>
        <w:spacing w:after="40" w:before="0" w:line="276"/>
        <w:jc w:val="left"/>
      </w:pPr>
      <w:r>
        <w:rPr>
          <w:i/>
          <w:iCs/>
        </w:rPr>
        <w:t xml:space="preserve">„Bewerte die zuvor beschriebenen Konkurrenzangebote. Nenne pro Konkurrent:in mindestens eine Stärke und eine Schwäche.“</w:t>
      </w:r>
    </w:p>
    <w:p>
      <w:pPr>
        <w:keepNext/>
        <w:spacing w:after="100" w:before="0" w:line="276"/>
        <w:jc w:val="left"/>
      </w:pPr>
      <w:r>
        <w:rPr>
          <w:color w:val="808080"/>
          <w:sz w:val="16"/>
          <w:szCs w:val="16"/>
        </w:rPr>
        <w:t xml:space="preserve">Vorgabe: je Anbieter mindestens 1 Stärke und 1 Schwäche · Entwurf: Tabelle, 5 Zeilen · Grenze laut Maske: ________</w:t>
      </w:r>
    </w:p>
    <w:p>
      <w:pPr>
        <w:keepNext/>
        <w:spacing w:after="40" w:before="0" w:line="276"/>
        <w:jc w:val="left"/>
      </w:pPr>
      <w:r>
        <w:rPr>
          <w:b/>
          <w:bCs/>
        </w:rPr>
        <w:t xml:space="preserve">Rohentwurf als Tabelle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9"/>
        <w:gridCol w:w="4046"/>
        <w:gridCol w:w="4283"/>
      </w:tblGrid>
      <w:tr>
        <w:trPr>
          <w:cantSplit/>
          <w:tblHeader/>
        </w:trPr>
        <w:tc>
          <w:tcPr>
            <w:tcW w:type="dxa" w:w="130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Anbieter</w:t>
            </w:r>
          </w:p>
        </w:tc>
        <w:tc>
          <w:tcPr>
            <w:tcW w:type="dxa" w:w="404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Stärke</w:t>
            </w:r>
          </w:p>
        </w:tc>
        <w:tc>
          <w:tcPr>
            <w:tcW w:type="dxa" w:w="428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Schwäche</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Grindr</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 meisten aktiven Nutzer; hochprofitabel (zweites Quartal 2026: 138 Mio. $ Umsatz)</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Unmut über Preiserhöhungen, Datenschutz-Vorgeschichte, wachsender Werbeanteil</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ROMEO</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Profiltiefe, im deutschsprachigen Raum historisch stark, Sitz in der EU</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optisch und funktional gealtert, verliert jüngere Nutzer</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Sniffies</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Karte statt Raster, ohne App Store erreichbar, Kapital von Match Group</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aus Apples App Store entfernt, schwache Moderation</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SCRUFF</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starke Reisefunktionen</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wächst kaum im deutschsprachigen Raum, kein Kartenprodukt</w:t>
            </w:r>
          </w:p>
        </w:tc>
      </w:tr>
      <w:tr>
        <w:trPr>
          <w:cantSplit/>
        </w:trPr>
        <w:tc>
          <w:tcPr>
            <w:tcW w:type="dxa" w:w="1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Hornet</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Feed und Inhalte von Creatorn</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im deutschsprachigen Raum kaum sichtbar; ein Feed führt nicht zu Verabredungen</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Stärken und Schwächen: Handbuch B, Wettbewerbsmatrix; Grindr-Umsatz: Unternehmensmitteilung vom 06.08.2026 (R-01).</w:t>
      </w:r>
    </w:p>
    <w:p>
      <w:pPr>
        <w:spacing w:after="120"/>
      </w:pPr>
    </w:p>
    <w:p>
      <w:pPr>
        <w:pStyle w:val="Heading3"/>
        <w:keepNext/>
        <w:spacing w:after="60" w:before="160"/>
      </w:pPr>
      <w:r>
        <w:t xml:space="preserve">Feld 15 · Eigene Stärken und Schwächen</w:t>
      </w:r>
    </w:p>
    <w:p>
      <w:pPr>
        <w:keepNext/>
        <w:spacing w:after="40" w:before="0" w:line="276"/>
        <w:jc w:val="left"/>
      </w:pPr>
      <w:r>
        <w:rPr>
          <w:i/>
          <w:iCs/>
        </w:rPr>
        <w:t xml:space="preserve">„Erläutere die Stärken und Schwächen deines Angebots im direkten Vergleich zur Konkurrenz.“</w:t>
      </w:r>
    </w:p>
    <w:p>
      <w:pPr>
        <w:keepNext/>
        <w:spacing w:after="100" w:before="0" w:line="276"/>
        <w:jc w:val="left"/>
      </w:pPr>
      <w:r>
        <w:rPr>
          <w:color w:val="808080"/>
          <w:sz w:val="16"/>
          <w:szCs w:val="16"/>
        </w:rPr>
        <w:t xml:space="preserve">Vorgabe: eigene Stärken und Schwächen im Vergleich · Entwurf: 825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b/>
                <w:bCs/>
                <w:sz w:val="19"/>
                <w:szCs w:val="19"/>
              </w:rPr>
              <w:t xml:space="preserve">Stärken:</w:t>
            </w:r>
            <w:r>
              <w:rPr>
                <w:sz w:val="19"/>
                <w:szCs w:val="19"/>
              </w:rPr>
              <w:t xml:space="preserve"> Wir sind vor Ort verankert — Beziehungen zu rund vierzig Orten je Stadt sind Arbeit, die ein Konzern aus der Ferne kaum leistet. Datenschutz ist bei uns Geschäftsmodell statt Kostenfaktor. Alle Schutzfunktionen sind kostenlos, die Preise glatt und ohne 99-Cent-Tricks. Und die App funktioniert auch dort, wo wenige gleichzeitig online sind.</w:t>
            </w:r>
          </w:p>
          <w:p>
            <w:pPr>
              <w:spacing w:after="60" w:line="252"/>
            </w:pPr>
            <w:r>
              <w:rPr>
                <w:b/>
                <w:bCs/>
                <w:sz w:val="19"/>
                <w:szCs w:val="19"/>
              </w:rPr>
              <w:t xml:space="preserve">Schwächen:</w:t>
            </w:r>
            <w:r>
              <w:rPr>
                <w:sz w:val="19"/>
                <w:szCs w:val="19"/>
              </w:rPr>
              <w:t xml:space="preserve"> Zum Start fehlt uns die Nutzerdichte, die Grindr seit fünfzehn Jahren aufbaut — deshalb beginnen wir in einem einzigen Viertel. Anfangs gibt es uns nicht im App Store. Weil wir Entfernungen absichtlich ungenau anzeigen, fühlt sich Nähe weniger direkt an als beim Marktführer. Wir verzichten auf Werbeerlöse und müssen mit Abos und Partnerschaften auskommen. Und wir sind ein Zweierteam, das anspruchsvolle Rechtsfragen erst klären muss, vor allem zum Jugendschutz.</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Grundlage: Handbuch A (Prinzipien und ihr Preis), Handbuch B (Risikomatrix). Die Schwächen offen zu nennen, ist hier Pflicht, nicht Schwäche.</w:t>
      </w:r>
    </w:p>
    <w:p>
      <w:pPr>
        <w:pStyle w:val="ListParagraph"/>
        <w:numPr>
          <w:ilvl w:val="0"/>
          <w:numId w:val="4"/>
        </w:numPr>
        <w:spacing w:after="60" w:line="264"/>
      </w:pPr>
      <w:r>
        <w:t xml:space="preserve">Kein Satz „günstiger als alle anderen“: Handbuch B schreibt, das Jahresabo unterbiete praktisch alles — die unbestätigte ROMEO-Angabe aus R-01 spricht dagegen (Befund B11).</w:t>
      </w:r>
    </w:p>
    <w:p>
      <w:pPr>
        <w:spacing w:after="120"/>
      </w:pPr>
    </w:p>
    <w:p>
      <w:r>
        <w:br w:type="page"/>
      </w:r>
    </w:p>
    <w:p>
      <w:pPr>
        <w:pStyle w:val="Heading1"/>
        <w:keepNext/>
        <w:pBdr>
          <w:bottom w:val="single" w:color="2E74B5" w:sz="6" w:space="2"/>
        </w:pBdr>
        <w:spacing w:after="120" w:before="240"/>
      </w:pPr>
      <w:r>
        <w:t xml:space="preserve">5 · Werbung &amp; Vertrieb (Felder 16–17)</w:t>
      </w:r>
    </w:p>
    <w:p>
      <w:pPr>
        <w:pStyle w:val="Heading3"/>
        <w:keepNext/>
        <w:spacing w:after="60" w:before="160"/>
      </w:pPr>
      <w:r>
        <w:t xml:space="preserve">Feld 16 · Werbekanäle</w:t>
      </w:r>
    </w:p>
    <w:p>
      <w:pPr>
        <w:keepNext/>
        <w:spacing w:after="40" w:before="0" w:line="276"/>
        <w:jc w:val="left"/>
      </w:pPr>
      <w:r>
        <w:rPr>
          <w:i/>
          <w:iCs/>
        </w:rPr>
        <w:t xml:space="preserve">„Benenne die drei relevantesten Werbekanäle für passende Werbemaßnahmen und begründe die Auswahl.“</w:t>
      </w:r>
    </w:p>
    <w:p>
      <w:pPr>
        <w:keepNext/>
        <w:spacing w:after="100" w:before="0" w:line="276"/>
        <w:jc w:val="left"/>
      </w:pPr>
      <w:r>
        <w:rPr>
          <w:color w:val="808080"/>
          <w:sz w:val="16"/>
          <w:szCs w:val="16"/>
        </w:rPr>
        <w:t xml:space="preserve">Vorgabe: 3 Werbekanäle mit Begründung · Entwurf: 815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1. </w:t>
            </w:r>
            <w:r>
              <w:rPr>
                <w:b/>
                <w:bCs/>
                <w:sz w:val="19"/>
                <w:szCs w:val="19"/>
              </w:rPr>
              <w:t xml:space="preserve">Eigene Kanäle auf TikTok und Instagram.</w:t>
            </w:r>
            <w:r>
              <w:rPr>
                <w:sz w:val="19"/>
                <w:szCs w:val="19"/>
              </w:rPr>
              <w:t xml:space="preserve"> Wir zeigen öffentlich, wie die App entsteht. Bezahlte Werbung rechnet sich bei uns nicht: Ein aktiver Nutzer bringt im Monat etwa 0,34 €, tragbar sind deshalb höchstens rund 2 € Werbekosten je Nutzer — bezahlte Anzeigen kosten 25 bis 150 €. Die Beiträge spielen wir zuerst regional aus, solange die App nur in Köln läuft.</w:t>
            </w:r>
          </w:p>
          <w:p>
            <w:pPr>
              <w:spacing w:after="60" w:line="252"/>
            </w:pPr>
            <w:r>
              <w:rPr>
                <w:sz w:val="19"/>
                <w:szCs w:val="19"/>
              </w:rPr>
              <w:t xml:space="preserve">2. </w:t>
            </w:r>
            <w:r>
              <w:rPr>
                <w:b/>
                <w:bCs/>
                <w:sz w:val="19"/>
                <w:szCs w:val="19"/>
              </w:rPr>
              <w:t xml:space="preserve">Partnerorte in Köln.</w:t>
            </w:r>
            <w:r>
              <w:rPr>
                <w:sz w:val="19"/>
                <w:szCs w:val="19"/>
              </w:rPr>
              <w:t xml:space="preserve"> Ein QR-Code hinter der Theke, Hinweise bei Veranstaltungen, Termine in der App. Nach unserer eigenen Annahmenrechnung bringen zwölf aktive Partnerorte im mittleren Fall rund 1.000 Anmeldungen auf der Warteliste.</w:t>
            </w:r>
          </w:p>
          <w:p>
            <w:pPr>
              <w:spacing w:after="60" w:line="252"/>
            </w:pPr>
            <w:r>
              <w:rPr>
                <w:sz w:val="19"/>
                <w:szCs w:val="19"/>
              </w:rPr>
              <w:t xml:space="preserve">3. </w:t>
            </w:r>
            <w:r>
              <w:rPr>
                <w:b/>
                <w:bCs/>
                <w:sz w:val="19"/>
                <w:szCs w:val="19"/>
              </w:rPr>
              <w:t xml:space="preserve">Stand beim ColognePride.</w:t>
            </w:r>
            <w:r>
              <w:rPr>
                <w:sz w:val="19"/>
                <w:szCs w:val="19"/>
              </w:rPr>
              <w:t xml:space="preserve"> Der größte einzelne Anlass, um im deutschsprachigen Raum bekannt zu werden. Ein Stand kostet 3.500 bis 5.000 €; wir messen ihn an der Bekanntheit, nicht an Downloads an einem Wochenende.</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Zahlen: Handbuch B (Akquise-Ökonomie, Kanaltabelle, CSD-Auftritte); Partnerorte: 01-steuerung/tor-1-zeitachse-analyse.md (12 Orte, mittlerer Fall 1.035 Eintragungen — Annahmen, keine Erfahrungswerte).</w:t>
      </w:r>
    </w:p>
    <w:p>
      <w:pPr>
        <w:pStyle w:val="ListParagraph"/>
        <w:numPr>
          <w:ilvl w:val="0"/>
          <w:numId w:val="4"/>
        </w:numPr>
        <w:spacing w:after="60" w:line="264"/>
      </w:pPr>
      <w:r>
        <w:t xml:space="preserve">Kanäle entstehen nach dem Zeitplan erst ab Oktober 2027 (V3). Im Text deshalb als Plan formulieren, nicht als laufende Maßnahme.</w:t>
      </w:r>
    </w:p>
    <w:p>
      <w:pPr>
        <w:spacing w:after="120"/>
      </w:pPr>
    </w:p>
    <w:p>
      <w:pPr>
        <w:pStyle w:val="Heading3"/>
        <w:keepNext/>
        <w:spacing w:after="60" w:before="160"/>
      </w:pPr>
      <w:r>
        <w:t xml:space="preserve">Feld 17 · Vertriebswege</w:t>
      </w:r>
    </w:p>
    <w:p>
      <w:pPr>
        <w:keepNext/>
        <w:spacing w:after="40" w:before="0" w:line="276"/>
        <w:jc w:val="left"/>
      </w:pPr>
      <w:r>
        <w:rPr>
          <w:i/>
          <w:iCs/>
        </w:rPr>
        <w:t xml:space="preserve">„Benenne bis zu drei relevante Vertriebsmaßnahmen/-kanäle und begründe die Auswahl.“</w:t>
      </w:r>
    </w:p>
    <w:p>
      <w:pPr>
        <w:keepNext/>
        <w:spacing w:after="100" w:before="0" w:line="276"/>
        <w:jc w:val="left"/>
      </w:pPr>
      <w:r>
        <w:rPr>
          <w:color w:val="808080"/>
          <w:sz w:val="16"/>
          <w:szCs w:val="16"/>
        </w:rPr>
        <w:t xml:space="preserve">Vorgabe: bis zu 3 Vertriebswege mit Begründung · Entwurf: 645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1. </w:t>
            </w:r>
            <w:r>
              <w:rPr>
                <w:b/>
                <w:bCs/>
                <w:sz w:val="19"/>
                <w:szCs w:val="19"/>
              </w:rPr>
              <w:t xml:space="preserve">Web-App mit eigener Kasse.</w:t>
            </w:r>
            <w:r>
              <w:rPr>
                <w:sz w:val="19"/>
                <w:szCs w:val="19"/>
              </w:rPr>
              <w:t xml:space="preserve"> Wer über das Web bucht, bringt uns netto 7,93 € im Monat, über den App Store nur 7,01 € — bei gleichem Preis für die Kunden.</w:t>
            </w:r>
          </w:p>
          <w:p>
            <w:pPr>
              <w:spacing w:after="60" w:line="252"/>
            </w:pPr>
            <w:r>
              <w:rPr>
                <w:sz w:val="19"/>
                <w:szCs w:val="19"/>
              </w:rPr>
              <w:t xml:space="preserve">2. </w:t>
            </w:r>
            <w:r>
              <w:rPr>
                <w:b/>
                <w:bCs/>
                <w:sz w:val="19"/>
                <w:szCs w:val="19"/>
              </w:rPr>
              <w:t xml:space="preserve">App Store und Google Play ab Monat 10.</w:t>
            </w:r>
            <w:r>
              <w:rPr>
                <w:sz w:val="19"/>
                <w:szCs w:val="19"/>
              </w:rPr>
              <w:t xml:space="preserve"> Die nativen Apps erreichen Menschen, die nur im Store suchen. Das Small-Business-Programm der Stores senkt die Provision für die erste Million Jahresumsatz von 30 auf 15 %; wir beantragen es.</w:t>
            </w:r>
          </w:p>
          <w:p>
            <w:pPr>
              <w:spacing w:after="60" w:line="252"/>
            </w:pPr>
            <w:r>
              <w:rPr>
                <w:sz w:val="19"/>
                <w:szCs w:val="19"/>
              </w:rPr>
              <w:t xml:space="preserve">3. </w:t>
            </w:r>
            <w:r>
              <w:rPr>
                <w:b/>
                <w:bCs/>
                <w:sz w:val="19"/>
                <w:szCs w:val="19"/>
              </w:rPr>
              <w:t xml:space="preserve">Persönlicher Vertrieb an Orte.</w:t>
            </w:r>
            <w:r>
              <w:rPr>
                <w:sz w:val="19"/>
                <w:szCs w:val="19"/>
              </w:rPr>
              <w:t xml:space="preserve"> Wir besuchen Bars und Clubs unter der Woche am frühen Abend und fragen zuerst, was ihnen helfen würde. Im ersten Jahr tauschen wir Sichtbarkeit gegen Sichtbarkeit; bezahlte Premium-Einträge folgen ab 8.000 aktiven Nutzern.</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Zahlen: Handbuch B (Erlöskette, B2B-Preisstufen); Gesprächsführung: Handbuch B und 60-orte-b2b/kontaktanlaesse-playbook.md.</w:t>
      </w:r>
    </w:p>
    <w:p>
      <w:pPr>
        <w:spacing w:after="120"/>
      </w:pPr>
    </w:p>
    <w:p>
      <w:r>
        <w:br w:type="page"/>
      </w:r>
    </w:p>
    <w:p>
      <w:pPr>
        <w:pStyle w:val="Heading1"/>
        <w:keepNext/>
        <w:pBdr>
          <w:bottom w:val="single" w:color="2E74B5" w:sz="6" w:space="2"/>
        </w:pBdr>
        <w:spacing w:after="120" w:before="240"/>
      </w:pPr>
      <w:r>
        <w:t xml:space="preserve">6 · Die Finanzierung (Felder 18–22)</w:t>
      </w:r>
    </w:p>
    <w:p>
      <w:pPr>
        <w:pStyle w:val="Heading3"/>
        <w:keepNext/>
        <w:spacing w:after="60" w:before="160"/>
      </w:pPr>
      <w:r>
        <w:t xml:space="preserve">Feld 18 · Partner und Ressourcen</w:t>
      </w:r>
    </w:p>
    <w:p>
      <w:pPr>
        <w:keepNext/>
        <w:spacing w:after="40" w:before="0" w:line="276"/>
        <w:jc w:val="left"/>
      </w:pPr>
      <w:r>
        <w:rPr>
          <w:i/>
          <w:iCs/>
        </w:rPr>
        <w:t xml:space="preserve">„Benenne die zentralen Partner und Ressourcen (insgesamt maximal drei), die für die Umsetzung der Geschäftsidee nötig wären.“</w:t>
      </w:r>
    </w:p>
    <w:p>
      <w:pPr>
        <w:keepNext/>
        <w:spacing w:after="100" w:before="0" w:line="276"/>
        <w:jc w:val="left"/>
      </w:pPr>
      <w:r>
        <w:rPr>
          <w:color w:val="808080"/>
          <w:sz w:val="16"/>
          <w:szCs w:val="16"/>
        </w:rPr>
        <w:t xml:space="preserve">Vorgabe: höchstens 3 Partner oder Ressourcen · Entwurf: 495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1. </w:t>
            </w:r>
            <w:r>
              <w:rPr>
                <w:b/>
                <w:bCs/>
                <w:sz w:val="19"/>
                <w:szCs w:val="19"/>
              </w:rPr>
              <w:t xml:space="preserve">Partnerorte</w:t>
            </w:r>
            <w:r>
              <w:rPr>
                <w:sz w:val="19"/>
                <w:szCs w:val="19"/>
              </w:rPr>
              <w:t xml:space="preserve"> — rund vierzig je Stadt. Sie liefern Termine und Treffpunkte und sind zugleich unser wichtigster Weg zu neuen Nutzern.</w:t>
            </w:r>
          </w:p>
          <w:p>
            <w:pPr>
              <w:spacing w:after="60" w:line="252"/>
            </w:pPr>
            <w:r>
              <w:rPr>
                <w:sz w:val="19"/>
                <w:szCs w:val="19"/>
              </w:rPr>
              <w:t xml:space="preserve">2. </w:t>
            </w:r>
            <w:r>
              <w:rPr>
                <w:b/>
                <w:bCs/>
                <w:sz w:val="19"/>
                <w:szCs w:val="19"/>
              </w:rPr>
              <w:t xml:space="preserve">Ein Anbieter für Altersprüfung aus der EU</w:t>
            </w:r>
            <w:r>
              <w:rPr>
                <w:sz w:val="19"/>
                <w:szCs w:val="19"/>
              </w:rPr>
              <w:t xml:space="preserve"> — Pflicht für eine App ab 18. Er muss geprüfte Verfahren anbieten und die Daten nach der Prüfung sofort löschen.</w:t>
            </w:r>
          </w:p>
          <w:p>
            <w:pPr>
              <w:spacing w:after="60" w:line="252"/>
            </w:pPr>
            <w:r>
              <w:rPr>
                <w:sz w:val="19"/>
                <w:szCs w:val="19"/>
              </w:rPr>
              <w:t xml:space="preserve">3. </w:t>
            </w:r>
            <w:r>
              <w:rPr>
                <w:b/>
                <w:bCs/>
                <w:sz w:val="19"/>
                <w:szCs w:val="19"/>
              </w:rPr>
              <w:t xml:space="preserve">Rechtliche Begleitung</w:t>
            </w:r>
            <w:r>
              <w:rPr>
                <w:sz w:val="19"/>
                <w:szCs w:val="19"/>
              </w:rPr>
              <w:t xml:space="preserve"> — ein Fachanwalt für IT-Recht und ein externer Datenschutzbeauftragter. Bei einer App, deren Nutzung die sexuelle Orientierung verrät, ist Recht Teil des Produkts, nicht Beiwerk.</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Grundlage: Handbuch A (Rollen, Anforderungen an den Verifizierungsanbieter), Handbuch B (Pflichtpositionen), A-07.</w:t>
      </w:r>
    </w:p>
    <w:p>
      <w:pPr>
        <w:pStyle w:val="ListParagraph"/>
        <w:numPr>
          <w:ilvl w:val="0"/>
          <w:numId w:val="4"/>
        </w:numPr>
        <w:spacing w:after="60" w:line="264"/>
      </w:pPr>
      <w:r>
        <w:t xml:space="preserve">Weitere wichtige Partner, die hier keinen Platz haben: Hosting in Deutschland, Anbieter für den Abgleich gegen Missbrauchsdarstellungen, Zahlungsdienstleister (Nr. 58).</w:t>
      </w:r>
    </w:p>
    <w:p>
      <w:pPr>
        <w:spacing w:after="120"/>
      </w:pPr>
    </w:p>
    <w:p>
      <w:pPr>
        <w:pStyle w:val="Heading3"/>
        <w:keepNext/>
        <w:spacing w:after="60" w:before="160"/>
      </w:pPr>
      <w:r>
        <w:t xml:space="preserve">Feld 19 · Startinvestitionen und -ausgaben</w:t>
      </w:r>
    </w:p>
    <w:p>
      <w:pPr>
        <w:keepNext/>
        <w:spacing w:after="40" w:before="0" w:line="276"/>
        <w:jc w:val="left"/>
      </w:pPr>
      <w:r>
        <w:rPr>
          <w:i/>
          <w:iCs/>
        </w:rPr>
        <w:t xml:space="preserve">„Benenne die fünf wichtigsten Investitionen und Ausgaben zum Start des Unternehmens, schätze die Höhe der jeweiligen Ausgabe ein und erläutere, warum diese nötig sind.“</w:t>
      </w:r>
    </w:p>
    <w:p>
      <w:pPr>
        <w:keepNext/>
        <w:spacing w:after="100" w:before="0" w:line="276"/>
        <w:jc w:val="left"/>
      </w:pPr>
      <w:r>
        <w:rPr>
          <w:color w:val="808080"/>
          <w:sz w:val="16"/>
          <w:szCs w:val="16"/>
        </w:rPr>
        <w:t xml:space="preserve">Vorgabe: 5 Posten mit Betrag und Begründung · ganze Euro · Entwurf: Tabelle, 5 Zeilen · Grenze laut Maske: ________</w:t>
      </w:r>
    </w:p>
    <w:p>
      <w:pPr>
        <w:keepNext/>
        <w:spacing w:after="40" w:before="0" w:line="276"/>
        <w:jc w:val="left"/>
      </w:pPr>
      <w:r>
        <w:rPr>
          <w:b/>
          <w:bCs/>
        </w:rPr>
        <w:t xml:space="preserve">Rohentwurf als Tabelle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9"/>
        <w:gridCol w:w="1277"/>
        <w:gridCol w:w="5342"/>
      </w:tblGrid>
      <w:tr>
        <w:trPr>
          <w:cantSplit/>
          <w:tblHeader/>
        </w:trPr>
        <w:tc>
          <w:tcPr>
            <w:tcW w:type="dxa" w:w="301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Posten</w:t>
            </w:r>
          </w:p>
        </w:tc>
        <w:tc>
          <w:tcPr>
            <w:tcW w:type="dxa" w:w="127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Betrag</w:t>
            </w:r>
          </w:p>
        </w:tc>
        <w:tc>
          <w:tcPr>
            <w:tcW w:type="dxa" w:w="534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Warum nötig</w:t>
            </w:r>
          </w:p>
        </w:tc>
      </w:tr>
      <w:tr>
        <w:trPr>
          <w:cantSplit/>
        </w:trPr>
        <w:tc>
          <w:tcPr>
            <w:tcW w:type="dxa" w:w="30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UI-Gestaltung durch Externe (10 Tage)</w:t>
            </w:r>
          </w:p>
        </w:tc>
        <w:tc>
          <w:tcPr>
            <w:tcW w:type="dxa" w:w="12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6.000 €</w:t>
            </w:r>
          </w:p>
        </w:tc>
        <w:tc>
          <w:tcPr>
            <w:tcW w:type="dxa" w:w="53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Bei einer App, die von Fotos lebt, ist Gestaltung Produktqualität.</w:t>
            </w:r>
          </w:p>
        </w:tc>
      </w:tr>
      <w:tr>
        <w:trPr>
          <w:cantSplit/>
        </w:trPr>
        <w:tc>
          <w:tcPr>
            <w:tcW w:type="dxa" w:w="30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AGB, Datenschutzerklärung, Einwilligungen</w:t>
            </w:r>
          </w:p>
        </w:tc>
        <w:tc>
          <w:tcPr>
            <w:tcW w:type="dxa" w:w="12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5.500 €</w:t>
            </w:r>
          </w:p>
        </w:tc>
        <w:tc>
          <w:tcPr>
            <w:tcW w:type="dxa" w:w="53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Ohne wirksame ausdrückliche Einwilligung darf die App Daten zur sexuellen Orientierung nicht verarbeiten; Vorlagen aus dem Netz tragen dafür nicht.</w:t>
            </w:r>
          </w:p>
        </w:tc>
      </w:tr>
      <w:tr>
        <w:trPr>
          <w:cantSplit/>
        </w:trPr>
        <w:tc>
          <w:tcPr>
            <w:tcW w:type="dxa" w:w="30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Datenschutz-Folgenabschätzung</w:t>
            </w:r>
          </w:p>
        </w:tc>
        <w:tc>
          <w:tcPr>
            <w:tcW w:type="dxa" w:w="12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4.500 €</w:t>
            </w:r>
          </w:p>
        </w:tc>
        <w:tc>
          <w:tcPr>
            <w:tcW w:type="dxa" w:w="53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Vor Beginn der Verarbeitung vorgeschrieben, einschließlich der biometrischen Altersschätzung.</w:t>
            </w:r>
          </w:p>
        </w:tc>
      </w:tr>
      <w:tr>
        <w:trPr>
          <w:cantSplit/>
        </w:trPr>
        <w:tc>
          <w:tcPr>
            <w:tcW w:type="dxa" w:w="30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Penetrationstest</w:t>
            </w:r>
          </w:p>
        </w:tc>
        <w:tc>
          <w:tcPr>
            <w:tcW w:type="dxa" w:w="12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4.000 €</w:t>
            </w:r>
          </w:p>
        </w:tc>
        <w:tc>
          <w:tcPr>
            <w:tcW w:type="dxa" w:w="53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Externe Sicherheitsprüfung von Standort- und Bildarchitektur vor dem öffentlichen Start.</w:t>
            </w:r>
          </w:p>
        </w:tc>
      </w:tr>
      <w:tr>
        <w:trPr>
          <w:cantSplit/>
        </w:trPr>
        <w:tc>
          <w:tcPr>
            <w:tcW w:type="dxa" w:w="30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DSA- und DDG-Prüfung</w:t>
            </w:r>
          </w:p>
        </w:tc>
        <w:tc>
          <w:tcPr>
            <w:tcW w:type="dxa" w:w="12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3.000 €</w:t>
            </w:r>
          </w:p>
        </w:tc>
        <w:tc>
          <w:tcPr>
            <w:tcW w:type="dxa" w:w="53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Kontaktstellen, Meldeverfahren und AGB müssen den Plattformgesetzen entsprechen.</w:t>
            </w:r>
          </w:p>
        </w:tc>
      </w:tr>
      <w:tr>
        <w:trPr>
          <w:cantSplit/>
        </w:trPr>
        <w:tc>
          <w:tcPr>
            <w:tcW w:type="dxa" w:w="3019"/>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Summe</w:t>
            </w:r>
          </w:p>
        </w:tc>
        <w:tc>
          <w:tcPr>
            <w:tcW w:type="dxa" w:w="127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23.000 €</w:t>
            </w:r>
          </w:p>
        </w:tc>
        <w:tc>
          <w:tcPr>
            <w:tcW w:type="dxa" w:w="5342"/>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6"/>
                <w:szCs w:val="16"/>
              </w:rPr>
              <w:t xml:space="preserve">64 % der Einmalkosten von 35.800 €</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Beträge und Begründungen: Handbuch B, Einmalkosten. Die Tabelle nimmt die fünf größten Posten.</w:t>
      </w:r>
    </w:p>
    <w:p>
      <w:pPr>
        <w:pStyle w:val="ListParagraph"/>
        <w:numPr>
          <w:ilvl w:val="0"/>
          <w:numId w:val="4"/>
        </w:numPr>
        <w:spacing w:after="60" w:line="264"/>
      </w:pPr>
      <w:r>
        <w:t xml:space="preserve">Wer „wichtigste“ anders liest: Das Jugendschutzgutachten (2.500 €) ist nach Handbuch B die erste und folgenreichste Ausgabe, weil es die Frage der geschlossenen Benutzergruppe klärt. Ersetzt es die DSA- und DDG-Prüfung, beträgt die Summe 22.500 € — dann Feld 20 anpassen.</w:t>
      </w:r>
    </w:p>
    <w:p>
      <w:pPr>
        <w:pStyle w:val="ListParagraph"/>
        <w:numPr>
          <w:ilvl w:val="0"/>
          <w:numId w:val="4"/>
        </w:numPr>
        <w:spacing w:after="60" w:line="264"/>
      </w:pPr>
      <w:r>
        <w:t xml:space="preserve">Die Maske verlangt ganze Euro: „keine Komma- bzw. Cent-Beträge“.</w:t>
      </w:r>
    </w:p>
    <w:p>
      <w:pPr>
        <w:spacing w:after="120"/>
      </w:pPr>
    </w:p>
    <w:p>
      <w:pPr>
        <w:pStyle w:val="Heading3"/>
        <w:keepNext/>
        <w:spacing w:after="60" w:before="160"/>
      </w:pPr>
      <w:r>
        <w:t xml:space="preserve">Feld 20 · Finanzierungsquellen</w:t>
      </w:r>
    </w:p>
    <w:p>
      <w:pPr>
        <w:keepNext/>
        <w:spacing w:after="40" w:before="0" w:line="276"/>
        <w:jc w:val="left"/>
      </w:pPr>
      <w:r>
        <w:rPr>
          <w:i/>
          <w:iCs/>
        </w:rPr>
        <w:t xml:space="preserve">„Stell dir vor, du könntest 20% der Startinvestitionen (Feld 19) mit Eigenkapital finanzieren: Benenne maximal drei weitere Finanzierungsquellen und begründe die Wahl mit Blick auf das Angebot und den Kapitalbedarf sowie mögliche Chancen und Risiken.“</w:t>
      </w:r>
    </w:p>
    <w:p>
      <w:pPr>
        <w:keepNext/>
        <w:spacing w:after="100" w:before="0" w:line="276"/>
        <w:jc w:val="left"/>
      </w:pPr>
      <w:r>
        <w:rPr>
          <w:color w:val="808080"/>
          <w:sz w:val="16"/>
          <w:szCs w:val="16"/>
        </w:rPr>
        <w:t xml:space="preserve">Vorgabe: 20 % Eigenkapital, höchstens 3 weitere Quellen mit Chancen und Risiken · Entwurf: 1.366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Die fünf Posten aus Feld 19 kosten 23.000 €. 20 % davon, also 4.600 €, tragen wir selbst. Für die übrigen 18.400 € kommen drei Quellen in Frage:</w:t>
            </w:r>
          </w:p>
          <w:p>
            <w:pPr>
              <w:spacing w:after="60" w:line="252"/>
            </w:pPr>
            <w:r>
              <w:rPr>
                <w:sz w:val="19"/>
                <w:szCs w:val="19"/>
              </w:rPr>
              <w:t xml:space="preserve">1. </w:t>
            </w:r>
            <w:r>
              <w:rPr>
                <w:b/>
                <w:bCs/>
                <w:sz w:val="19"/>
                <w:szCs w:val="19"/>
              </w:rPr>
              <w:t xml:space="preserve">Preisgelder aus Gründungswettbewerben.</w:t>
            </w:r>
            <w:r>
              <w:rPr>
                <w:sz w:val="19"/>
                <w:szCs w:val="19"/>
              </w:rPr>
              <w:t xml:space="preserve"> Sie müssen nicht zurückgezahlt werden und kosten keine Anteile; die Jurys prüfen unseren Plan dabei mit. Risiko: Ob wir gewinnen, lässt sich nicht planen — wir rechnen deshalb nicht fest damit.</w:t>
            </w:r>
          </w:p>
          <w:p>
            <w:pPr>
              <w:spacing w:after="60" w:line="252"/>
            </w:pPr>
            <w:r>
              <w:rPr>
                <w:sz w:val="19"/>
                <w:szCs w:val="19"/>
              </w:rPr>
              <w:t xml:space="preserve">2. </w:t>
            </w:r>
            <w:r>
              <w:rPr>
                <w:b/>
                <w:bCs/>
                <w:sz w:val="19"/>
                <w:szCs w:val="19"/>
              </w:rPr>
              <w:t xml:space="preserve">Crowdfunding.</w:t>
            </w:r>
            <w:r>
              <w:rPr>
                <w:sz w:val="19"/>
                <w:szCs w:val="19"/>
              </w:rPr>
              <w:t xml:space="preserve"> Eine Kampagne kurz vor dem öffentlichen Start kann den Penetrationstest und die Barrierefreiheitsprüfung bezahlen und zeigt zugleich, dass die App gewollt ist. Unser Vorschlag: mindestens 10.600 €, Wunschbetrag 36.300 €. Risiken: Ein Scheitern ist öffentlich, jede versprochene Gegenleistung muss eingelöst werden, und das Geld kommt erst nach den ersten Ausgaben.</w:t>
            </w:r>
          </w:p>
          <w:p>
            <w:pPr>
              <w:spacing w:after="60" w:line="252"/>
            </w:pPr>
            <w:r>
              <w:rPr>
                <w:sz w:val="19"/>
                <w:szCs w:val="19"/>
              </w:rPr>
              <w:t xml:space="preserve">3. </w:t>
            </w:r>
            <w:r>
              <w:rPr>
                <w:b/>
                <w:bCs/>
                <w:sz w:val="19"/>
                <w:szCs w:val="19"/>
              </w:rPr>
              <w:t xml:space="preserve">Ein Förderdarlehen für Gründungen</w:t>
            </w:r>
            <w:r>
              <w:rPr>
                <w:sz w:val="19"/>
                <w:szCs w:val="19"/>
              </w:rPr>
              <w:t xml:space="preserve">, etwa der MikroSTARTer der NBank (5.000 bis 40.000 €) bei einem Firmensitz in Niedersachsen. Chance: Geld für Investitionen und laufende Ausgaben, ohne Anteile abzugeben. Risiko: Es ist ein Kredit, der zurückgezahlt werden muss, und vor dem Antrag ist eine Beratung Pflicht.</w:t>
            </w:r>
          </w:p>
          <w:p>
            <w:pPr>
              <w:spacing w:after="60" w:line="252"/>
            </w:pPr>
            <w:r>
              <w:rPr>
                <w:sz w:val="19"/>
                <w:szCs w:val="19"/>
              </w:rPr>
              <w:t xml:space="preserve">Die Startausgaben sind nur ein Teil des Bedarfs: Bis zum Break-even brauchen wir im realistischen Szenario rund 93.000 €; geplant wird mit 130.000 €. Größere Beträge kommen erst mit belegbarem Erfolg in Frage — etwa eine stille Beteiligung aus dem Mikromezzaninfonds oder ein Business Angel.</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Crowdfunding: 40-finanzen-foerderung/crowdfunding/crowdfunding-konzept.md (A-21) — Kampagne in Roadmapmonat 6 bis 10, frühestens ab 1.000 Menschen auf der Warteliste; Plattformzulassung offen (Nr. 60).</w:t>
      </w:r>
    </w:p>
    <w:p>
      <w:pPr>
        <w:pStyle w:val="ListParagraph"/>
        <w:numPr>
          <w:ilvl w:val="0"/>
          <w:numId w:val="4"/>
        </w:numPr>
        <w:spacing w:after="60" w:line="264"/>
      </w:pPr>
      <w:r>
        <w:t xml:space="preserve">MikroSTARTer: A-09 (foerdermittel-uebersicht.xlsx) — Zinssatz dort mit Stand 02.04.2024, vor jeder Verwendung bei der NBank neu erfragen; Sitz ist offen (Nr. 21).</w:t>
      </w:r>
    </w:p>
    <w:p>
      <w:pPr>
        <w:pStyle w:val="ListParagraph"/>
        <w:numPr>
          <w:ilvl w:val="0"/>
          <w:numId w:val="4"/>
        </w:numPr>
        <w:spacing w:after="60" w:line="264"/>
      </w:pPr>
      <w:r>
        <w:t xml:space="preserve">Nicht geeignet für Startinvestitionen: das Gründungsstipendium (Lebensunterhalt, kein Firmenbudget; Anträge derzeit bis 31.03.2027) und EXIST (für das heutige Team verschlossen, R-01).</w:t>
      </w:r>
    </w:p>
    <w:p>
      <w:pPr>
        <w:pStyle w:val="ListParagraph"/>
        <w:numPr>
          <w:ilvl w:val="0"/>
          <w:numId w:val="4"/>
        </w:numPr>
        <w:spacing w:after="60" w:line="264"/>
      </w:pPr>
      <w:r>
        <w:t xml:space="preserve">Kapitalbedarf: Handbuch B nennt rund 93.000 €; das Finanzmodell kommt mit Altersprüfung per eID auf 107.349 € (Nr. 38) → </w:t>
      </w:r>
      <w:r>
        <w:rPr>
          <w:b/>
          <w:bCs/>
        </w:rPr>
        <w:t xml:space="preserve">Befund B7</w:t>
      </w:r>
      <w:r>
        <w:t xml:space="preserve">. Der Planungswert 130.000 € gilt in beiden Fällen.</w:t>
      </w:r>
    </w:p>
    <w:p>
      <w:pPr>
        <w:spacing w:after="120"/>
      </w:pPr>
    </w:p>
    <w:p>
      <w:pPr>
        <w:pStyle w:val="Heading3"/>
        <w:keepNext/>
        <w:spacing w:after="60" w:before="160"/>
      </w:pPr>
      <w:r>
        <w:t xml:space="preserve">Feld 21 · Größte Kostenfaktoren</w:t>
      </w:r>
    </w:p>
    <w:p>
      <w:pPr>
        <w:keepNext/>
        <w:spacing w:after="40" w:before="0" w:line="276"/>
        <w:jc w:val="left"/>
      </w:pPr>
      <w:r>
        <w:rPr>
          <w:i/>
          <w:iCs/>
        </w:rPr>
        <w:t xml:space="preserve">„Benenne die größten Kostenfaktoren (maximal 15) mit Quellenangaben, die eine Beurteilung der zuvor gemachten Angaben ermöglichen.“</w:t>
      </w:r>
    </w:p>
    <w:p>
      <w:pPr>
        <w:keepNext/>
        <w:spacing w:after="100" w:before="0" w:line="276"/>
        <w:jc w:val="left"/>
      </w:pPr>
      <w:r>
        <w:rPr>
          <w:color w:val="808080"/>
          <w:sz w:val="16"/>
          <w:szCs w:val="16"/>
        </w:rPr>
        <w:t xml:space="preserve">Vorgabe: höchstens 15 Kostenfaktoren mit Quellen · ganze Euro · Entwurf: Tabelle, 14 Zeilen · Grenze laut Maske: ________</w:t>
      </w:r>
    </w:p>
    <w:p>
      <w:pPr>
        <w:keepNext/>
        <w:spacing w:after="40" w:before="0" w:line="276"/>
        <w:jc w:val="left"/>
      </w:pPr>
      <w:r>
        <w:rPr>
          <w:b/>
          <w:bCs/>
        </w:rPr>
        <w:t xml:space="preserve">Rohentwurf als Tabelle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4"/>
        <w:gridCol w:w="3175"/>
        <w:gridCol w:w="1361"/>
        <w:gridCol w:w="1361"/>
        <w:gridCol w:w="3287"/>
      </w:tblGrid>
      <w:tr>
        <w:trPr>
          <w:cantSplit/>
          <w:tblHeader/>
        </w:trPr>
        <w:tc>
          <w:tcPr>
            <w:tcW w:type="dxa" w:w="45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t>
            </w:r>
          </w:p>
        </w:tc>
        <w:tc>
          <w:tcPr>
            <w:tcW w:type="dxa" w:w="317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Kostenfaktor</w:t>
            </w:r>
          </w:p>
        </w:tc>
        <w:tc>
          <w:tcPr>
            <w:tcW w:type="dxa" w:w="136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je Monat bei 5.000 Aktiven</w:t>
            </w:r>
          </w:p>
        </w:tc>
        <w:tc>
          <w:tcPr>
            <w:tcW w:type="dxa" w:w="136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je Monat bei 20.000 Aktiven</w:t>
            </w:r>
          </w:p>
        </w:tc>
        <w:tc>
          <w:tcPr>
            <w:tcW w:type="dxa" w:w="328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nachprüfbar machen durch</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Externer Datenschutzbeauftragter</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250 €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350 €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Angebote externer Datenschutzbeauftragter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2</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Jugendschutzbeauftragter</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100 €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140 €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Angebot (mit 1 kombinierbar)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3</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Rechtsberatung, Rückstellung</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300 €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400 €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Stundensatz eines Fachanwalts für IT-Recht</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Cyber- und Betriebshaftpflicht</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220 €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300 €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Versicherungsangebote</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5</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Buchhaltung, Steuerberatung</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180 €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280 €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Angebot einer Steuerkanzlei</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6</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Abgleich gegen Missbrauchsdarstellungen, Moderationsfilter</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250 €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520 €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Preisangaben der Anbieter (A-08)</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7</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Hosting, Infrastruktur</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180 €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420 €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Preisliste des Hosting-Anbieters</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8</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Werkzeuge, Entwicklerzugänge</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90 €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130 €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Preislisten der Werkzeuge</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9</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KI-Werkzeuge für die Entwicklung</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100 €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120 €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Preislisten der Anbieter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10</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Altersprüfung</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300 €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780 €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Angebot eines Anbieters aus der KJM-Liste; öffentliche Preise gibt es nicht (A-07)</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11</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Zahlungsabwicklung, Grundgebühren</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40 €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60 €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Preisliste des Zahlungsdienstleisters</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12</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Moderationskraft in Teilzeit (ab 15.000 Aktiven)</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1.700 €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eigene Rechnung aus Stunden und Stundenlohn offenlegen</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13</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Marketing: Druck, Material, Reisen</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250 €</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600 €</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Angebote einer Druckerei, Bahnpreise</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14</w:t>
            </w:r>
          </w:p>
        </w:tc>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CSD-Stand (einmal im Jahr je Stadt)</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w:t>
            </w:r>
          </w:p>
        </w:tc>
        <w:tc>
          <w:tcPr>
            <w:tcW w:type="dxa" w:w="3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3.500–5.000 € je Stand, im Plan 4.000 €; Standgebühren beim Veranstalter</w:t>
            </w:r>
          </w:p>
        </w:tc>
      </w:tr>
      <w:tr>
        <w:trPr>
          <w:cantSplit/>
        </w:trPr>
        <w:tc>
          <w:tcPr>
            <w:tcW w:type="dxa" w:w="45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p>
        </w:tc>
        <w:tc>
          <w:tcPr>
            <w:tcW w:type="dxa" w:w="3175"/>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5"/>
                <w:szCs w:val="15"/>
              </w:rPr>
              <w:t xml:space="preserve">Summe je Monat (1–13)</w:t>
            </w:r>
          </w:p>
        </w:tc>
        <w:tc>
          <w:tcPr>
            <w:tcW w:type="dxa" w:w="1361"/>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5"/>
                <w:szCs w:val="15"/>
              </w:rPr>
              <w:t xml:space="preserve">2.260 €</w:t>
            </w:r>
          </w:p>
        </w:tc>
        <w:tc>
          <w:tcPr>
            <w:tcW w:type="dxa" w:w="1361"/>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5"/>
                <w:szCs w:val="15"/>
              </w:rPr>
              <w:t xml:space="preserve">5.800 €</w:t>
            </w:r>
          </w:p>
        </w:tc>
        <w:tc>
          <w:tcPr>
            <w:tcW w:type="dxa" w:w="328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5"/>
                <w:szCs w:val="15"/>
              </w:rPr>
              <w:t xml:space="preserve">Quelle aller Beträge: eigene Kostenplanung (Handbuch B)</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Alle Beträge: Handbuch B, „Laufende Kosten“ (Stand Juli 2026) — die Staffel nennt Monatswerte. Ob die Maske Monats- oder Jahreswerte will, steht nicht in den Hilfetexten → in der Maske nachsehen (Frage V6).</w:t>
      </w:r>
    </w:p>
    <w:p>
      <w:pPr>
        <w:pStyle w:val="ListParagraph"/>
        <w:numPr>
          <w:ilvl w:val="0"/>
          <w:numId w:val="4"/>
        </w:numPr>
        <w:spacing w:after="60" w:line="264"/>
      </w:pPr>
      <w:r>
        <w:t xml:space="preserve">Die Hilfetexte verlangen Quellen. Eine eigene Planung ist keine nachprüfbare Quelle; die rechte Spalte sagt, womit jede Zahl belegbar wird. „Eine fundierte Schätzung reicht!“ steht dort ebenfalls.</w:t>
      </w:r>
    </w:p>
    <w:p>
      <w:pPr>
        <w:pStyle w:val="ListParagraph"/>
        <w:numPr>
          <w:ilvl w:val="0"/>
          <w:numId w:val="4"/>
        </w:numPr>
        <w:spacing w:after="60" w:line="264"/>
      </w:pPr>
      <w:r>
        <w:t xml:space="preserve">Altersprüfung: Die Staffel unterstellt rund 0,22 € je Prüfung. Muss für den privaten Bereich voll identifiziert werden, steigen diese Kosten deutlich (Finanzmodell, Nr. 39).</w:t>
      </w:r>
    </w:p>
    <w:p>
      <w:pPr>
        <w:spacing w:after="120"/>
      </w:pPr>
    </w:p>
    <w:p>
      <w:pPr>
        <w:pStyle w:val="Heading3"/>
        <w:keepNext/>
        <w:spacing w:after="60" w:before="160"/>
      </w:pPr>
      <w:r>
        <w:t xml:space="preserve">Feld 22 · Preise und Einnahmen im dritten Geschäftsjahr</w:t>
      </w:r>
    </w:p>
    <w:p>
      <w:pPr>
        <w:keepNext/>
        <w:spacing w:after="40" w:before="0" w:line="276"/>
        <w:jc w:val="left"/>
      </w:pPr>
      <w:r>
        <w:rPr>
          <w:i/>
          <w:iCs/>
        </w:rPr>
        <w:t xml:space="preserve">„Benenne die Preise für das Angebot, die Einnahmen, die sich dadurch voraussichtlich im dritten Geschäftsjahr ergeben, und zeige auf, wie sich diese zusammensetzen.“</w:t>
      </w:r>
    </w:p>
    <w:p>
      <w:pPr>
        <w:keepNext/>
        <w:spacing w:after="100" w:before="0" w:line="276"/>
        <w:jc w:val="left"/>
      </w:pPr>
      <w:r>
        <w:rPr>
          <w:color w:val="808080"/>
          <w:sz w:val="16"/>
          <w:szCs w:val="16"/>
        </w:rPr>
        <w:t xml:space="preserve">Vorgabe: Preise, Einnahmen im 3. Geschäftsjahr, Zusammensetzung · ganze Euro · Entwurf: 382 Zeichen + Tabelle, 5 Zeilen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b/>
                <w:bCs/>
                <w:sz w:val="19"/>
                <w:szCs w:val="19"/>
              </w:rPr>
              <w:t xml:space="preserve">Preise für Nutzer (brutto):</w:t>
            </w:r>
            <w:r>
              <w:rPr>
                <w:sz w:val="19"/>
                <w:szCs w:val="19"/>
              </w:rPr>
              <w:t xml:space="preserve"> PLUS 9 € im Monat oder 70 € im Jahr, PRO 17 € im Monat oder 132 € im Jahr, dazu Laufzeiten von drei und sechs Monaten. Unterstützerbeitrag: 5 € im Monat.</w:t>
            </w:r>
          </w:p>
          <w:p>
            <w:pPr>
              <w:spacing w:after="60" w:line="252"/>
            </w:pPr>
            <w:r>
              <w:rPr>
                <w:b/>
                <w:bCs/>
                <w:sz w:val="19"/>
                <w:szCs w:val="19"/>
              </w:rPr>
              <w:t xml:space="preserve">Preise für Orte (netto):</w:t>
            </w:r>
            <w:r>
              <w:rPr>
                <w:sz w:val="19"/>
                <w:szCs w:val="19"/>
              </w:rPr>
              <w:t xml:space="preserve"> Grundeintrag kostenlos, Premium 39, 59 oder 89 € im Monat, Regionalpaket ab 149 €, im Jahresvertrag 20 % günstiger. </w:t>
            </w:r>
            <w:r>
              <w:rPr>
                <w:b/>
                <w:bCs/>
                <w:sz w:val="19"/>
                <w:szCs w:val="19"/>
              </w:rPr>
              <w:t xml:space="preserve">Veranstaltungen:</w:t>
            </w:r>
            <w:r>
              <w:rPr>
                <w:sz w:val="19"/>
                <w:szCs w:val="19"/>
              </w:rPr>
              <w:t xml:space="preserve"> Beteiligung am Ticketverkauf über die App.</w:t>
            </w:r>
          </w:p>
        </w:tc>
      </w:tr>
    </w:tbl>
    <w:p>
      <w:pPr>
        <w:spacing w:after="80"/>
      </w:pPr>
    </w:p>
    <w:p>
      <w:pPr>
        <w:keepNext/>
        <w:spacing w:after="40" w:before="0" w:line="276"/>
        <w:jc w:val="left"/>
      </w:pPr>
      <w:r>
        <w:rPr>
          <w:b/>
          <w:bCs/>
        </w:rPr>
        <w:t xml:space="preserve">Rohentwurf als Tabelle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4"/>
        <w:gridCol w:w="1836"/>
        <w:gridCol w:w="5278"/>
      </w:tblGrid>
      <w:tr>
        <w:trPr>
          <w:cantSplit/>
          <w:tblHeader/>
        </w:trPr>
        <w:tc>
          <w:tcPr>
            <w:tcW w:type="dxa" w:w="252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Einnahmequelle</w:t>
            </w:r>
          </w:p>
        </w:tc>
        <w:tc>
          <w:tcPr>
            <w:tcW w:type="dxa" w:w="18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Einnahmen im 3. Geschäftsjahr</w:t>
            </w:r>
          </w:p>
        </w:tc>
        <w:tc>
          <w:tcPr>
            <w:tcW w:type="dxa" w:w="527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So setzt es sich zusammen</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Abonnements</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123.050 €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im Mittel rund 1.389 zahlende Nutzer × 7,38 € netto je Monat × 12</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Orte (Premium-Einträge)</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20.563 €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im Mittel rund 31 Premium-Orte × durchschnittlich 55 € netto im Monat</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Ticketverkauf</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26.631 €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Beteiligung am Ticketverkauf der Partnerorte; abgeleitet aus 2.100 € im Monat bei 40.000 Aktiven</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Unterstützerbeiträge</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7.609 €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5 € im Monat; abgeleitet aus 600 € im Monat bei 40.000 Aktiven</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Gesundheitspartnerschaft</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12.816 €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267 € je Stadt und Monat × 4 Städte × 12</w:t>
            </w:r>
          </w:p>
        </w:tc>
      </w:tr>
      <w:tr>
        <w:trPr>
          <w:cantSplit/>
        </w:trPr>
        <w:tc>
          <w:tcPr>
            <w:tcW w:type="dxa" w:w="252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Summe</w:t>
            </w:r>
          </w:p>
        </w:tc>
        <w:tc>
          <w:tcPr>
            <w:tcW w:type="dxa" w:w="183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190.669 €</w:t>
            </w:r>
          </w:p>
        </w:tc>
        <w:tc>
          <w:tcPr>
            <w:tcW w:type="dxa" w:w="527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6"/>
                <w:szCs w:val="16"/>
              </w:rPr>
              <w:t xml:space="preserve">realistisches Szenario, im Jahresmittel rund 42.000 Aktive</w:t>
            </w:r>
          </w:p>
        </w:tc>
      </w:tr>
    </w:tbl>
    <w:p>
      <w:pPr>
        <w:keepNext w:val="false"/>
        <w:spacing w:after="120" w:before="40" w:line="276"/>
        <w:jc w:val="left"/>
      </w:pPr>
      <w:r>
        <w:rPr>
          <w:color w:val="595959"/>
          <w:sz w:val="16"/>
          <w:szCs w:val="16"/>
        </w:rPr>
        <w:t xml:space="preserve">Netto heißt: nach Umsatzsteuer und Provisionen der Zahlungswege. Die Summe ist die Summe der gerundeten Einzelwerte (Modellwert 190.669,65 €).</w:t>
      </w:r>
    </w:p>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Einnahmen: 40-finanzen-foerderung/finanzmodell.xlsx, Blatt „Realistisch“, Monate 25 bis 36 — das Modell ist die einzige Quelle, die das dritte Jahr nach Quellen aufschlüsselt.</w:t>
      </w:r>
    </w:p>
    <w:p>
      <w:pPr>
        <w:pStyle w:val="ListParagraph"/>
        <w:numPr>
          <w:ilvl w:val="0"/>
          <w:numId w:val="4"/>
        </w:numPr>
        <w:spacing w:after="60" w:line="264"/>
      </w:pPr>
      <w:r>
        <w:t xml:space="preserve">Handbuch B nennt für dasselbe Jahr gerundet 188.500 € (Abonnements 122.800 €, weitere Quellen 65.700 €) — das Modell liegt 1,2 % darüber → </w:t>
      </w:r>
      <w:r>
        <w:rPr>
          <w:b/>
          <w:bCs/>
        </w:rPr>
        <w:t xml:space="preserve">Befund B7</w:t>
      </w:r>
      <w:r>
        <w:t xml:space="preserve">. Welche Lesart in die Maske kommt, vor der Einreichung festlegen und in A-39 genauso verwenden.</w:t>
      </w:r>
    </w:p>
    <w:p>
      <w:pPr>
        <w:pStyle w:val="ListParagraph"/>
        <w:numPr>
          <w:ilvl w:val="0"/>
          <w:numId w:val="4"/>
        </w:numPr>
        <w:spacing w:after="60" w:line="264"/>
      </w:pPr>
      <w:r>
        <w:t xml:space="preserve">Die Einnahmen sind Planwerte eines Szenarios, dem Handbuch B eine Wahrscheinlichkeit von 35 % gibt; das pessimistische Szenario (40 %) liegt deutlich darunter. Das darf im Text stehen.</w:t>
      </w:r>
    </w:p>
    <w:p>
      <w:pPr>
        <w:spacing w:after="120"/>
      </w:pPr>
    </w:p>
    <w:p>
      <w:r>
        <w:br w:type="page"/>
      </w:r>
    </w:p>
    <w:p>
      <w:pPr>
        <w:pStyle w:val="Heading1"/>
        <w:keepNext/>
        <w:pBdr>
          <w:bottom w:val="single" w:color="2E74B5" w:sz="6" w:space="2"/>
        </w:pBdr>
        <w:spacing w:after="120" w:before="240"/>
      </w:pPr>
      <w:r>
        <w:t xml:space="preserve">7 · Die Zukunft im Blick (Felder 23–25)</w:t>
      </w:r>
    </w:p>
    <w:p>
      <w:pPr>
        <w:pStyle w:val="Heading3"/>
        <w:keepNext/>
        <w:spacing w:after="60" w:before="160"/>
      </w:pPr>
      <w:r>
        <w:t xml:space="preserve">Feld 23 · Ökologische Nachhaltigkeit</w:t>
      </w:r>
    </w:p>
    <w:p>
      <w:pPr>
        <w:keepNext/>
        <w:spacing w:after="40" w:before="0" w:line="276"/>
        <w:jc w:val="left"/>
      </w:pPr>
      <w:r>
        <w:rPr>
          <w:i/>
          <w:iCs/>
        </w:rPr>
        <w:t xml:space="preserve">„Benenne drei möglichst konkrete und realisierbare Maßnahmen, um mit dem Start-up (Unternehmen &amp; Angebot) die ökologische Nachhaltigkeit zu fördern, und berücksichtige dabei auch ökonomische Gesichtspunkte.“</w:t>
      </w:r>
    </w:p>
    <w:p>
      <w:pPr>
        <w:keepNext/>
        <w:spacing w:after="100" w:before="0" w:line="276"/>
        <w:jc w:val="left"/>
      </w:pPr>
      <w:r>
        <w:rPr>
          <w:color w:val="808080"/>
          <w:sz w:val="16"/>
          <w:szCs w:val="16"/>
        </w:rPr>
        <w:t xml:space="preserve">Vorgabe: 3 konkrete Maßnahmen, auch ökonomisch betrachtet · Entwurf: 1.027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1. </w:t>
            </w:r>
            <w:r>
              <w:rPr>
                <w:b/>
                <w:bCs/>
                <w:sz w:val="19"/>
                <w:szCs w:val="19"/>
              </w:rPr>
              <w:t xml:space="preserve">Rechenzentren in Deutschland mit Strom aus nachhaltigen Quellen.</w:t>
            </w:r>
            <w:r>
              <w:rPr>
                <w:sz w:val="19"/>
                <w:szCs w:val="19"/>
              </w:rPr>
              <w:t xml:space="preserve"> Unser Hosting-Anbieter betreibt seine deutschen Rechenzentren nach eigener Angabe seit 2008 mit Strom aus nachhaltigen Quellen und heizt Büro- und Betriebsräume mit der Abwärme. Ökonomisch kostet das nichts extra: Das Hosting in Deutschland ist ohnehin eingeplant, weil es unser Datenschutzversprechen trägt.</w:t>
            </w:r>
          </w:p>
          <w:p>
            <w:pPr>
              <w:spacing w:after="60" w:line="252"/>
            </w:pPr>
            <w:r>
              <w:rPr>
                <w:sz w:val="19"/>
                <w:szCs w:val="19"/>
              </w:rPr>
              <w:t xml:space="preserve">2. </w:t>
            </w:r>
            <w:r>
              <w:rPr>
                <w:b/>
                <w:bCs/>
                <w:sz w:val="19"/>
                <w:szCs w:val="19"/>
              </w:rPr>
              <w:t xml:space="preserve">Nur speichern, was nötig ist.</w:t>
            </w:r>
            <w:r>
              <w:rPr>
                <w:sz w:val="19"/>
                <w:szCs w:val="19"/>
              </w:rPr>
              <w:t xml:space="preserve"> Bilder werden beim Hochladen neu kodiert und in der jeweils benötigten Größe ausgeliefert, Chats können nach 24 Stunden verfallen, gelöschte Konten werden nach 30 Tagen vollständig entfernt. Weniger gespeicherte und übertragene Daten brauchen weniger Speicher und Strom — und senken unsere Hosting-Kosten.</w:t>
            </w:r>
          </w:p>
          <w:p>
            <w:pPr>
              <w:spacing w:after="60" w:line="252"/>
            </w:pPr>
            <w:r>
              <w:rPr>
                <w:sz w:val="19"/>
                <w:szCs w:val="19"/>
              </w:rPr>
              <w:t xml:space="preserve">3. </w:t>
            </w:r>
            <w:r>
              <w:rPr>
                <w:b/>
                <w:bCs/>
                <w:sz w:val="19"/>
                <w:szCs w:val="19"/>
              </w:rPr>
              <w:t xml:space="preserve">Eine App, die auch auf älteren Handys läuft.</w:t>
            </w:r>
            <w:r>
              <w:rPr>
                <w:sz w:val="19"/>
                <w:szCs w:val="19"/>
              </w:rPr>
              <w:t xml:space="preserve"> Wir starten als Web-App im Browser und testen bewusst auf älteren Geräten. Wer für die App kein neues Smartphone braucht, kann sein Gerät länger nutzen. Ökonomisch spart uns der Start mit einer einzigen Codebasis die parallele Entwicklung für mehrere Plattformen.</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Maßnahme 1: Hetzner, Seite „Nachhaltigkeit“ (abgerufen 16.09.2026) — Strom aus nachhaltigen Quellen in den deutschen Rechenzentren seit 2008, Abwärmenutzung, PUE zwischen 1,10 und 1,16. Eine Unternehmensangabe, kein Zertifikat; die Seite nennt kein Datum.</w:t>
      </w:r>
    </w:p>
    <w:p>
      <w:pPr>
        <w:pStyle w:val="ListParagraph"/>
        <w:numPr>
          <w:ilvl w:val="0"/>
          <w:numId w:val="4"/>
        </w:numPr>
        <w:spacing w:after="60" w:line="264"/>
      </w:pPr>
      <w:r>
        <w:t xml:space="preserve">Maßnahme 2: A-37 (Neukodierung), 70-entwicklung-ab-monat-4/code-planer.md (Bildauslieferung über einen Bildproxy), Handbuch A (verfallende Chats, Datenkonto mit 30 Tagen Karenz).</w:t>
      </w:r>
    </w:p>
    <w:p>
      <w:pPr>
        <w:pStyle w:val="ListParagraph"/>
        <w:numPr>
          <w:ilvl w:val="0"/>
          <w:numId w:val="4"/>
        </w:numPr>
        <w:spacing w:after="60" w:line="264"/>
      </w:pPr>
      <w:r>
        <w:t xml:space="preserve">Maßnahme 3: Handbuch B (Gerätepool mit einem älteren Android-Gerät und einem älteren iPhone; die Zielwerte beziehen sich auf diese Geräte), Handbuch A (Web-App zuerst).</w:t>
      </w:r>
    </w:p>
    <w:p>
      <w:pPr>
        <w:pStyle w:val="ListParagraph"/>
        <w:numPr>
          <w:ilvl w:val="0"/>
          <w:numId w:val="4"/>
        </w:numPr>
        <w:spacing w:after="60" w:line="264"/>
      </w:pPr>
      <w:r>
        <w:t xml:space="preserve">Keine Zahlen zu eingespartem CO₂ nennen — dafür gibt es keine belegte Rechnung.</w:t>
      </w:r>
    </w:p>
    <w:p>
      <w:pPr>
        <w:spacing w:after="120"/>
      </w:pPr>
    </w:p>
    <w:p>
      <w:pPr>
        <w:pStyle w:val="Heading3"/>
        <w:keepNext/>
        <w:spacing w:after="60" w:before="160"/>
      </w:pPr>
      <w:r>
        <w:t xml:space="preserve">Feld 24 · Weiterentwicklung</w:t>
      </w:r>
    </w:p>
    <w:p>
      <w:pPr>
        <w:keepNext/>
        <w:spacing w:after="40" w:before="0" w:line="276"/>
        <w:jc w:val="left"/>
      </w:pPr>
      <w:r>
        <w:rPr>
          <w:i/>
          <w:iCs/>
        </w:rPr>
        <w:t xml:space="preserve">„Benenne und erläutere drei konkrete Ansätze zur Weiterentwicklung des Angebots und/oder des ganzen Unternehmens mit dem Ziel, den langfristigen Erfolg am Markt zu sichern.“</w:t>
      </w:r>
    </w:p>
    <w:p>
      <w:pPr>
        <w:keepNext/>
        <w:spacing w:after="100" w:before="0" w:line="276"/>
        <w:jc w:val="left"/>
      </w:pPr>
      <w:r>
        <w:rPr>
          <w:color w:val="808080"/>
          <w:sz w:val="16"/>
          <w:szCs w:val="16"/>
        </w:rPr>
        <w:t xml:space="preserve">Vorgabe: 3 konkrete Ansätze · Entwurf: 927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1. </w:t>
            </w:r>
            <w:r>
              <w:rPr>
                <w:b/>
                <w:bCs/>
                <w:sz w:val="19"/>
                <w:szCs w:val="19"/>
              </w:rPr>
              <w:t xml:space="preserve">Stadt für Stadt.</w:t>
            </w:r>
            <w:r>
              <w:rPr>
                <w:sz w:val="19"/>
                <w:szCs w:val="19"/>
              </w:rPr>
              <w:t xml:space="preserve"> Nach Köln folgen Berlin, Hamburg, München, Frankfurt, Wien und Zürich/Basel — jede mit einer eigenen Zielschwelle an aktiven Nutzern und immer nur eine neue Stadt zur selben Zeit. Danach beliebte Reiseziele wie Gran Canaria oder Mallorca, wohin unsere Nutzer die App selbst mitnehmen.</w:t>
            </w:r>
          </w:p>
          <w:p>
            <w:pPr>
              <w:spacing w:after="60" w:line="252"/>
            </w:pPr>
            <w:r>
              <w:rPr>
                <w:sz w:val="19"/>
                <w:szCs w:val="19"/>
              </w:rPr>
              <w:t xml:space="preserve">2. </w:t>
            </w:r>
            <w:r>
              <w:rPr>
                <w:b/>
                <w:bCs/>
                <w:sz w:val="19"/>
                <w:szCs w:val="19"/>
              </w:rPr>
              <w:t xml:space="preserve">Native Apps und neue Funktionen.</w:t>
            </w:r>
            <w:r>
              <w:rPr>
                <w:sz w:val="19"/>
                <w:szCs w:val="19"/>
              </w:rPr>
              <w:t xml:space="preserve"> Ab Monat 10 kommen Apps für iPhone und Android hinzu, danach unter anderem Reiseankündigungen, eine Auslastungsanzeige für Orte, ein Portal für Veranstalter und eine Ende-zu-Ende-Verschlüsselung für Textnachrichten.</w:t>
            </w:r>
          </w:p>
          <w:p>
            <w:pPr>
              <w:spacing w:after="60" w:line="252"/>
            </w:pPr>
            <w:r>
              <w:rPr>
                <w:sz w:val="19"/>
                <w:szCs w:val="19"/>
              </w:rPr>
              <w:t xml:space="preserve">3. </w:t>
            </w:r>
            <w:r>
              <w:rPr>
                <w:b/>
                <w:bCs/>
                <w:sz w:val="19"/>
                <w:szCs w:val="19"/>
              </w:rPr>
              <w:t xml:space="preserve">Neue Einnahmen, die zur Haltung passen.</w:t>
            </w:r>
            <w:r>
              <w:rPr>
                <w:sz w:val="19"/>
                <w:szCs w:val="19"/>
              </w:rPr>
              <w:t xml:space="preserve"> Ticketverkauf für Partnerorte ab Monat 18, eine Gesundheitspartnerschaft ab Monat 20, später Hinweise auf queerfreundliche Unterkünfte — aber nie Werbung auf Grundlage von Profilen und nie der Verkauf von Daten.</w:t>
            </w:r>
          </w:p>
          <w:p>
            <w:pPr>
              <w:spacing w:after="60" w:line="252"/>
            </w:pPr>
            <w:r>
              <w:rPr>
                <w:sz w:val="19"/>
                <w:szCs w:val="19"/>
              </w:rPr>
              <w:t xml:space="preserve">Ob wir weiterbauen, entscheiden drei vorab festgelegte Prüftore. So merken wir früh, wenn eine Annahme nicht trägt.</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Grundlage: Handbuch B (Städte-Reihenfolge, Reisekorridore, weitere Erlösquellen, Risikomatrix), Handbuch A (Funktionskatalog, Stufe V2).</w:t>
      </w:r>
    </w:p>
    <w:p>
      <w:pPr>
        <w:spacing w:after="120"/>
      </w:pPr>
    </w:p>
    <w:p>
      <w:pPr>
        <w:pStyle w:val="Heading3"/>
        <w:keepNext/>
        <w:spacing w:after="60" w:before="160"/>
      </w:pPr>
      <w:r>
        <w:t xml:space="preserve">Feld 25 · Vision</w:t>
      </w:r>
    </w:p>
    <w:p>
      <w:pPr>
        <w:keepNext/>
        <w:spacing w:after="40" w:before="0" w:line="276"/>
        <w:jc w:val="left"/>
      </w:pPr>
      <w:r>
        <w:rPr>
          <w:i/>
          <w:iCs/>
        </w:rPr>
        <w:t xml:space="preserve">„Benenne und erläutere die Vision, die du mit deinem Unternehmen verfolgst, um die Gesellschaft als Ganzes zum Positiven hin zu verändern.“</w:t>
      </w:r>
    </w:p>
    <w:p>
      <w:pPr>
        <w:keepNext/>
        <w:spacing w:after="100" w:before="0" w:line="276"/>
        <w:jc w:val="left"/>
      </w:pPr>
      <w:r>
        <w:rPr>
          <w:color w:val="808080"/>
          <w:sz w:val="16"/>
          <w:szCs w:val="16"/>
        </w:rPr>
        <w:t xml:space="preserve">Vorgabe: Vision für die Gesellschaft · Entwurf: 663 Zeichen · Grenze laut Maske: 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Rohentwurf — Inhalt übernehmen, Sätze selbst schreiben</w:t>
            </w:r>
          </w:p>
          <w:p>
            <w:pPr>
              <w:spacing w:after="60" w:line="252"/>
            </w:pPr>
            <w:r>
              <w:rPr>
                <w:sz w:val="19"/>
                <w:szCs w:val="19"/>
              </w:rPr>
              <w:t xml:space="preserve">Wir wollen, dass niemand zwischen Nähe und Privatsphäre wählen muss. Wer schwul, bi oder queer ist, soll andere kennenlernen und die Orte seiner Stadt finden können, ohne dass seine Nutzung ihn ungewollt verrät.</w:t>
            </w:r>
          </w:p>
          <w:p>
            <w:pPr>
              <w:spacing w:after="60" w:line="252"/>
            </w:pPr>
            <w:r>
              <w:rPr>
                <w:sz w:val="19"/>
                <w:szCs w:val="19"/>
              </w:rPr>
              <w:t xml:space="preserve">Dafür messen wir Erfolg an Begegnungen, nicht an Minuten in der App. Wir machen freundliches Absagen leichter als Verschwinden, bauen keine Filter, mit denen Menschen nach Ethnie, Körperform oder HIV-Status aussortiert werden, und stärken die Bars, Cafés und Vereine, die queeres Leben in einer Stadt sichtbar machen.</w:t>
            </w:r>
          </w:p>
          <w:p>
            <w:pPr>
              <w:spacing w:after="60" w:line="252"/>
            </w:pPr>
            <w:r>
              <w:rPr>
                <w:sz w:val="19"/>
                <w:szCs w:val="19"/>
              </w:rPr>
              <w:t xml:space="preserve">Unser Maßstab ist ein Satz: Wenn jemand die App an einem Dienstagnachmittag öffnet, obwohl er niemanden sucht, dann funktioniert sie.</w:t>
            </w:r>
          </w:p>
        </w:tc>
      </w:tr>
    </w:tbl>
    <w:p>
      <w:pPr>
        <w:spacing w:after="80"/>
      </w:pPr>
    </w:p>
    <w:p>
      <w:pPr>
        <w:keepNext/>
        <w:spacing w:after="40" w:before="0" w:line="276"/>
        <w:jc w:val="left"/>
      </w:pPr>
      <w:r>
        <w:rPr>
          <w:b/>
          <w:bCs/>
        </w:rPr>
        <w:t xml:space="preserve">Hinweise für euch</w:t>
      </w:r>
    </w:p>
    <w:p>
      <w:pPr>
        <w:pStyle w:val="ListParagraph"/>
        <w:numPr>
          <w:ilvl w:val="0"/>
          <w:numId w:val="4"/>
        </w:numPr>
        <w:spacing w:after="60" w:line="264"/>
      </w:pPr>
      <w:r>
        <w:t xml:space="preserve">Grundlage: Handbuch A („Der Satz, der alles trägt“, Prinzipien 3 und 4, Streichliste).</w:t>
      </w:r>
    </w:p>
    <w:p>
      <w:pPr>
        <w:pStyle w:val="ListParagraph"/>
        <w:numPr>
          <w:ilvl w:val="0"/>
          <w:numId w:val="4"/>
        </w:numPr>
        <w:spacing w:after="60" w:line="264"/>
      </w:pPr>
      <w:r>
        <w:t xml:space="preserve">Die Vision gehört zu den Auszügen, die veröffentlicht werden dürfen (Punkt 11). Gerade dieses Feld sollte vollständig eure eigene Sprache sein.</w:t>
      </w:r>
    </w:p>
    <w:p>
      <w:pPr>
        <w:pStyle w:val="ListParagraph"/>
        <w:numPr>
          <w:ilvl w:val="0"/>
          <w:numId w:val="4"/>
        </w:numPr>
        <w:spacing w:after="60" w:line="264"/>
      </w:pPr>
      <w:r>
        <w:t xml:space="preserve">Kein Versprechen, dass niemand geoutet werden kann — Schutz ist ein Ziel, keine Garantie (§ 5 UWG).</w:t>
      </w:r>
    </w:p>
    <w:p>
      <w:pPr>
        <w:spacing w:after="120"/>
      </w:pPr>
    </w:p>
    <w:p>
      <w:r>
        <w:br w:type="page"/>
      </w:r>
    </w:p>
    <w:p>
      <w:pPr>
        <w:pStyle w:val="Heading1"/>
        <w:keepNext/>
        <w:pBdr>
          <w:bottom w:val="single" w:color="2E74B5" w:sz="6" w:space="2"/>
        </w:pBdr>
        <w:spacing w:after="120" w:before="240"/>
      </w:pPr>
      <w:r>
        <w:t xml:space="preserve">8 · Befunde</w:t>
      </w:r>
    </w:p>
    <w:p>
      <w:pPr>
        <w:keepNext w:val="false"/>
        <w:spacing w:after="120" w:before="0" w:line="276"/>
        <w:jc w:val="left"/>
      </w:pPr>
      <w:r>
        <w:t xml:space="preserve">Widersprüche und offene Stellen, die beim Schreiben aufgefallen sind — benannt, nicht still gelöst.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
        <w:gridCol w:w="6229"/>
        <w:gridCol w:w="2821"/>
      </w:tblGrid>
      <w:tr>
        <w:trPr>
          <w:cantSplit/>
          <w:tblHeader/>
        </w:trPr>
        <w:tc>
          <w:tcPr>
            <w:tcW w:type="dxa" w:w="58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t>
            </w:r>
          </w:p>
        </w:tc>
        <w:tc>
          <w:tcPr>
            <w:tcW w:type="dxa" w:w="622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Befund</w:t>
            </w:r>
          </w:p>
        </w:tc>
        <w:tc>
          <w:tcPr>
            <w:tcW w:type="dxa" w:w="282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Was daraus folgt</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Veröffentlichung gegen Zeitplan.</w:t>
            </w:r>
            <w:r>
              <w:rPr>
                <w:sz w:val="16"/>
                <w:szCs w:val="16"/>
              </w:rPr>
              <w:t xml:space="preserve"> Der Zeitplan hält fest, dass bis zum Start „nichts veröffentlicht“ wird; die eigenen Kanäle beginnen erst im Oktober 2027. JUGEND GRÜNDET darf Name, Slogan, Kurzideenbeschreibung, Geschäftsmodell und Vision für die Öffentlichkeitsarbeit verwenden (Punkt 11); Pitch Events und Bundesfinale sind öffentlich (Punkt 4). Roadmap und Wettbewerbsliste sehen die Teilnahme vor — wie beides zusammengeht, ist nicht entschieden.</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Entscheidung Nr. 62</w:t>
            </w:r>
            <w:r>
              <w:rPr>
                <w:sz w:val="16"/>
                <w:szCs w:val="16"/>
              </w:rPr>
              <w:t xml:space="preserve"> (neu)</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B2</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Name vor der Namensentscheidung.</w:t>
            </w:r>
            <w:r>
              <w:rPr>
                <w:sz w:val="16"/>
                <w:szCs w:val="16"/>
              </w:rPr>
              <w:t xml:space="preserve"> Der Name entscheidet sich nach den Interviews (Nr. 5), die bis März 2027 laufen; der Stichtag liegt davor. Handbuch B setzt die Markenanmeldung vor die erste Pressemitteilung, und die Vorrecherche fand einen gleichnamigen Anbieter.</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Nr. 62</w:t>
            </w:r>
            <w:r>
              <w:rPr>
                <w:sz w:val="16"/>
                <w:szCs w:val="16"/>
              </w:rPr>
              <w:t xml:space="preserve">; Feld 1 bleibt Platzhalter</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B3</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Teilnahmeberechtigung.</w:t>
            </w:r>
            <w:r>
              <w:rPr>
                <w:sz w:val="16"/>
                <w:szCs w:val="16"/>
              </w:rPr>
              <w:t xml:space="preserve"> Punkt 1.2 verlangt, bis zum Stichtag als Schüler:in eingeschrieben zu sein, mit Schulort in Deutschland. Nr. 36 setzt die Schülereigenschaft beider Gründer voraus; Sonderfälle der Schulform regeln die Bedingungen nicht.</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Nr. 36 ergänzt; Frage V1</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B4</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Eigenständigkeit und KI.</w:t>
            </w:r>
            <w:r>
              <w:rPr>
                <w:sz w:val="16"/>
                <w:szCs w:val="16"/>
              </w:rPr>
              <w:t xml:space="preserve"> Punkt 11 verlangt eigenständige Erstellung und nennt generative KI eine Gefahrenstelle, regelt aber nicht, ob KI-Unterstützung anzugeben ist. Dieser Entwurf ist mit KI erstellt.</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Warnhinweis im Kopf; Frage V4</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B5</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Nachprüfbarkeit der Marktzahlen.</w:t>
            </w:r>
            <w:r>
              <w:rPr>
                <w:sz w:val="16"/>
                <w:szCs w:val="16"/>
              </w:rPr>
              <w:t xml:space="preserve"> Die Hilfetexte verlangen nachprüfbare Quellen. Die Schätzungen aus Handbuch B (600.000–850.000 Aktive, 75.000–95.000 in Köln und Rheinschiene) nennen keine Herleitung; die öffentlichen Zahlen von Ipsos und der Stadt Köln ordnen nur ein.</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Herleitung ergänzen oder ausdrücklich als eigene Schätzung kennzeichnen; Interviews als Beleg nutzen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B6</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Zulassung und Tonlage.</w:t>
            </w:r>
            <w:r>
              <w:rPr>
                <w:sz w:val="16"/>
                <w:szCs w:val="16"/>
              </w:rPr>
              <w:t xml:space="preserve"> Punkt 10 schließt nur rechtswidrige Geschäftsideen aus. Ob der Veranstalter eine App für Erwachsene mit Cruising-Bezug in einem Schülerwettbewerb zulässt und wie sie bei Events dargestellt werden soll, steht nicht in den Bedingungen. Handbuch A verlangt Ehrlichkeit über den Zweck.</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Frage V2</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B7</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Finanzmodell und Handbuch B.</w:t>
            </w:r>
            <w:r>
              <w:rPr>
                <w:sz w:val="16"/>
                <w:szCs w:val="16"/>
              </w:rPr>
              <w:t xml:space="preserve"> Einnahmen im dritten Jahr: Handbuch B 188.500 €, Finanzmodell 190.669 € (+1,2 %); nur das Modell schlüsselt nach Quellen auf. Kapitalbedarf: Handbuch B rund 93.000 €, das Modell mit Altersprüfung per eID 107.349 € (Nr. 38).</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Feld 22 folgt dem Modell, Feld 20 den Planwerten aus Handbuch B; vor der Einreichung festlegen und in A-39 genauso verwenden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B8</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Stichtag ohne Uhrzeit.</w:t>
            </w:r>
            <w:r>
              <w:rPr>
                <w:sz w:val="16"/>
                <w:szCs w:val="16"/>
              </w:rPr>
              <w:t xml:space="preserve"> Die Startseite nennt den 05.01.2027 ohne Uhrzeit; in der Runde 2025/26 war um 12:00 Uhr Schluss.</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Frage V5; intern früher abgeben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B9</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Zweite Runde nur mit Weiterentwicklung.</w:t>
            </w:r>
            <w:r>
              <w:rPr>
                <w:sz w:val="16"/>
                <w:szCs w:val="16"/>
              </w:rPr>
              <w:t xml:space="preserve"> Nach Nr. 36 ist auch die Runde 2027/28 möglich. Ein einmal präsentierter Plan darf aber nicht unverändert erneut eingereicht werden (Punkt 10.2).</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eingereichten Stand ablegen; Ergebnisse aus V1 und V2 einarbeiten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B10</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Drittquelle im Problemteil.</w:t>
            </w:r>
            <w:r>
              <w:rPr>
                <w:sz w:val="16"/>
                <w:szCs w:val="16"/>
              </w:rPr>
              <w:t xml:space="preserve"> Der Grindr-Vergleich in Großbritannien ist nur über die Fachpresse belegt; R-01 verlangt vor öffentlicher Nutzung die Prüfung an Gerichts- oder Unternehmensquelle.</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vor der Einreichung prüfen oder streichen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B11</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ROMEO-Preise.</w:t>
            </w:r>
            <w:r>
              <w:rPr>
                <w:sz w:val="16"/>
                <w:szCs w:val="16"/>
              </w:rPr>
              <w:t xml:space="preserve"> Eine unbestätigte Drittangabe nennt für ROMEO höhere Preise als Handbuch B (R-01). Dann wäre auch die Aussage fraglich, das Jahresabo unterbiete praktisch alles im Markt.</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Feld 13 nennt die Handbuch-Spanne; Preise beim Anbieter prüfen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B12</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Leistungen von PLUS und PRO.</w:t>
            </w:r>
            <w:r>
              <w:rPr>
                <w:sz w:val="16"/>
                <w:szCs w:val="16"/>
              </w:rPr>
              <w:t xml:space="preserve"> Was die Abos enthalten, ist nicht festgelegt; Handbuch A nennt nur weitere Standortzonen.</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Feld 6 mit Platzhalter; nach A-29 ergänzen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B13</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Zeichengrenzen unbekannt.</w:t>
            </w:r>
            <w:r>
              <w:rPr>
                <w:sz w:val="16"/>
                <w:szCs w:val="16"/>
              </w:rPr>
              <w:t xml:space="preserve"> Öffentlich sind keine Grenzen dokumentiert; die Aufgabe verlangt, sie in der Maske nachzusehen.</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A-38 bleibt ◐ bis zur Registrierung</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B14</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Zielgruppe uneinheitlich benannt.</w:t>
            </w:r>
            <w:r>
              <w:rPr>
                <w:sz w:val="16"/>
                <w:szCs w:val="16"/>
              </w:rPr>
              <w:t xml:space="preserve"> Die Anwaltsakte (A-24) und das Crowdfunding-Konzept (A-21) schreiben „schwule, bisexuelle und queere Männer“, die Businessplan-Rohfassung (A-20) schrieb „schwule Männer“; die Handbücher legen keine Formulierung fest.</w:t>
            </w:r>
          </w:p>
        </w:tc>
        <w:tc>
          <w:tcPr>
            <w:tcW w:type="dxa" w:w="28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dieser Entwurf folgt der Anwaltsakte; A-20 am 16.09.2026 angeglichen</w:t>
            </w:r>
          </w:p>
        </w:tc>
      </w:tr>
    </w:tbl>
    <w:p>
      <w:pPr>
        <w:pStyle w:val="Heading1"/>
        <w:keepNext/>
        <w:pBdr>
          <w:bottom w:val="single" w:color="2E74B5" w:sz="6" w:space="2"/>
        </w:pBdr>
        <w:spacing w:after="120" w:before="240"/>
      </w:pPr>
      <w:r>
        <w:t xml:space="preserve">9 · Checkliste vor dem Absenden</w:t>
      </w:r>
    </w:p>
    <w:p>
      <w:pPr>
        <w:pStyle w:val="ListParagraph"/>
        <w:numPr>
          <w:ilvl w:val="0"/>
          <w:numId w:val="4"/>
        </w:numPr>
        <w:spacing w:after="60" w:line="264"/>
      </w:pPr>
      <w:r>
        <w:t xml:space="preserve">Entscheidung Nr. 62 ist getroffen; Name und Slogan sind freigegeben.</w:t>
      </w:r>
    </w:p>
    <w:p>
      <w:pPr>
        <w:pStyle w:val="ListParagraph"/>
        <w:numPr>
          <w:ilvl w:val="0"/>
          <w:numId w:val="4"/>
        </w:numPr>
        <w:spacing w:after="60" w:line="264"/>
      </w:pPr>
      <w:r>
        <w:t xml:space="preserve">Die Teilnahmeberechtigung beider Gründer ist schriftlich bestätigt.</w:t>
      </w:r>
    </w:p>
    <w:p>
      <w:pPr>
        <w:pStyle w:val="ListParagraph"/>
        <w:numPr>
          <w:ilvl w:val="0"/>
          <w:numId w:val="4"/>
        </w:numPr>
        <w:spacing w:after="60" w:line="264"/>
      </w:pPr>
      <w:r>
        <w:t xml:space="preserve">Jeder Text ist selbst formuliert; kein Satz aus diesem Entwurf steht unverändert in der Maske.</w:t>
      </w:r>
    </w:p>
    <w:p>
      <w:pPr>
        <w:pStyle w:val="ListParagraph"/>
        <w:numPr>
          <w:ilvl w:val="0"/>
          <w:numId w:val="4"/>
        </w:numPr>
        <w:spacing w:after="60" w:line="264"/>
      </w:pPr>
      <w:r>
        <w:t xml:space="preserve">Alle Platzhalter in eckigen Klammern sind ersetzt oder gestrichen.</w:t>
      </w:r>
    </w:p>
    <w:p>
      <w:pPr>
        <w:pStyle w:val="ListParagraph"/>
        <w:numPr>
          <w:ilvl w:val="0"/>
          <w:numId w:val="4"/>
        </w:numPr>
        <w:spacing w:after="60" w:line="264"/>
      </w:pPr>
      <w:r>
        <w:t xml:space="preserve">Jede Zahl stimmt mit Finanzmodell und Handbüchern überein; alle Beträge in ganzen Euro.</w:t>
      </w:r>
    </w:p>
    <w:p>
      <w:pPr>
        <w:pStyle w:val="ListParagraph"/>
        <w:numPr>
          <w:ilvl w:val="0"/>
          <w:numId w:val="4"/>
        </w:numPr>
        <w:spacing w:after="60" w:line="264"/>
      </w:pPr>
      <w:r>
        <w:t xml:space="preserve">Jede Quelle ist kommentiert und öffentlich nachprüfbar; interne Projektdateien stehen nicht als Quelle drin.</w:t>
      </w:r>
    </w:p>
    <w:p>
      <w:pPr>
        <w:pStyle w:val="ListParagraph"/>
        <w:numPr>
          <w:ilvl w:val="0"/>
          <w:numId w:val="4"/>
        </w:numPr>
        <w:spacing w:after="60" w:line="264"/>
      </w:pPr>
      <w:r>
        <w:t xml:space="preserve">Keine absoluten Sicherheitsversprechen, keine Behauptung über Konkurrenten ohne Beleg.</w:t>
      </w:r>
    </w:p>
    <w:p>
      <w:pPr>
        <w:pStyle w:val="ListParagraph"/>
        <w:numPr>
          <w:ilvl w:val="0"/>
          <w:numId w:val="4"/>
        </w:numPr>
        <w:spacing w:after="60" w:line="264"/>
      </w:pPr>
      <w:r>
        <w:t xml:space="preserve">Keine Bilder, Logos oder Texte Dritter ohne Quelle und Urheber (Punkt 11); keine Oberflächen einer App, die es noch nicht gibt.</w:t>
      </w:r>
    </w:p>
    <w:p>
      <w:pPr>
        <w:pStyle w:val="ListParagraph"/>
        <w:numPr>
          <w:ilvl w:val="0"/>
          <w:numId w:val="4"/>
        </w:numPr>
        <w:spacing w:after="60" w:line="264"/>
      </w:pPr>
      <w:r>
        <w:t xml:space="preserve">Drittquellen (Grindr-Vergleich, ROMEO-Preise) sind geprüft oder gestrichen.</w:t>
      </w:r>
    </w:p>
    <w:p>
      <w:pPr>
        <w:pStyle w:val="ListParagraph"/>
        <w:numPr>
          <w:ilvl w:val="0"/>
          <w:numId w:val="4"/>
        </w:numPr>
        <w:spacing w:after="60" w:line="264"/>
      </w:pPr>
      <w:r>
        <w:t xml:space="preserve">Zeichengrenzen eingehalten; jedes Feld in der Vorschau der Maske gelesen.</w:t>
      </w:r>
    </w:p>
    <w:p>
      <w:pPr>
        <w:pStyle w:val="ListParagraph"/>
        <w:numPr>
          <w:ilvl w:val="0"/>
          <w:numId w:val="4"/>
        </w:numPr>
        <w:spacing w:after="60" w:line="264"/>
      </w:pPr>
      <w:r>
        <w:t xml:space="preserve">Eine Kopie des eingereichten Stands liegt im Projektordner — für die Runde 2027/28 braucht ihr den Vergleich (Punkt 10.2).</w:t>
      </w:r>
    </w:p>
    <w:p>
      <w:pPr>
        <w:pStyle w:val="Heading1"/>
        <w:keepNext/>
        <w:pBdr>
          <w:bottom w:val="single" w:color="2E74B5" w:sz="6" w:space="2"/>
        </w:pBdr>
        <w:spacing w:after="120" w:before="240"/>
      </w:pPr>
      <w:r>
        <w:t xml:space="preserve">10 · Quellen</w:t>
      </w:r>
    </w:p>
    <w:p>
      <w:pPr>
        <w:pStyle w:val="Heading2"/>
        <w:keepNext/>
        <w:spacing w:after="80" w:before="200"/>
      </w:pPr>
      <w:r>
        <w:t xml:space="preserve">Öffentliche 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1"/>
        <w:gridCol w:w="3484"/>
        <w:gridCol w:w="4180"/>
        <w:gridCol w:w="1393"/>
      </w:tblGrid>
      <w:tr>
        <w:trPr>
          <w:cantSplit/>
          <w:tblHeader/>
        </w:trPr>
        <w:tc>
          <w:tcPr>
            <w:tcW w:type="dxa" w:w="58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t>
            </w:r>
          </w:p>
        </w:tc>
        <w:tc>
          <w:tcPr>
            <w:tcW w:type="dxa" w:w="348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Quelle</w:t>
            </w:r>
          </w:p>
        </w:tc>
        <w:tc>
          <w:tcPr>
            <w:tcW w:type="dxa" w:w="418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Adresse</w:t>
            </w:r>
          </w:p>
        </w:tc>
        <w:tc>
          <w:tcPr>
            <w:tcW w:type="dxa" w:w="139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abgerufen</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JUGEND GRÜNDET: Businessplan-Hilfetexte (Fragen der 25 Felder, ganze Euro, kommentierte Quellen)</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https://www.jugend-gruendet.de/business-academy/businessplan-hilfetexte/businessplan-hilfetexte/</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Q2</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JUGEND GRÜNDET: Teilnahmebedingungen (Punkte 1.2, 1.4, 4, 5, 10, 10.2, 11, 12)</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https://www.jugend-gruendet.de/wettbewerb/teilnahmebedingungen/</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Q3</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JUGEND GRÜNDET: Aufgaben &amp; Punkte (1.900 Punkte, Bonuspunkte)</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https://www.jugend-gruendet.de/teilnehmende/aufgaben-punkte/</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Q4</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JUGEND GRÜNDET: Teilnahme (kostenfrei, 30 Teams zu den Pitch Events, 10 ins Bundesfinale)</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https://www.jugend-gruendet.de/teilnehmende/teilnahme/</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Q5</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JUGEND GRÜNDET: Startseite mit Terminen 2026/27 (05.01.2027, 01.02.2027)</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https://www.jugend-gruendet.de/</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Q6</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Start-up BW: JUGEND GRÜNDET 2025/2026 (Stichtag 07.01.2026, 12:00 Uhr)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https://www.startupbw.de/beratung-coaching/start-up-bw-young-talents/news-uebersicht-young-talents/news-detail-young-talents/jugend-gruendet-2025-2026</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27.07.2026 (A-12)</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Q7</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Apple: App Review Guidelines, Richtlinie 1.1.4</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https://developer.apple.com/app-store/review/guidelines/</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Q8</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Verordnung (EU) 2016/679 (DSGVO), Art. 9</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https://eur-lex.europa.eu/eli/reg/2016/679/oj</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Gesetzestext, nicht gesondert abgerufen</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Q9</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Hetzner Online: Nachhaltigkeit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https://www.hetzner.com/unternehmen/nachhaltigkeit/</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Q10</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Ipsos: LGBT+ Pride Report 2025 (veröffentlicht 10.06.2025)</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https://www.ipsos.com/de-de/lgbtq-umfrage-pride-month-2025</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Q11</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Ipsos: Pride-Studie 2024 (veröffentlicht 29.05.2024)</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https://www.ipsos.com/de-de/studie-pride-month-lgbtqia-rechte-weltweit-unter-druck</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Q12</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Ipsos: LGBT+ Pride Report 2026, Deutschland (veröffentlicht 09.06.2026; ohne Anteilswert)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https://www.ipsos.com/de-de/lgbt-deutschland</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Q13</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Stadt Köln: Kölner Statistische Nachrichten 3/2026, Bevölkerung in Köln 2025</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https://www.stadt-koeln.de/mediaasset/content/pdf15/statistik-einwohner-und-haushalte/ksn_3_2026_bev%C3%B6lkerung_in_k%C3%B6ln_2025.pdf</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Q14</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Match Group: Beteiligung an Sniffies (April 2026)</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https://ir.mtch.com/investor-relations/news-events/news-events/news-details/2026/Match-Group-Invests-100-Million-in-Fast-Growing-Platform-Sniffies-for-GBTQ-Men/default.aspx</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15.09.2026 (R-01)</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Q15</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Grindr Inc.: Ergebnisse zum zweiten Quartal 2026 (Business Wire, 06.08.2026)</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https://www.businesswire.com/news/home/20260806849028/en/Grindr-Inc.-Reports-Second-Quarter-2026-Revenue-Growth-of-33-Raises-Guidance</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15.09.2026 (R-01)</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Q16</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männer*: Grindr-Vergleich in Großbritannien (09.09.2026)</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https://maenner.media/gesellschaft/community/grindr-vergleich-datenschutz-deutschland/</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15.09.2026 (R-01)</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Q17</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Kommission für Jugendmedienschutz: Technischer Jugendmedienschutz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https://www.kjm-online.de/themen/technischer-jugendmedienschutz/</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15.09.2026 (R-01)</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Q18</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Rat der EU: Übergangsmaßnahme wieder in Kraft (23.07.2026)</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https://www.consilium.europa.eu/en/press/press-releases/2026/07/23/fighting-child-sexual-abuse-online-interim-measure-protecting-children-now-reinstated/</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15.09.2026 (R-01)</w:t>
            </w:r>
          </w:p>
        </w:tc>
      </w:tr>
    </w:tbl>
    <w:p>
      <w:pPr>
        <w:pStyle w:val="Heading2"/>
        <w:keepNext/>
        <w:spacing w:after="80" w:before="200"/>
      </w:pPr>
      <w:r>
        <w:t xml:space="preserve">Projektunterlagen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cantSplit/>
          <w:tblHeader/>
        </w:trPr>
        <w:tc>
          <w:tcPr>
            <w:tcW w:type="dxa" w:w="433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Datei</w:t>
            </w:r>
          </w:p>
        </w:tc>
        <w:tc>
          <w:tcPr>
            <w:tcW w:type="dxa" w:w="530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Wofür</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00-grundlagen/handbuch-a-produkt-technik-recht.html</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Positionierung, Prinzipien, Funktionen, Technik, KI-Trennlinie (Felder 3–7, 15, 23–25)</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00-grundlagen/handbuch-b-wirtschaft-kosten-marketing.html</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Markt, Wettbewerb, Kosten, Erlöse, Kapital, Marketing (Felder 9, 13–22, 24)</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40-finanzen-foerderung/finanzmodell.xlsx</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Einnahmen im dritten Jahr, Zahler im Mittel, Kapitalbedarf (Felder 9, 20, 22)</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40-finanzen-foerderung/businessplan-ENTWURF.docx (A-20)</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Aufbau und Belegstand des Businessplans</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40-finanzen-foerderung/crowdfunding/crowdfunding-konzept.md (A-21)</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Beträge und Zeitpunkt der Kampagne (Feld 20)</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40-finanzen-foerderung/foerdermittel-uebersicht.xlsx (A-09) · exist-voraussetzungen.md (A-10)</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Förderwege (Feld 20)</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40-finanzen-foerderung/wettbewerbe.xlsx (A-12)</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Einordnung des Wettbewerbs, Stichtag der Vorrunde</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01-steuerung/wettbewerbsbeobachtung-log.md (R-01)</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Grindr, Sniffies, ROMEO, KJM, EU-Übergangsregel, EXIST</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01-steuerung/tor-1-zeitachse-analyse.md (A-23)</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Partnerorte und Warteliste (Feld 16)</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01-steuerung/zeitplan-bis-start.md</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Fenster V0 bis V4, Grundregel „nichts veröffentlicht“</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50-produkt-prototyp/moderationsarchitektur.md (A-37)</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Prüfkette und Zonen (Feld 7)</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10-recht-gruendung/verifizierungsanbieter-vergleich.xlsx (A-07)</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Altersprüfung (Felder 7, 18, 21)</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10-recht-gruendung/markenrecherche-cruizy.md (A-01)</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Namenslage (Feld 1)</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30-marketing-kanaele/landingpage-copy-warteliste.md (A-02)</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Nutzenformulierung, Material für den Slogan (Felder 2, 3)</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60-orte-b2b/ortsliste-koeln.xlsx</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Orte in Köln (Feld 9)</w:t>
            </w:r>
          </w:p>
        </w:tc>
      </w:tr>
      <w:tr>
        <w:trPr>
          <w:cantSplit/>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01-steuerung/offene-entscheidungen.md</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Nr. 1, 5, 21, 36, 38, 39, 58, 60, 62</w:t>
            </w:r>
          </w:p>
        </w:tc>
      </w:tr>
    </w:tbl>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08080"/>
        <w:sz w:val="16"/>
        <w:szCs w:val="16"/>
      </w:rPr>
      <w:t xml:space="preserve">ROHENTWURF — nicht einreichen, nicht abschreiben</w:t>
    </w:r>
    <w:r>
      <w:rPr>
        <w:color w:val="80808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Cruizy · JUGEND GRÜNDET 2026/27 · ROHENTWURF · Stand 16.09.2026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00" w:hanging="2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Cruizy · JUGEND GRÜNDET 2026/27 · ROHENTWURF · Stand 16.09.2026</dc:title>
  <dc:creator>Cruizy — Vorbereitung</dc:creator>
  <cp:lastModifiedBy>Un-named</cp:lastModifiedBy>
  <cp:revision>1</cp:revision>
  <dcterms:created xsi:type="dcterms:W3CDTF">2026-09-16T20:27:12.629Z</dcterms:created>
  <dcterms:modified xsi:type="dcterms:W3CDTF">2026-09-16T20:27:12.629Z</dcterms:modified>
</cp:coreProperties>
</file>

<file path=docProps/custom.xml><?xml version="1.0" encoding="utf-8"?>
<Properties xmlns="http://schemas.openxmlformats.org/officeDocument/2006/custom-properties" xmlns:vt="http://schemas.openxmlformats.org/officeDocument/2006/docPropsVTypes"/>
</file>