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360"/>
      </w:pPr>
      <w:r>
        <w:rPr>
          <w:b/>
          <w:bCs/>
          <w:color w:val="808080"/>
          <w:sz w:val="20"/>
          <w:szCs w:val="20"/>
        </w:rPr>
        <w:t xml:space="preserve">WETTBEWERBSBEITRAG · ROHENTWURF</w:t>
      </w:r>
    </w:p>
    <w:p>
      <w:pPr>
        <w:spacing w:after="60"/>
      </w:pPr>
      <w:r>
        <w:rPr>
          <w:b/>
          <w:bCs/>
          <w:color w:val="2E74B5"/>
          <w:sz w:val="60"/>
          <w:szCs w:val="60"/>
        </w:rPr>
        <w:t xml:space="preserve">STARTUP TEENS Challenge 2027</w:t>
      </w:r>
    </w:p>
    <w:p>
      <w:pPr>
        <w:spacing w:after="240"/>
      </w:pPr>
      <w:r>
        <w:rPr>
          <w:color w:val="1F4D78"/>
          <w:sz w:val="28"/>
          <w:szCs w:val="28"/>
        </w:rPr>
        <w:t xml:space="preserve">Businessplan-Rohentwurf für die Online-Maske (rund zehn A4-Seiten) — [NAME], Arbeitstitel „Cruizy“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53"/>
        <w:gridCol w:w="7785"/>
      </w:tblGrid>
      <w:tr>
        <w:trPr>
          <w:cantSplit/>
        </w:trPr>
        <w:tc>
          <w:tcPr>
            <w:tcW w:type="dxa" w:w="185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9"/>
                <w:szCs w:val="19"/>
              </w:rPr>
              <w:t xml:space="preserve">Aufgabe</w:t>
            </w:r>
          </w:p>
        </w:tc>
        <w:tc>
          <w:tcPr>
            <w:tcW w:type="dxa" w:w="778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9"/>
                <w:szCs w:val="19"/>
              </w:rPr>
              <w:t xml:space="preserve">A-39 · Rollen: Businessplan-Autor und Pitch-Dramaturg · Adressat: Jury eines Jugendwettbewerbs</w:t>
            </w:r>
          </w:p>
        </w:tc>
      </w:tr>
      <w:tr>
        <w:trPr>
          <w:cantSplit/>
        </w:trPr>
        <w:tc>
          <w:tcPr>
            <w:tcW w:type="dxa" w:w="185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9"/>
                <w:szCs w:val="19"/>
              </w:rPr>
              <w:t xml:space="preserve">Stand</w:t>
            </w:r>
          </w:p>
        </w:tc>
        <w:tc>
          <w:tcPr>
            <w:tcW w:type="dxa" w:w="778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9"/>
                <w:szCs w:val="19"/>
              </w:rPr>
              <w:t xml:space="preserve">16.09.2026 · Angaben zum Wettbewerb am 16.09.2026 beim Veranstalter abgerufen</w:t>
            </w:r>
          </w:p>
        </w:tc>
      </w:tr>
      <w:tr>
        <w:trPr>
          <w:cantSplit/>
        </w:trPr>
        <w:tc>
          <w:tcPr>
            <w:tcW w:type="dxa" w:w="185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9"/>
                <w:szCs w:val="19"/>
              </w:rPr>
              <w:t xml:space="preserve">Abgabe</w:t>
            </w:r>
          </w:p>
        </w:tc>
        <w:tc>
          <w:tcPr>
            <w:tcW w:type="dxa" w:w="778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9"/>
                <w:szCs w:val="19"/>
              </w:rPr>
              <w:t xml:space="preserve">Mai 2027, 18:00 Uhr — den genauen Tag nennt der Veranstalter noch nicht (Vorjahr: 11.05.2026)</w:t>
            </w:r>
          </w:p>
        </w:tc>
      </w:tr>
      <w:tr>
        <w:trPr>
          <w:cantSplit/>
        </w:trPr>
        <w:tc>
          <w:tcPr>
            <w:tcW w:type="dxa" w:w="185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9"/>
                <w:szCs w:val="19"/>
              </w:rPr>
              <w:t xml:space="preserve">Team</w:t>
            </w:r>
          </w:p>
        </w:tc>
        <w:tc>
          <w:tcPr>
            <w:tcW w:type="dxa" w:w="778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9"/>
                <w:szCs w:val="19"/>
              </w:rPr>
              <w:t xml:space="preserve">Henry Luca Kurz · Nicolas Greulich</w:t>
            </w:r>
          </w:p>
        </w:tc>
      </w:tr>
      <w:tr>
        <w:trPr>
          <w:cantSplit/>
        </w:trPr>
        <w:tc>
          <w:tcPr>
            <w:tcW w:type="dxa" w:w="185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9"/>
                <w:szCs w:val="19"/>
              </w:rPr>
              <w:t xml:space="preserve">Grundlage</w:t>
            </w:r>
          </w:p>
        </w:tc>
        <w:tc>
          <w:tcPr>
            <w:tcW w:type="dxa" w:w="778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9"/>
                <w:szCs w:val="19"/>
              </w:rPr>
              <w:t xml:space="preserve">Rohentwurf JUGEND GRÜNDET (A-38) · Businessplan-Rohfassung (A-20) · Finanzmodell · Handbuch A und B · Crowdfunding-Konzept (A-21)</w:t>
            </w:r>
          </w:p>
        </w:tc>
      </w:tr>
      <w:tr>
        <w:trPr>
          <w:cantSplit/>
        </w:trPr>
        <w:tc>
          <w:tcPr>
            <w:tcW w:type="dxa" w:w="185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9"/>
                <w:szCs w:val="19"/>
              </w:rPr>
              <w:t xml:space="preserve">Dazu</w:t>
            </w:r>
          </w:p>
        </w:tc>
        <w:tc>
          <w:tcPr>
            <w:tcW w:type="dxa" w:w="778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9"/>
                <w:szCs w:val="19"/>
              </w:rPr>
              <w:t xml:space="preserve">pitchvideo-drehbuch-ENTWURF.docx im selben Ordner</w:t>
            </w:r>
          </w:p>
        </w:tc>
      </w:tr>
      <w:tr>
        <w:trPr>
          <w:cantSplit/>
        </w:trPr>
        <w:tc>
          <w:tcPr>
            <w:tcW w:type="dxa" w:w="185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9"/>
                <w:szCs w:val="19"/>
              </w:rPr>
              <w:t xml:space="preserve">Status</w:t>
            </w:r>
          </w:p>
        </w:tc>
        <w:tc>
          <w:tcPr>
            <w:tcW w:type="dxa" w:w="778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9"/>
                <w:szCs w:val="19"/>
              </w:rPr>
              <w:t xml:space="preserve">Rohentwurf ◐ — Felder und Zeichengrenzen der Online-Maske sind erst nach der Anmeldung sichtbar</w:t>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2E74B5" w:sz="4"/>
              <w:left w:val="single" w:color="2E74B5" w:sz="24"/>
              <w:bottom w:val="single" w:color="2E74B5" w:sz="4"/>
              <w:right w:val="single" w:color="2E74B5" w:sz="4"/>
            </w:tcBorders>
            <w:shd w:fill="FFF1E0" w:color="auto" w:val="clear"/>
            <w:tcMar>
              <w:top w:type="dxa" w:w="100"/>
              <w:left w:type="dxa" w:w="160"/>
              <w:bottom w:type="dxa" w:w="100"/>
              <w:right w:type="dxa" w:w="140"/>
            </w:tcMar>
          </w:tcPr>
          <w:p>
            <w:pPr>
              <w:spacing w:after="60"/>
            </w:pPr>
            <w:r>
              <w:rPr>
                <w:b/>
                <w:bCs/>
                <w:color w:val="1F4D78"/>
                <w:sz w:val="20"/>
                <w:szCs w:val="20"/>
              </w:rPr>
              <w:t xml:space="preserve">Warnhinweis — nicht einreichen, nicht abschreiben</w:t>
            </w:r>
          </w:p>
          <w:p>
            <w:pPr>
              <w:pStyle w:val="ListParagraph"/>
              <w:numPr>
                <w:ilvl w:val="0"/>
                <w:numId w:val="2"/>
              </w:numPr>
              <w:spacing w:after="40" w:line="252"/>
            </w:pPr>
            <w:r>
              <w:rPr>
                <w:b/>
                <w:bCs/>
                <w:sz w:val="19"/>
                <w:szCs w:val="19"/>
              </w:rPr>
              <w:t xml:space="preserve">Rohentwurf zur vollständigen Überarbeitung durch die Gründer.</w:t>
            </w:r>
            <w:r>
              <w:rPr>
                <w:sz w:val="19"/>
                <w:szCs w:val="19"/>
              </w:rPr>
              <w:t xml:space="preserve"> Kein Satz gehört unverändert in die Maske.</w:t>
            </w:r>
          </w:p>
          <w:p>
            <w:pPr>
              <w:pStyle w:val="ListParagraph"/>
              <w:numPr>
                <w:ilvl w:val="0"/>
                <w:numId w:val="2"/>
              </w:numPr>
              <w:spacing w:after="40" w:line="252"/>
            </w:pPr>
            <w:r>
              <w:rPr>
                <w:b/>
                <w:bCs/>
                <w:sz w:val="19"/>
                <w:szCs w:val="19"/>
              </w:rPr>
              <w:t xml:space="preserve">Eigenleistung und KI:</w:t>
            </w:r>
            <w:r>
              <w:rPr>
                <w:sz w:val="19"/>
                <w:szCs w:val="19"/>
              </w:rPr>
              <w:t xml:space="preserve"> In den öffentlich einsehbaren Bedingungen von STARTUP TEENS haben wir keine Regel zum KI-Einsatz gefunden. Das Pitch-Video müsst ihr „selber“ filmen und vorstellen. </w:t>
            </w:r>
            <w:r>
              <w:rPr>
                <w:b/>
                <w:bCs/>
                <w:sz w:val="19"/>
                <w:szCs w:val="19"/>
              </w:rPr>
              <w:t xml:space="preserve">Dieser Entwurf ist mit KI erstellt</w:t>
            </w:r>
            <w:r>
              <w:rPr>
                <w:sz w:val="19"/>
                <w:szCs w:val="19"/>
              </w:rPr>
              <w:t xml:space="preserve"> — nutzt ihn als Faktensammlung und Gliederung, schreibt jeden Text selbst und fragt beim Veranstalter nach (Frage V2). Für JUGEND GRÜNDET gilt ausdrücklich: eigenständig erstellt, generative KI „eine Gefahrenstelle“.</w:t>
            </w:r>
          </w:p>
          <w:p>
            <w:pPr>
              <w:pStyle w:val="ListParagraph"/>
              <w:numPr>
                <w:ilvl w:val="0"/>
                <w:numId w:val="2"/>
              </w:numPr>
              <w:spacing w:after="40" w:line="252"/>
            </w:pPr>
            <w:r>
              <w:rPr>
                <w:b/>
                <w:bCs/>
                <w:sz w:val="19"/>
                <w:szCs w:val="19"/>
              </w:rPr>
              <w:t xml:space="preserve">Teilnahme:</w:t>
            </w:r>
            <w:r>
              <w:rPr>
                <w:sz w:val="19"/>
                <w:szCs w:val="19"/>
              </w:rPr>
              <w:t xml:space="preserve"> Wer bis zum Abgabeschluss 14 bis 19 Jahre alt ist und „auf eine Schule in Deutschland (Berufsschule, Gesamtschule, Gymnasium, Hauptschule, Internationale Schule, Realschule)“ geht; eingeladen sind „alle Nationalitäten mit Hauptwohnsitz in Deutschland“. Für beide Gründer vor der Anmeldung bestätigen lassen (Frage V1).</w:t>
            </w:r>
          </w:p>
          <w:p>
            <w:pPr>
              <w:pStyle w:val="ListParagraph"/>
              <w:numPr>
                <w:ilvl w:val="0"/>
                <w:numId w:val="2"/>
              </w:numPr>
              <w:spacing w:after="40" w:line="252"/>
            </w:pPr>
            <w:r>
              <w:rPr>
                <w:b/>
                <w:bCs/>
                <w:sz w:val="19"/>
                <w:szCs w:val="19"/>
              </w:rPr>
              <w:t xml:space="preserve">Öffentlichkeit:</w:t>
            </w:r>
            <w:r>
              <w:rPr>
                <w:sz w:val="19"/>
                <w:szCs w:val="19"/>
              </w:rPr>
              <w:t xml:space="preserve"> Pitch-Videos und Kurzzusammenfassungen darf der Veranstalter veröffentlichen; die fünf besten Pläne je Kategorie gehen in eine Online-Abstimmung. Die Businesspläne selbst sieht nur die Jury. → </w:t>
            </w:r>
            <w:r>
              <w:rPr>
                <w:b/>
                <w:bCs/>
                <w:sz w:val="19"/>
                <w:szCs w:val="19"/>
              </w:rPr>
              <w:t xml:space="preserve">Entscheidung Nr. 62</w:t>
            </w:r>
            <w:r>
              <w:rPr>
                <w:sz w:val="19"/>
                <w:szCs w:val="19"/>
              </w:rPr>
              <w:t xml:space="preserve">.</w:t>
            </w:r>
          </w:p>
          <w:p>
            <w:pPr>
              <w:pStyle w:val="ListParagraph"/>
              <w:numPr>
                <w:ilvl w:val="0"/>
                <w:numId w:val="2"/>
              </w:numPr>
              <w:spacing w:after="40" w:line="252"/>
            </w:pPr>
            <w:r>
              <w:rPr>
                <w:b/>
                <w:bCs/>
                <w:sz w:val="19"/>
                <w:szCs w:val="19"/>
              </w:rPr>
              <w:t xml:space="preserve">Weitere Regeln:</w:t>
            </w:r>
            <w:r>
              <w:rPr>
                <w:sz w:val="19"/>
                <w:szCs w:val="19"/>
              </w:rPr>
              <w:t xml:space="preserve"> Einreichung nur über die Online-Maske und auf Deutsch; eine Mehrfacheinreichung ist ausgeschlossen; die Jury ordnet die Pläne den sieben Kategorien zu; ihre Entscheidungen werden nicht begründet und sind nicht überprüfbar; das Preisgeld muss projekt- oder bildungsbezogen eingesetzt werden.</w:t>
            </w:r>
          </w:p>
        </w:tc>
      </w:tr>
    </w:tbl>
    <w:p>
      <w:r>
        <w:br w:type="page"/>
      </w:r>
    </w:p>
    <w:p>
      <w:pPr>
        <w:pStyle w:val="Heading1"/>
        <w:keepNext/>
        <w:pBdr>
          <w:bottom w:val="single" w:color="2E74B5" w:sz="6" w:space="2"/>
        </w:pBdr>
        <w:spacing w:after="120" w:before="240"/>
      </w:pPr>
      <w:r>
        <w:t xml:space="preserve">Auf einen Blick</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2"/>
        <w:gridCol w:w="3214"/>
      </w:tblGrid>
      <w:tr>
        <w:trPr>
          <w:cantSplit/>
        </w:trPr>
        <w:tc>
          <w:tcPr>
            <w:tcW w:type="dxa" w:w="3212"/>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tcPr>
          <w:p>
            <w:pPr>
              <w:spacing w:after="20"/>
            </w:pPr>
            <w:r>
              <w:rPr>
                <w:b/>
                <w:bCs/>
                <w:color w:val="2E74B5"/>
                <w:sz w:val="30"/>
                <w:szCs w:val="30"/>
              </w:rPr>
              <w:t xml:space="preserve">Mai 2027</w:t>
            </w:r>
          </w:p>
          <w:p>
            <w:pPr>
              <w:spacing w:after="0" w:line="240"/>
            </w:pPr>
            <w:r>
              <w:rPr>
                <w:color w:val="595959"/>
                <w:sz w:val="17"/>
                <w:szCs w:val="17"/>
              </w:rPr>
              <w:t xml:space="preserve">Abgabe um 18:00 Uhr, Tag noch offen</w:t>
            </w:r>
          </w:p>
        </w:tc>
        <w:tc>
          <w:tcPr>
            <w:tcW w:type="dxa" w:w="3212"/>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tcPr>
          <w:p>
            <w:pPr>
              <w:spacing w:after="20"/>
            </w:pPr>
            <w:r>
              <w:rPr>
                <w:b/>
                <w:bCs/>
                <w:color w:val="2E74B5"/>
                <w:sz w:val="30"/>
                <w:szCs w:val="30"/>
              </w:rPr>
              <w:t xml:space="preserve">7 × 10.000 €</w:t>
            </w:r>
          </w:p>
          <w:p>
            <w:pPr>
              <w:spacing w:after="0" w:line="240"/>
            </w:pPr>
            <w:r>
              <w:rPr>
                <w:color w:val="595959"/>
                <w:sz w:val="17"/>
                <w:szCs w:val="17"/>
              </w:rPr>
              <w:t xml:space="preserve">Preisgeld je Kategorie, dazu Mentoring</w:t>
            </w:r>
          </w:p>
        </w:tc>
        <w:tc>
          <w:tcPr>
            <w:tcW w:type="dxa" w:w="3214"/>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tcPr>
          <w:p>
            <w:pPr>
              <w:spacing w:after="20"/>
            </w:pPr>
            <w:r>
              <w:rPr>
                <w:b/>
                <w:bCs/>
                <w:color w:val="2E74B5"/>
                <w:sz w:val="30"/>
                <w:szCs w:val="30"/>
              </w:rPr>
              <w:t xml:space="preserve">3 Kriterien</w:t>
            </w:r>
          </w:p>
          <w:p>
            <w:pPr>
              <w:spacing w:after="0" w:line="240"/>
            </w:pPr>
            <w:r>
              <w:rPr>
                <w:color w:val="595959"/>
                <w:sz w:val="17"/>
                <w:szCs w:val="17"/>
              </w:rPr>
              <w:t xml:space="preserve">Realisierbarkeit, Innovationsgrad, Vollständigkeit</w:t>
            </w:r>
          </w:p>
        </w:tc>
      </w:tr>
      <w:tr>
        <w:trPr>
          <w:cantSplit/>
        </w:trPr>
        <w:tc>
          <w:tcPr>
            <w:tcW w:type="dxa" w:w="3212"/>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tcPr>
          <w:p>
            <w:pPr>
              <w:spacing w:after="20"/>
            </w:pPr>
            <w:r>
              <w:rPr>
                <w:b/>
                <w:bCs/>
                <w:color w:val="2E74B5"/>
                <w:sz w:val="30"/>
                <w:szCs w:val="30"/>
              </w:rPr>
              <w:t xml:space="preserve">≈ 10 A4-Seiten</w:t>
            </w:r>
          </w:p>
          <w:p>
            <w:pPr>
              <w:spacing w:after="0" w:line="240"/>
            </w:pPr>
            <w:r>
              <w:rPr>
                <w:color w:val="595959"/>
                <w:sz w:val="17"/>
                <w:szCs w:val="17"/>
              </w:rPr>
              <w:t xml:space="preserve">Platz in der Online-Maske</w:t>
            </w:r>
          </w:p>
        </w:tc>
        <w:tc>
          <w:tcPr>
            <w:tcW w:type="dxa" w:w="3212"/>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tcPr>
          <w:p>
            <w:pPr>
              <w:spacing w:after="20"/>
            </w:pPr>
            <w:r>
              <w:rPr>
                <w:b/>
                <w:bCs/>
                <w:color w:val="2E74B5"/>
                <w:sz w:val="30"/>
                <w:szCs w:val="30"/>
              </w:rPr>
              <w:t xml:space="preserve">2:00 Minuten</w:t>
            </w:r>
          </w:p>
          <w:p>
            <w:pPr>
              <w:spacing w:after="0" w:line="240"/>
            </w:pPr>
            <w:r>
              <w:rPr>
                <w:color w:val="595959"/>
                <w:sz w:val="17"/>
                <w:szCs w:val="17"/>
              </w:rPr>
              <w:t xml:space="preserve">höchstens für das Pitch-Video, Querformat</w:t>
            </w:r>
          </w:p>
        </w:tc>
        <w:tc>
          <w:tcPr>
            <w:tcW w:type="dxa" w:w="3214"/>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tcPr>
          <w:p>
            <w:pPr>
              <w:spacing w:after="20"/>
            </w:pPr>
            <w:r>
              <w:rPr>
                <w:b/>
                <w:bCs/>
                <w:color w:val="2E74B5"/>
                <w:sz w:val="30"/>
                <w:szCs w:val="30"/>
              </w:rPr>
              <w:t xml:space="preserve">21 Teams</w:t>
            </w:r>
          </w:p>
          <w:p>
            <w:pPr>
              <w:spacing w:after="0" w:line="240"/>
            </w:pPr>
            <w:r>
              <w:rPr>
                <w:color w:val="595959"/>
                <w:sz w:val="17"/>
                <w:szCs w:val="17"/>
              </w:rPr>
              <w:t xml:space="preserve">je Kategorie die drei Besten → Finale im Juni 2027 in Berlin</w:t>
            </w:r>
          </w:p>
        </w:tc>
      </w:tr>
    </w:tbl>
    <w:p>
      <w:pPr>
        <w:spacing w:after="140"/>
      </w:pPr>
    </w:p>
    <w:p>
      <w:pPr>
        <w:keepNext w:val="false"/>
        <w:spacing w:after="120" w:before="0" w:line="276"/>
        <w:jc w:val="left"/>
      </w:pPr>
      <w:r>
        <w:rPr>
          <w:b/>
          <w:bCs/>
        </w:rPr>
        <w:t xml:space="preserve">Ablauf:</w:t>
      </w:r>
      <w:r>
        <w:t xml:space="preserve"> Die Jury trifft eine Vorauswahl. Aus den fünf besten Plänen jeder Kategorie wählt eine Online-Abstimmung die besten zwei; je Kategorie bestimmt die Jury einen weiteren Finalisten direkt. Im Finale pitchen die Teams vor einer Jury aus Unternehmerinnen und Unternehmern. Die Anreise der Finalisten übernimmt ein Busunternehmen, die Übernachtung zahlen die Teams selbst.</w:t>
      </w:r>
    </w:p>
    <w:p>
      <w:pPr>
        <w:keepNext w:val="false"/>
        <w:spacing w:after="120" w:before="0" w:line="276"/>
        <w:jc w:val="left"/>
      </w:pPr>
      <w:r>
        <w:rPr>
          <w:b/>
          <w:bCs/>
        </w:rPr>
        <w:t xml:space="preserve">Umfang dieses Entwurfs:</w:t>
      </w:r>
      <w:r>
        <w:t xml:space="preserve"> 21.614 Zeichen in 14 Abschnitten — bei angenommenen 3.000 Zeichen je Seite rund 7,2 Seiten. Damit bleibt Platz für eure eigenen Ergänzungen, die Kurzprofile und die Ergebnisse der Interviews.</w:t>
      </w:r>
    </w:p>
    <w:p>
      <w:pPr>
        <w:keepNext w:val="false"/>
        <w:spacing w:after="120" w:before="0" w:line="276"/>
        <w:jc w:val="left"/>
      </w:pPr>
      <w:r>
        <w:rPr>
          <w:b/>
          <w:bCs/>
        </w:rPr>
        <w:t xml:space="preserve">Warum dieser Wettbewerb zählt:</w:t>
      </w:r>
      <w:r>
        <w:t xml:space="preserve"> Nach Entscheidung Nr. 36 ist die Runde 2027 die einzige, in der ihr beide gemeinsam antreten könnt. Es gibt einen Versuch.</w:t>
      </w:r>
    </w:p>
    <w:p>
      <w:pPr>
        <w:pStyle w:val="Heading1"/>
        <w:keepNext/>
        <w:pBdr>
          <w:bottom w:val="single" w:color="2E74B5" w:sz="6" w:space="2"/>
        </w:pBdr>
        <w:spacing w:after="120" w:before="240"/>
      </w:pPr>
      <w:r>
        <w:t xml:space="preserve">1 · Bevor ihr schreibt</w:t>
      </w:r>
    </w:p>
    <w:p>
      <w:pPr>
        <w:pStyle w:val="ListParagraph"/>
        <w:numPr>
          <w:ilvl w:val="0"/>
          <w:numId w:val="3"/>
        </w:numPr>
        <w:spacing w:after="60" w:line="264"/>
      </w:pPr>
      <w:r>
        <w:rPr>
          <w:b/>
          <w:bCs/>
        </w:rPr>
        <w:t xml:space="preserve">Entscheidung Nr. 62 treffen</w:t>
      </w:r>
      <w:r>
        <w:t xml:space="preserve"> — Name, Veröffentlichung und Teilnahmeberechtigung gelten für diesen Wettbewerb genauso wie für JUGEND GRÜNDET.</w:t>
      </w:r>
    </w:p>
    <w:p>
      <w:pPr>
        <w:pStyle w:val="ListParagraph"/>
        <w:numPr>
          <w:ilvl w:val="0"/>
          <w:numId w:val="3"/>
        </w:numPr>
        <w:spacing w:after="60" w:line="264"/>
      </w:pPr>
      <w:r>
        <w:rPr>
          <w:b/>
          <w:bCs/>
        </w:rPr>
        <w:t xml:space="preserve">Fragen an den Veranstalter klären</w:t>
      </w:r>
      <w:r>
        <w:t xml:space="preserve"> (Tabelle unten), vor allem die Teilnahmeberechtigung beider Gründer.</w:t>
      </w:r>
    </w:p>
    <w:p>
      <w:pPr>
        <w:pStyle w:val="ListParagraph"/>
        <w:numPr>
          <w:ilvl w:val="0"/>
          <w:numId w:val="3"/>
        </w:numPr>
        <w:spacing w:after="60" w:line="264"/>
      </w:pPr>
      <w:r>
        <w:rPr>
          <w:b/>
          <w:bCs/>
        </w:rPr>
        <w:t xml:space="preserve">Anmelden</w:t>
      </w:r>
      <w:r>
        <w:t xml:space="preserve"> über das Einreichungsportal und die Felder der Online-Maske mit ihren Zeichengrenzen in Abschnitt 2 eintragen.</w:t>
      </w:r>
    </w:p>
    <w:p>
      <w:pPr>
        <w:pStyle w:val="ListParagraph"/>
        <w:numPr>
          <w:ilvl w:val="0"/>
          <w:numId w:val="3"/>
        </w:numPr>
        <w:spacing w:after="60" w:line="264"/>
      </w:pPr>
      <w:r>
        <w:rPr>
          <w:b/>
          <w:bCs/>
        </w:rPr>
        <w:t xml:space="preserve">Den Entwurf auf die Felder verteilen</w:t>
      </w:r>
      <w:r>
        <w:t xml:space="preserve"> — die Gliederung unten folgt den drei Bewertungskriterien, weil die Felder öffentlich nicht bekannt sind.</w:t>
      </w:r>
    </w:p>
    <w:p>
      <w:pPr>
        <w:pStyle w:val="ListParagraph"/>
        <w:numPr>
          <w:ilvl w:val="0"/>
          <w:numId w:val="3"/>
        </w:numPr>
        <w:spacing w:after="60" w:line="264"/>
      </w:pPr>
      <w:r>
        <w:rPr>
          <w:b/>
          <w:bCs/>
        </w:rPr>
        <w:t xml:space="preserve">Selbst schreiben</w:t>
      </w:r>
      <w:r>
        <w:t xml:space="preserve">, dann Zahlen gegen Finanzmodell und Handbücher prüfen.</w:t>
      </w:r>
    </w:p>
    <w:p>
      <w:pPr>
        <w:pStyle w:val="ListParagraph"/>
        <w:numPr>
          <w:ilvl w:val="0"/>
          <w:numId w:val="3"/>
        </w:numPr>
        <w:spacing w:after="60" w:line="264"/>
      </w:pPr>
      <w:r>
        <w:rPr>
          <w:b/>
          <w:bCs/>
        </w:rPr>
        <w:t xml:space="preserve">Pitch-Video nach dem Drehbuch drehen</w:t>
      </w:r>
      <w:r>
        <w:t xml:space="preserve"> — selbst gefilmt, Querformat, höchstens zwei Minuten.</w:t>
      </w:r>
    </w:p>
    <w:p>
      <w:pPr>
        <w:pStyle w:val="ListParagraph"/>
        <w:numPr>
          <w:ilvl w:val="0"/>
          <w:numId w:val="3"/>
        </w:numPr>
        <w:spacing w:after="60" w:line="264"/>
      </w:pPr>
      <w:r>
        <w:rPr>
          <w:b/>
          <w:bCs/>
        </w:rPr>
        <w:t xml:space="preserve">Checkliste in Abschnitt 6 durchgehen</w:t>
      </w:r>
      <w:r>
        <w:t xml:space="preserve"> und rechtzeitig vor 18:00 Uhr am Abgabetag einreichen.</w:t>
      </w:r>
    </w:p>
    <w:p>
      <w:pPr>
        <w:pStyle w:val="Heading2"/>
        <w:keepNext/>
        <w:spacing w:after="80" w:before="200"/>
      </w:pPr>
      <w:r>
        <w:t xml:space="preserve">Fragen an den Veranstalter</w:t>
      </w:r>
    </w:p>
    <w:p>
      <w:pPr>
        <w:keepNext w:val="false"/>
        <w:spacing w:after="120" w:before="0" w:line="276"/>
        <w:jc w:val="left"/>
      </w:pPr>
      <w:r>
        <w:rPr>
          <w:i/>
          <w:iCs/>
          <w:sz w:val="18"/>
          <w:szCs w:val="18"/>
        </w:rPr>
        <w:t xml:space="preserve">Stellen die Gründer selbst; dieses Dokument verschickt nichts.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9"/>
        <w:gridCol w:w="5540"/>
        <w:gridCol w:w="3579"/>
      </w:tblGrid>
      <w:tr>
        <w:trPr>
          <w:cantSplit/>
          <w:tblHeader/>
        </w:trPr>
        <w:tc>
          <w:tcPr>
            <w:tcW w:type="dxa" w:w="519"/>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7"/>
                <w:szCs w:val="17"/>
              </w:rPr>
              <w:t xml:space="preserve">#</w:t>
            </w:r>
          </w:p>
        </w:tc>
        <w:tc>
          <w:tcPr>
            <w:tcW w:type="dxa" w:w="5540"/>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7"/>
                <w:szCs w:val="17"/>
              </w:rPr>
              <w:t xml:space="preserve">Frage</w:t>
            </w:r>
          </w:p>
        </w:tc>
        <w:tc>
          <w:tcPr>
            <w:tcW w:type="dxa" w:w="3579"/>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7"/>
                <w:szCs w:val="17"/>
              </w:rPr>
              <w:t xml:space="preserve">Warum</w:t>
            </w:r>
          </w:p>
        </w:tc>
      </w:tr>
      <w:tr>
        <w:trPr>
          <w:cantSplit/>
        </w:trPr>
        <w:tc>
          <w:tcPr>
            <w:tcW w:type="dxa" w:w="51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V1</w:t>
            </w:r>
          </w:p>
        </w:tc>
        <w:tc>
          <w:tcPr>
            <w:tcW w:type="dxa" w:w="55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Erfüllen wir beide die Voraussetzung, „auf eine Schule in Deutschland“ zu gehen — auch mit unserer Schulform —, und welcher Nachweis wird verlangt?</w:t>
            </w:r>
          </w:p>
        </w:tc>
        <w:tc>
          <w:tcPr>
            <w:tcW w:type="dxa" w:w="357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Die Bedingungen zählen Schularten auf; Sonderfälle nennen sie nicht (Befund B1).</w:t>
            </w:r>
          </w:p>
        </w:tc>
      </w:tr>
      <w:tr>
        <w:trPr>
          <w:cantSplit/>
        </w:trPr>
        <w:tc>
          <w:tcPr>
            <w:tcW w:type="dxa" w:w="51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V2</w:t>
            </w:r>
          </w:p>
        </w:tc>
        <w:tc>
          <w:tcPr>
            <w:tcW w:type="dxa" w:w="55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Gibt es Regeln zum Einsatz von KI-Werkzeugen beim Businessplan, und muss er angegeben werden?</w:t>
            </w:r>
          </w:p>
        </w:tc>
        <w:tc>
          <w:tcPr>
            <w:tcW w:type="dxa" w:w="357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Öffentlich nicht geregelt (Befund B3).</w:t>
            </w:r>
          </w:p>
        </w:tc>
      </w:tr>
      <w:tr>
        <w:trPr>
          <w:cantSplit/>
        </w:trPr>
        <w:tc>
          <w:tcPr>
            <w:tcW w:type="dxa" w:w="51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V3</w:t>
            </w:r>
          </w:p>
        </w:tc>
        <w:tc>
          <w:tcPr>
            <w:tcW w:type="dxa" w:w="55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Ist eine Dating- und Cruising-App für Erwachsene zugelassen, und gibt es Vorgaben für Video und Finale?</w:t>
            </w:r>
          </w:p>
        </w:tc>
        <w:tc>
          <w:tcPr>
            <w:tcW w:type="dxa" w:w="357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Der Wettbewerb richtet sich an Jugendliche ab 14 Jahren.</w:t>
            </w:r>
          </w:p>
        </w:tc>
      </w:tr>
      <w:tr>
        <w:trPr>
          <w:cantSplit/>
        </w:trPr>
        <w:tc>
          <w:tcPr>
            <w:tcW w:type="dxa" w:w="51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V4</w:t>
            </w:r>
          </w:p>
        </w:tc>
        <w:tc>
          <w:tcPr>
            <w:tcW w:type="dxa" w:w="55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Was wird wann veröffentlicht (Kurzzusammenfassung, Video), und kann man der Veröffentlichung oder der Online-Abstimmung widersprechen, ohne auszuscheiden?</w:t>
            </w:r>
          </w:p>
        </w:tc>
        <w:tc>
          <w:tcPr>
            <w:tcW w:type="dxa" w:w="357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Entscheidung Nr. 62 (Befund B4).</w:t>
            </w:r>
          </w:p>
        </w:tc>
      </w:tr>
      <w:tr>
        <w:trPr>
          <w:cantSplit/>
        </w:trPr>
        <w:tc>
          <w:tcPr>
            <w:tcW w:type="dxa" w:w="51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V5</w:t>
            </w:r>
          </w:p>
        </w:tc>
        <w:tc>
          <w:tcPr>
            <w:tcW w:type="dxa" w:w="55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An welchem Tag im Mai 2027 ist Abgabeschluss?</w:t>
            </w:r>
          </w:p>
        </w:tc>
        <w:tc>
          <w:tcPr>
            <w:tcW w:type="dxa" w:w="357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Bisher nur „Mai 2027 (18 Uhr)“.</w:t>
            </w:r>
          </w:p>
        </w:tc>
      </w:tr>
      <w:tr>
        <w:trPr>
          <w:cantSplit/>
        </w:trPr>
        <w:tc>
          <w:tcPr>
            <w:tcW w:type="dxa" w:w="51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V6</w:t>
            </w:r>
          </w:p>
        </w:tc>
        <w:tc>
          <w:tcPr>
            <w:tcW w:type="dxa" w:w="55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Welche Felder und Zeichengrenzen hat die Online-Maske, und welche Formate und Größen gelten für Bilder und Video?</w:t>
            </w:r>
          </w:p>
        </w:tc>
        <w:tc>
          <w:tcPr>
            <w:tcW w:type="dxa" w:w="357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Öffentlich nicht beschrieben (Befund B6).</w:t>
            </w:r>
          </w:p>
        </w:tc>
      </w:tr>
      <w:tr>
        <w:trPr>
          <w:cantSplit/>
        </w:trPr>
        <w:tc>
          <w:tcPr>
            <w:tcW w:type="dxa" w:w="51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V7</w:t>
            </w:r>
          </w:p>
        </w:tc>
        <w:tc>
          <w:tcPr>
            <w:tcW w:type="dxa" w:w="55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An wen wird das Preisgeld ausgezahlt, solange keine Firma besteht, und wie ist die projekt- oder bildungsbezogene Verwendung nachzuweisen?</w:t>
            </w:r>
          </w:p>
        </w:tc>
        <w:tc>
          <w:tcPr>
            <w:tcW w:type="dxa" w:w="357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Gründung erst im Sommer 2028 (Befund B9).</w:t>
            </w:r>
          </w:p>
        </w:tc>
      </w:tr>
      <w:tr>
        <w:trPr>
          <w:cantSplit/>
        </w:trPr>
        <w:tc>
          <w:tcPr>
            <w:tcW w:type="dxa" w:w="51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V8</w:t>
            </w:r>
          </w:p>
        </w:tc>
        <w:tc>
          <w:tcPr>
            <w:tcW w:type="dxa" w:w="55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Ist die Einreichung für 2027 im Portal schon freigeschaltet?</w:t>
            </w:r>
          </w:p>
        </w:tc>
        <w:tc>
          <w:tcPr>
            <w:tcW w:type="dxa" w:w="357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Die Portalseite meldete am 16.09.2026, die Frist der nationalen Challenges sei abgelaufen (Befund B5).</w:t>
            </w:r>
          </w:p>
        </w:tc>
      </w:tr>
    </w:tbl>
    <w:p>
      <w:pPr>
        <w:pStyle w:val="Heading1"/>
        <w:keepNext/>
        <w:pBdr>
          <w:bottom w:val="single" w:color="2E74B5" w:sz="6" w:space="2"/>
        </w:pBdr>
        <w:spacing w:after="120" w:before="240"/>
      </w:pPr>
      <w:r>
        <w:t xml:space="preserve">2 · Aufbau und Seitenbudget</w:t>
      </w:r>
    </w:p>
    <w:p>
      <w:pPr>
        <w:keepNext w:val="false"/>
        <w:spacing w:after="120" w:before="0" w:line="276"/>
        <w:jc w:val="left"/>
      </w:pPr>
      <w:r>
        <w:t xml:space="preserve">Die Spalte „Feld in der Maske“ bleibt leer, bis ihr angemeldet seid. Jeder Abschnitt nennt das Bewertungskriterium, auf das er vor allem einzahlt, und seine Herkunft — nichts ist neu erfunden.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4"/>
        <w:gridCol w:w="2410"/>
        <w:gridCol w:w="1467"/>
        <w:gridCol w:w="1990"/>
        <w:gridCol w:w="943"/>
        <w:gridCol w:w="838"/>
        <w:gridCol w:w="1466"/>
      </w:tblGrid>
      <w:tr>
        <w:trPr>
          <w:cantSplit/>
          <w:tblHeader/>
        </w:trPr>
        <w:tc>
          <w:tcPr>
            <w:tcW w:type="dxa" w:w="524"/>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5"/>
                <w:szCs w:val="15"/>
              </w:rPr>
              <w:t xml:space="preserve">#</w:t>
            </w:r>
          </w:p>
        </w:tc>
        <w:tc>
          <w:tcPr>
            <w:tcW w:type="dxa" w:w="2410"/>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5"/>
                <w:szCs w:val="15"/>
              </w:rPr>
              <w:t xml:space="preserve">Abschnitt</w:t>
            </w:r>
          </w:p>
        </w:tc>
        <w:tc>
          <w:tcPr>
            <w:tcW w:type="dxa" w:w="1467"/>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5"/>
                <w:szCs w:val="15"/>
              </w:rPr>
              <w:t xml:space="preserve">Kriterium</w:t>
            </w:r>
          </w:p>
        </w:tc>
        <w:tc>
          <w:tcPr>
            <w:tcW w:type="dxa" w:w="1990"/>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5"/>
                <w:szCs w:val="15"/>
              </w:rPr>
              <w:t xml:space="preserve">Herkunft</w:t>
            </w:r>
          </w:p>
        </w:tc>
        <w:tc>
          <w:tcPr>
            <w:tcW w:type="dxa" w:w="943"/>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5"/>
                <w:szCs w:val="15"/>
              </w:rPr>
              <w:t xml:space="preserve">Zeichen</w:t>
            </w:r>
          </w:p>
        </w:tc>
        <w:tc>
          <w:tcPr>
            <w:tcW w:type="dxa" w:w="838"/>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5"/>
                <w:szCs w:val="15"/>
              </w:rPr>
              <w:t xml:space="preserve">≈ Seiten</w:t>
            </w:r>
          </w:p>
        </w:tc>
        <w:tc>
          <w:tcPr>
            <w:tcW w:type="dxa" w:w="1466"/>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5"/>
                <w:szCs w:val="15"/>
              </w:rPr>
              <w:t xml:space="preserve">Feld in der Maske</w:t>
            </w:r>
          </w:p>
        </w:tc>
      </w:tr>
      <w:tr>
        <w:trPr>
          <w:cantSplit/>
        </w:trPr>
        <w:tc>
          <w:tcPr>
            <w:tcW w:type="dxa" w:w="52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S1</w:t>
            </w:r>
          </w:p>
        </w:tc>
        <w:tc>
          <w:tcPr>
            <w:tcW w:type="dxa" w:w="241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Kurzzusammenfassung</w:t>
            </w:r>
          </w:p>
        </w:tc>
        <w:tc>
          <w:tcPr>
            <w:tcW w:type="dxa" w:w="14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Vollständigkeit</w:t>
            </w:r>
          </w:p>
        </w:tc>
        <w:tc>
          <w:tcPr>
            <w:tcW w:type="dxa" w:w="199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A-38 Felder 3 und 5</w:t>
            </w:r>
          </w:p>
        </w:tc>
        <w:tc>
          <w:tcPr>
            <w:tcW w:type="dxa" w:w="94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5"/>
                <w:szCs w:val="15"/>
              </w:rPr>
              <w:t xml:space="preserve">661</w:t>
            </w:r>
          </w:p>
        </w:tc>
        <w:tc>
          <w:tcPr>
            <w:tcW w:type="dxa" w:w="8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5"/>
                <w:szCs w:val="15"/>
              </w:rPr>
              <w:t xml:space="preserve">0,2</w:t>
            </w:r>
          </w:p>
        </w:tc>
        <w:tc>
          <w:tcPr>
            <w:tcW w:type="dxa" w:w="146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p>
        </w:tc>
      </w:tr>
      <w:tr>
        <w:trPr>
          <w:cantSplit/>
        </w:trPr>
        <w:tc>
          <w:tcPr>
            <w:tcW w:type="dxa" w:w="52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S2</w:t>
            </w:r>
          </w:p>
        </w:tc>
        <w:tc>
          <w:tcPr>
            <w:tcW w:type="dxa" w:w="241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Die Idee: Angebot und Nutzen</w:t>
            </w:r>
          </w:p>
        </w:tc>
        <w:tc>
          <w:tcPr>
            <w:tcW w:type="dxa" w:w="14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Innovationsgrad</w:t>
            </w:r>
          </w:p>
        </w:tc>
        <w:tc>
          <w:tcPr>
            <w:tcW w:type="dxa" w:w="199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A-38 Felder 3 und 6</w:t>
            </w:r>
          </w:p>
        </w:tc>
        <w:tc>
          <w:tcPr>
            <w:tcW w:type="dxa" w:w="94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5"/>
                <w:szCs w:val="15"/>
              </w:rPr>
              <w:t xml:space="preserve">1.851</w:t>
            </w:r>
          </w:p>
        </w:tc>
        <w:tc>
          <w:tcPr>
            <w:tcW w:type="dxa" w:w="8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5"/>
                <w:szCs w:val="15"/>
              </w:rPr>
              <w:t xml:space="preserve">0,6</w:t>
            </w:r>
          </w:p>
        </w:tc>
        <w:tc>
          <w:tcPr>
            <w:tcW w:type="dxa" w:w="146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p>
        </w:tc>
      </w:tr>
      <w:tr>
        <w:trPr>
          <w:cantSplit/>
        </w:trPr>
        <w:tc>
          <w:tcPr>
            <w:tcW w:type="dxa" w:w="52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S3</w:t>
            </w:r>
          </w:p>
        </w:tc>
        <w:tc>
          <w:tcPr>
            <w:tcW w:type="dxa" w:w="241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Das Problem</w:t>
            </w:r>
          </w:p>
        </w:tc>
        <w:tc>
          <w:tcPr>
            <w:tcW w:type="dxa" w:w="14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Realisierbarkeit</w:t>
            </w:r>
          </w:p>
        </w:tc>
        <w:tc>
          <w:tcPr>
            <w:tcW w:type="dxa" w:w="199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A-38 Feld 11</w:t>
            </w:r>
          </w:p>
        </w:tc>
        <w:tc>
          <w:tcPr>
            <w:tcW w:type="dxa" w:w="94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5"/>
                <w:szCs w:val="15"/>
              </w:rPr>
              <w:t xml:space="preserve">1.312</w:t>
            </w:r>
          </w:p>
        </w:tc>
        <w:tc>
          <w:tcPr>
            <w:tcW w:type="dxa" w:w="8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5"/>
                <w:szCs w:val="15"/>
              </w:rPr>
              <w:t xml:space="preserve">0,4</w:t>
            </w:r>
          </w:p>
        </w:tc>
        <w:tc>
          <w:tcPr>
            <w:tcW w:type="dxa" w:w="146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p>
        </w:tc>
      </w:tr>
      <w:tr>
        <w:trPr>
          <w:cantSplit/>
        </w:trPr>
        <w:tc>
          <w:tcPr>
            <w:tcW w:type="dxa" w:w="52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S4</w:t>
            </w:r>
          </w:p>
        </w:tc>
        <w:tc>
          <w:tcPr>
            <w:tcW w:type="dxa" w:w="241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Zielgruppen und Markt</w:t>
            </w:r>
          </w:p>
        </w:tc>
        <w:tc>
          <w:tcPr>
            <w:tcW w:type="dxa" w:w="14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Realisierbarkeit</w:t>
            </w:r>
          </w:p>
        </w:tc>
        <w:tc>
          <w:tcPr>
            <w:tcW w:type="dxa" w:w="199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A-38 Feld 9, Handbuch B</w:t>
            </w:r>
          </w:p>
        </w:tc>
        <w:tc>
          <w:tcPr>
            <w:tcW w:type="dxa" w:w="94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5"/>
                <w:szCs w:val="15"/>
              </w:rPr>
              <w:t xml:space="preserve">1.504</w:t>
            </w:r>
          </w:p>
        </w:tc>
        <w:tc>
          <w:tcPr>
            <w:tcW w:type="dxa" w:w="8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5"/>
                <w:szCs w:val="15"/>
              </w:rPr>
              <w:t xml:space="preserve">0,5</w:t>
            </w:r>
          </w:p>
        </w:tc>
        <w:tc>
          <w:tcPr>
            <w:tcW w:type="dxa" w:w="146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p>
        </w:tc>
      </w:tr>
      <w:tr>
        <w:trPr>
          <w:cantSplit/>
        </w:trPr>
        <w:tc>
          <w:tcPr>
            <w:tcW w:type="dxa" w:w="52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S5</w:t>
            </w:r>
          </w:p>
        </w:tc>
        <w:tc>
          <w:tcPr>
            <w:tcW w:type="dxa" w:w="241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Was daran neu ist</w:t>
            </w:r>
          </w:p>
        </w:tc>
        <w:tc>
          <w:tcPr>
            <w:tcW w:type="dxa" w:w="14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Innovationsgrad</w:t>
            </w:r>
          </w:p>
        </w:tc>
        <w:tc>
          <w:tcPr>
            <w:tcW w:type="dxa" w:w="199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A-38 Felder 4 und 7</w:t>
            </w:r>
          </w:p>
        </w:tc>
        <w:tc>
          <w:tcPr>
            <w:tcW w:type="dxa" w:w="94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5"/>
                <w:szCs w:val="15"/>
              </w:rPr>
              <w:t xml:space="preserve">2.827</w:t>
            </w:r>
          </w:p>
        </w:tc>
        <w:tc>
          <w:tcPr>
            <w:tcW w:type="dxa" w:w="8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5"/>
                <w:szCs w:val="15"/>
              </w:rPr>
              <w:t xml:space="preserve">0,9</w:t>
            </w:r>
          </w:p>
        </w:tc>
        <w:tc>
          <w:tcPr>
            <w:tcW w:type="dxa" w:w="146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p>
        </w:tc>
      </w:tr>
      <w:tr>
        <w:trPr>
          <w:cantSplit/>
        </w:trPr>
        <w:tc>
          <w:tcPr>
            <w:tcW w:type="dxa" w:w="52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S6</w:t>
            </w:r>
          </w:p>
        </w:tc>
        <w:tc>
          <w:tcPr>
            <w:tcW w:type="dxa" w:w="241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Wettbewerb</w:t>
            </w:r>
          </w:p>
        </w:tc>
        <w:tc>
          <w:tcPr>
            <w:tcW w:type="dxa" w:w="14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Realisierbarkeit</w:t>
            </w:r>
          </w:p>
        </w:tc>
        <w:tc>
          <w:tcPr>
            <w:tcW w:type="dxa" w:w="199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A-38 Felder 13 bis 15</w:t>
            </w:r>
          </w:p>
        </w:tc>
        <w:tc>
          <w:tcPr>
            <w:tcW w:type="dxa" w:w="94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5"/>
                <w:szCs w:val="15"/>
              </w:rPr>
              <w:t xml:space="preserve">2.132</w:t>
            </w:r>
          </w:p>
        </w:tc>
        <w:tc>
          <w:tcPr>
            <w:tcW w:type="dxa" w:w="8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5"/>
                <w:szCs w:val="15"/>
              </w:rPr>
              <w:t xml:space="preserve">0,7</w:t>
            </w:r>
          </w:p>
        </w:tc>
        <w:tc>
          <w:tcPr>
            <w:tcW w:type="dxa" w:w="146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p>
        </w:tc>
      </w:tr>
      <w:tr>
        <w:trPr>
          <w:cantSplit/>
        </w:trPr>
        <w:tc>
          <w:tcPr>
            <w:tcW w:type="dxa" w:w="52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S7</w:t>
            </w:r>
          </w:p>
        </w:tc>
        <w:tc>
          <w:tcPr>
            <w:tcW w:type="dxa" w:w="241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Geschäftsmodell und Preise</w:t>
            </w:r>
          </w:p>
        </w:tc>
        <w:tc>
          <w:tcPr>
            <w:tcW w:type="dxa" w:w="14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Realisierbarkeit</w:t>
            </w:r>
          </w:p>
        </w:tc>
        <w:tc>
          <w:tcPr>
            <w:tcW w:type="dxa" w:w="199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A-38 Felder 5 und 22, Finanzmodell</w:t>
            </w:r>
          </w:p>
        </w:tc>
        <w:tc>
          <w:tcPr>
            <w:tcW w:type="dxa" w:w="94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5"/>
                <w:szCs w:val="15"/>
              </w:rPr>
              <w:t xml:space="preserve">1.823</w:t>
            </w:r>
          </w:p>
        </w:tc>
        <w:tc>
          <w:tcPr>
            <w:tcW w:type="dxa" w:w="8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5"/>
                <w:szCs w:val="15"/>
              </w:rPr>
              <w:t xml:space="preserve">0,6</w:t>
            </w:r>
          </w:p>
        </w:tc>
        <w:tc>
          <w:tcPr>
            <w:tcW w:type="dxa" w:w="146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p>
        </w:tc>
      </w:tr>
      <w:tr>
        <w:trPr>
          <w:cantSplit/>
        </w:trPr>
        <w:tc>
          <w:tcPr>
            <w:tcW w:type="dxa" w:w="52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S8</w:t>
            </w:r>
          </w:p>
        </w:tc>
        <w:tc>
          <w:tcPr>
            <w:tcW w:type="dxa" w:w="241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Marketing und Vertrieb</w:t>
            </w:r>
          </w:p>
        </w:tc>
        <w:tc>
          <w:tcPr>
            <w:tcW w:type="dxa" w:w="14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Realisierbarkeit</w:t>
            </w:r>
          </w:p>
        </w:tc>
        <w:tc>
          <w:tcPr>
            <w:tcW w:type="dxa" w:w="199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A-38 Felder 16 und 17</w:t>
            </w:r>
          </w:p>
        </w:tc>
        <w:tc>
          <w:tcPr>
            <w:tcW w:type="dxa" w:w="94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5"/>
                <w:szCs w:val="15"/>
              </w:rPr>
              <w:t xml:space="preserve">1.506</w:t>
            </w:r>
          </w:p>
        </w:tc>
        <w:tc>
          <w:tcPr>
            <w:tcW w:type="dxa" w:w="8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5"/>
                <w:szCs w:val="15"/>
              </w:rPr>
              <w:t xml:space="preserve">0,5</w:t>
            </w:r>
          </w:p>
        </w:tc>
        <w:tc>
          <w:tcPr>
            <w:tcW w:type="dxa" w:w="146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p>
        </w:tc>
      </w:tr>
      <w:tr>
        <w:trPr>
          <w:cantSplit/>
        </w:trPr>
        <w:tc>
          <w:tcPr>
            <w:tcW w:type="dxa" w:w="52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S9</w:t>
            </w:r>
          </w:p>
        </w:tc>
        <w:tc>
          <w:tcPr>
            <w:tcW w:type="dxa" w:w="241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Team und Partner</w:t>
            </w:r>
          </w:p>
        </w:tc>
        <w:tc>
          <w:tcPr>
            <w:tcW w:type="dxa" w:w="14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Realisierbarkeit</w:t>
            </w:r>
          </w:p>
        </w:tc>
        <w:tc>
          <w:tcPr>
            <w:tcW w:type="dxa" w:w="199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A-20 Abschnitt 7, A-38 Feld 18</w:t>
            </w:r>
          </w:p>
        </w:tc>
        <w:tc>
          <w:tcPr>
            <w:tcW w:type="dxa" w:w="94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5"/>
                <w:szCs w:val="15"/>
              </w:rPr>
              <w:t xml:space="preserve">1.577</w:t>
            </w:r>
          </w:p>
        </w:tc>
        <w:tc>
          <w:tcPr>
            <w:tcW w:type="dxa" w:w="8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5"/>
                <w:szCs w:val="15"/>
              </w:rPr>
              <w:t xml:space="preserve">0,5</w:t>
            </w:r>
          </w:p>
        </w:tc>
        <w:tc>
          <w:tcPr>
            <w:tcW w:type="dxa" w:w="146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p>
        </w:tc>
      </w:tr>
      <w:tr>
        <w:trPr>
          <w:cantSplit/>
        </w:trPr>
        <w:tc>
          <w:tcPr>
            <w:tcW w:type="dxa" w:w="52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S10</w:t>
            </w:r>
          </w:p>
        </w:tc>
        <w:tc>
          <w:tcPr>
            <w:tcW w:type="dxa" w:w="241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Umsetzung und Meilensteine</w:t>
            </w:r>
          </w:p>
        </w:tc>
        <w:tc>
          <w:tcPr>
            <w:tcW w:type="dxa" w:w="14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Realisierbarkeit</w:t>
            </w:r>
          </w:p>
        </w:tc>
        <w:tc>
          <w:tcPr>
            <w:tcW w:type="dxa" w:w="199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Zeitplan, A-20 Abschnitt 12</w:t>
            </w:r>
          </w:p>
        </w:tc>
        <w:tc>
          <w:tcPr>
            <w:tcW w:type="dxa" w:w="94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5"/>
                <w:szCs w:val="15"/>
              </w:rPr>
              <w:t xml:space="preserve">1.732</w:t>
            </w:r>
          </w:p>
        </w:tc>
        <w:tc>
          <w:tcPr>
            <w:tcW w:type="dxa" w:w="8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5"/>
                <w:szCs w:val="15"/>
              </w:rPr>
              <w:t xml:space="preserve">0,6</w:t>
            </w:r>
          </w:p>
        </w:tc>
        <w:tc>
          <w:tcPr>
            <w:tcW w:type="dxa" w:w="146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p>
        </w:tc>
      </w:tr>
      <w:tr>
        <w:trPr>
          <w:cantSplit/>
        </w:trPr>
        <w:tc>
          <w:tcPr>
            <w:tcW w:type="dxa" w:w="52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S11</w:t>
            </w:r>
          </w:p>
        </w:tc>
        <w:tc>
          <w:tcPr>
            <w:tcW w:type="dxa" w:w="241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Finanzplanung und Finanzierung</w:t>
            </w:r>
          </w:p>
        </w:tc>
        <w:tc>
          <w:tcPr>
            <w:tcW w:type="dxa" w:w="14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Realisierbarkeit</w:t>
            </w:r>
          </w:p>
        </w:tc>
        <w:tc>
          <w:tcPr>
            <w:tcW w:type="dxa" w:w="199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Finanzmodell, Handbuch B, A-21</w:t>
            </w:r>
          </w:p>
        </w:tc>
        <w:tc>
          <w:tcPr>
            <w:tcW w:type="dxa" w:w="94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5"/>
                <w:szCs w:val="15"/>
              </w:rPr>
              <w:t xml:space="preserve">1.765</w:t>
            </w:r>
          </w:p>
        </w:tc>
        <w:tc>
          <w:tcPr>
            <w:tcW w:type="dxa" w:w="8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5"/>
                <w:szCs w:val="15"/>
              </w:rPr>
              <w:t xml:space="preserve">0,6</w:t>
            </w:r>
          </w:p>
        </w:tc>
        <w:tc>
          <w:tcPr>
            <w:tcW w:type="dxa" w:w="146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p>
        </w:tc>
      </w:tr>
      <w:tr>
        <w:trPr>
          <w:cantSplit/>
        </w:trPr>
        <w:tc>
          <w:tcPr>
            <w:tcW w:type="dxa" w:w="52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S12</w:t>
            </w:r>
          </w:p>
        </w:tc>
        <w:tc>
          <w:tcPr>
            <w:tcW w:type="dxa" w:w="241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Risiken und Gegenmaßnahmen</w:t>
            </w:r>
          </w:p>
        </w:tc>
        <w:tc>
          <w:tcPr>
            <w:tcW w:type="dxa" w:w="14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Realisierbarkeit</w:t>
            </w:r>
          </w:p>
        </w:tc>
        <w:tc>
          <w:tcPr>
            <w:tcW w:type="dxa" w:w="199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A-20 Abschnitt 11, Handbuch B</w:t>
            </w:r>
          </w:p>
        </w:tc>
        <w:tc>
          <w:tcPr>
            <w:tcW w:type="dxa" w:w="94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5"/>
                <w:szCs w:val="15"/>
              </w:rPr>
              <w:t xml:space="preserve">794</w:t>
            </w:r>
          </w:p>
        </w:tc>
        <w:tc>
          <w:tcPr>
            <w:tcW w:type="dxa" w:w="8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5"/>
                <w:szCs w:val="15"/>
              </w:rPr>
              <w:t xml:space="preserve">0,3</w:t>
            </w:r>
          </w:p>
        </w:tc>
        <w:tc>
          <w:tcPr>
            <w:tcW w:type="dxa" w:w="146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p>
        </w:tc>
      </w:tr>
      <w:tr>
        <w:trPr>
          <w:cantSplit/>
        </w:trPr>
        <w:tc>
          <w:tcPr>
            <w:tcW w:type="dxa" w:w="52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S13</w:t>
            </w:r>
          </w:p>
        </w:tc>
        <w:tc>
          <w:tcPr>
            <w:tcW w:type="dxa" w:w="241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Nachhaltigkeit und gesellschaftlicher Nutzen</w:t>
            </w:r>
          </w:p>
        </w:tc>
        <w:tc>
          <w:tcPr>
            <w:tcW w:type="dxa" w:w="14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Innovationsgrad</w:t>
            </w:r>
          </w:p>
        </w:tc>
        <w:tc>
          <w:tcPr>
            <w:tcW w:type="dxa" w:w="199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A-38 Felder 23 und 25</w:t>
            </w:r>
          </w:p>
        </w:tc>
        <w:tc>
          <w:tcPr>
            <w:tcW w:type="dxa" w:w="94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5"/>
                <w:szCs w:val="15"/>
              </w:rPr>
              <w:t xml:space="preserve">1.713</w:t>
            </w:r>
          </w:p>
        </w:tc>
        <w:tc>
          <w:tcPr>
            <w:tcW w:type="dxa" w:w="8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5"/>
                <w:szCs w:val="15"/>
              </w:rPr>
              <w:t xml:space="preserve">0,6</w:t>
            </w:r>
          </w:p>
        </w:tc>
        <w:tc>
          <w:tcPr>
            <w:tcW w:type="dxa" w:w="146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p>
        </w:tc>
      </w:tr>
      <w:tr>
        <w:trPr>
          <w:cantSplit/>
        </w:trPr>
        <w:tc>
          <w:tcPr>
            <w:tcW w:type="dxa" w:w="52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S14</w:t>
            </w:r>
          </w:p>
        </w:tc>
        <w:tc>
          <w:tcPr>
            <w:tcW w:type="dxa" w:w="241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Wofür wir das Preisgeld einsetzen würden</w:t>
            </w:r>
          </w:p>
        </w:tc>
        <w:tc>
          <w:tcPr>
            <w:tcW w:type="dxa" w:w="146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Realisierbarkeit</w:t>
            </w:r>
          </w:p>
        </w:tc>
        <w:tc>
          <w:tcPr>
            <w:tcW w:type="dxa" w:w="199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Teilnahmebedingungen, Handbuch B</w:t>
            </w:r>
          </w:p>
        </w:tc>
        <w:tc>
          <w:tcPr>
            <w:tcW w:type="dxa" w:w="94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5"/>
                <w:szCs w:val="15"/>
              </w:rPr>
              <w:t xml:space="preserve">417</w:t>
            </w:r>
          </w:p>
        </w:tc>
        <w:tc>
          <w:tcPr>
            <w:tcW w:type="dxa" w:w="8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5"/>
                <w:szCs w:val="15"/>
              </w:rPr>
              <w:t xml:space="preserve">0,1</w:t>
            </w:r>
          </w:p>
        </w:tc>
        <w:tc>
          <w:tcPr>
            <w:tcW w:type="dxa" w:w="146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p>
        </w:tc>
      </w:tr>
      <w:tr>
        <w:trPr>
          <w:cantSplit/>
        </w:trPr>
        <w:tc>
          <w:tcPr>
            <w:tcW w:type="dxa" w:w="524"/>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vAlign w:val="top"/>
          </w:tcPr>
          <w:p>
            <w:pPr>
              <w:spacing w:after="0" w:line="252"/>
              <w:jc w:val="left"/>
            </w:pPr>
          </w:p>
        </w:tc>
        <w:tc>
          <w:tcPr>
            <w:tcW w:type="dxa" w:w="241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vAlign w:val="top"/>
          </w:tcPr>
          <w:p>
            <w:pPr>
              <w:spacing w:after="0" w:line="252"/>
              <w:jc w:val="left"/>
            </w:pPr>
            <w:r>
              <w:rPr>
                <w:b/>
                <w:bCs/>
                <w:sz w:val="15"/>
                <w:szCs w:val="15"/>
              </w:rPr>
              <w:t xml:space="preserve">Summe</w:t>
            </w:r>
          </w:p>
        </w:tc>
        <w:tc>
          <w:tcPr>
            <w:tcW w:type="dxa" w:w="1467"/>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vAlign w:val="top"/>
          </w:tcPr>
          <w:p>
            <w:pPr>
              <w:spacing w:after="0" w:line="252"/>
              <w:jc w:val="left"/>
            </w:pPr>
          </w:p>
        </w:tc>
        <w:tc>
          <w:tcPr>
            <w:tcW w:type="dxa" w:w="199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vAlign w:val="top"/>
          </w:tcPr>
          <w:p>
            <w:pPr>
              <w:spacing w:after="0" w:line="252"/>
              <w:jc w:val="left"/>
            </w:pPr>
          </w:p>
        </w:tc>
        <w:tc>
          <w:tcPr>
            <w:tcW w:type="dxa" w:w="943"/>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vAlign w:val="top"/>
          </w:tcPr>
          <w:p>
            <w:pPr>
              <w:spacing w:after="0" w:line="252"/>
              <w:jc w:val="right"/>
            </w:pPr>
            <w:r>
              <w:rPr>
                <w:b/>
                <w:bCs/>
                <w:sz w:val="15"/>
                <w:szCs w:val="15"/>
              </w:rPr>
              <w:t xml:space="preserve">21.614</w:t>
            </w:r>
          </w:p>
        </w:tc>
        <w:tc>
          <w:tcPr>
            <w:tcW w:type="dxa" w:w="838"/>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vAlign w:val="top"/>
          </w:tcPr>
          <w:p>
            <w:pPr>
              <w:spacing w:after="0" w:line="252"/>
              <w:jc w:val="right"/>
            </w:pPr>
            <w:r>
              <w:rPr>
                <w:b/>
                <w:bCs/>
                <w:sz w:val="15"/>
                <w:szCs w:val="15"/>
              </w:rPr>
              <w:t xml:space="preserve">7,2</w:t>
            </w:r>
          </w:p>
        </w:tc>
        <w:tc>
          <w:tcPr>
            <w:tcW w:type="dxa" w:w="1466"/>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vAlign w:val="top"/>
          </w:tcPr>
          <w:p>
            <w:pPr>
              <w:spacing w:after="0" w:line="252"/>
              <w:jc w:val="left"/>
            </w:pPr>
          </w:p>
        </w:tc>
      </w:tr>
    </w:tbl>
    <w:p>
      <w:pPr>
        <w:keepNext w:val="false"/>
        <w:spacing w:after="120" w:before="60" w:line="276"/>
        <w:jc w:val="left"/>
      </w:pPr>
      <w:r>
        <w:rPr>
          <w:color w:val="595959"/>
          <w:sz w:val="16"/>
          <w:szCs w:val="16"/>
        </w:rPr>
        <w:t xml:space="preserve">Zählweise: Zeichen einschließlich Leerzeichen, Tabellen als Text gezählt, ohne Formatierungszeichen. „≈ Seiten“ rechnet mit 3.000 Zeichen je A4-Seite — eine Annahme; maßgeblich ist der Platz in der Maske.</w:t>
      </w:r>
    </w:p>
    <w:p>
      <w:r>
        <w:br w:type="page"/>
      </w:r>
    </w:p>
    <w:p>
      <w:pPr>
        <w:pStyle w:val="Heading1"/>
        <w:keepNext/>
        <w:pBdr>
          <w:bottom w:val="single" w:color="2E74B5" w:sz="6" w:space="2"/>
        </w:pBdr>
        <w:spacing w:after="120" w:before="240"/>
      </w:pPr>
      <w:r>
        <w:t xml:space="preserve">3 · Rohentwurf</w:t>
      </w:r>
    </w:p>
    <w:p>
      <w:pPr>
        <w:pStyle w:val="Heading2"/>
        <w:keepNext/>
        <w:spacing w:after="80" w:before="200"/>
      </w:pPr>
      <w:r>
        <w:t xml:space="preserve">S1 · Kurzzusammenfassung</w:t>
      </w:r>
    </w:p>
    <w:p>
      <w:pPr>
        <w:keepNext/>
        <w:spacing w:after="80" w:before="0" w:line="276"/>
        <w:jc w:val="left"/>
      </w:pPr>
      <w:r>
        <w:rPr>
          <w:color w:val="808080"/>
          <w:sz w:val="16"/>
          <w:szCs w:val="16"/>
        </w:rPr>
        <w:t xml:space="preserve">Kriterium: Vollständigkeit · Herkunft: A-38 Felder 3 und 5 · 661 Zeichen</w:t>
      </w:r>
    </w:p>
    <w:p>
      <w:pPr>
        <w:keepNext w:val="false"/>
        <w:spacing w:after="80" w:before="0" w:line="276"/>
        <w:jc w:val="left"/>
      </w:pPr>
      <w:r>
        <w:rPr>
          <w:b/>
          <w:bCs/>
          <w:sz w:val="18"/>
          <w:szCs w:val="18"/>
        </w:rPr>
        <w:t xml:space="preserve">Hinweis:</w:t>
      </w:r>
      <w:r>
        <w:rPr>
          <w:sz w:val="18"/>
          <w:szCs w:val="18"/>
        </w:rPr>
        <w:t xml:space="preserve"> Wird möglicherweise veröffentlicht — der Veranstalter darf Kurzzusammenfassungen für seine Öffentlichkeitsarbeit verwenden. Vor dem Ausfüllen Nr. 62 entscheiden.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2E74B5" w:sz="4"/>
              <w:left w:val="single" w:color="2E74B5" w:sz="24"/>
              <w:bottom w:val="single" w:color="2E74B5" w:sz="4"/>
              <w:right w:val="single" w:color="2E74B5" w:sz="4"/>
            </w:tcBorders>
            <w:shd w:fill="EAF1FB" w:color="auto" w:val="clear"/>
            <w:tcMar>
              <w:top w:type="dxa" w:w="100"/>
              <w:left w:type="dxa" w:w="160"/>
              <w:bottom w:type="dxa" w:w="100"/>
              <w:right w:type="dxa" w:w="140"/>
            </w:tcMar>
          </w:tcPr>
          <w:p>
            <w:pPr>
              <w:spacing w:after="60" w:line="252"/>
            </w:pPr>
            <w:r>
              <w:rPr>
                <w:sz w:val="19"/>
                <w:szCs w:val="19"/>
              </w:rPr>
              <w:t xml:space="preserve">[NAME] ist eine Web-App für schwule, bisexuelle und queere Männer ab 18, die Menschen und Orte verbindet: Sie zeigt, wer in der Nähe ist, und zugleich, was in der Stadt gerade passiert und wo man willkommen ist. Weil schon die Nutzung einer solchen App die sexuelle Orientierung verrät, ist Schutz bei uns die Grundeinstellung — Server in Deutschland, kein Werbe-Tracking, Entfernungen nur in groben Stufen, und alles, was schützt, bleibt kostenlos.</w:t>
            </w:r>
          </w:p>
          <w:p>
            <w:pPr>
              <w:spacing w:after="60" w:line="252"/>
            </w:pPr>
            <w:r>
              <w:rPr>
                <w:sz w:val="19"/>
                <w:szCs w:val="19"/>
              </w:rPr>
              <w:t xml:space="preserve">Geld verdienen wir mit Abos für 9 und 17 € im Monat, mit Partnerschaften mit Bars und Clubs und mit einer Beteiligung am Ticketverkauf. Wir starten nach dem Abitur 2028 in Köln, zuerst in einem einzigen Viertel.</w:t>
            </w:r>
          </w:p>
        </w:tc>
      </w:tr>
    </w:tbl>
    <w:p>
      <w:pPr>
        <w:spacing w:after="60"/>
      </w:pPr>
    </w:p>
    <w:p>
      <w:pPr>
        <w:spacing w:after="80"/>
      </w:pPr>
    </w:p>
    <w:p>
      <w:pPr>
        <w:pStyle w:val="Heading2"/>
        <w:keepNext/>
        <w:spacing w:after="80" w:before="200"/>
      </w:pPr>
      <w:r>
        <w:t xml:space="preserve">S2 · Die Idee: Angebot und Nutzen</w:t>
      </w:r>
    </w:p>
    <w:p>
      <w:pPr>
        <w:keepNext/>
        <w:spacing w:after="80" w:before="0" w:line="276"/>
        <w:jc w:val="left"/>
      </w:pPr>
      <w:r>
        <w:rPr>
          <w:color w:val="808080"/>
          <w:sz w:val="16"/>
          <w:szCs w:val="16"/>
        </w:rPr>
        <w:t xml:space="preserve">Kriterium: Innovationsgrad · Herkunft: A-38 Felder 3 und 6 · 1.851 Zeichen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val="false"/>
        </w:trPr>
        <w:tc>
          <w:tcPr>
            <w:tcW w:type="dxa" w:w="9638"/>
            <w:tcBorders>
              <w:top w:val="single" w:color="2E74B5" w:sz="4"/>
              <w:left w:val="single" w:color="2E74B5" w:sz="24"/>
              <w:bottom w:val="single" w:color="2E74B5" w:sz="4"/>
              <w:right w:val="single" w:color="2E74B5" w:sz="4"/>
            </w:tcBorders>
            <w:shd w:fill="EAF1FB" w:color="auto" w:val="clear"/>
            <w:tcMar>
              <w:top w:type="dxa" w:w="100"/>
              <w:left w:type="dxa" w:w="160"/>
              <w:bottom w:type="dxa" w:w="100"/>
              <w:right w:type="dxa" w:w="140"/>
            </w:tcMar>
          </w:tcPr>
          <w:p>
            <w:pPr>
              <w:spacing w:after="60" w:line="252"/>
            </w:pPr>
            <w:r>
              <w:rPr>
                <w:sz w:val="19"/>
                <w:szCs w:val="19"/>
              </w:rPr>
              <w:t xml:space="preserve">Der Marktführer beantwortet seit fünfzehn Jahren eine Frage: Wer ist in meiner Nähe? [NAME] beantwortet eine zweite: Was passiert hier gerade, und wo bin ich willkommen? Neben den Profilen stehen die Orte der Szene — die Bar, die heute Abend läuft, die Laufgruppe am Donnerstag, die Party mit zwölf Zusagen. Dates, Freundschaften und die spontane Begegnung haben gleichermaßen Platz.</w:t>
            </w:r>
          </w:p>
          <w:p>
            <w:pPr>
              <w:spacing w:after="60" w:line="252"/>
            </w:pPr>
            <w:r>
              <w:rPr>
                <w:sz w:val="19"/>
                <w:szCs w:val="19"/>
              </w:rPr>
              <w:t xml:space="preserve">Die App hat vier Bereiche:</w:t>
            </w:r>
          </w:p>
          <w:p>
            <w:pPr>
              <w:spacing w:after="60" w:line="252"/>
            </w:pPr>
            <w:r>
              <w:rPr>
                <w:b/>
                <w:bCs/>
                <w:sz w:val="19"/>
                <w:szCs w:val="19"/>
              </w:rPr>
              <w:t xml:space="preserve">Nähe:</w:t>
            </w:r>
            <w:r>
              <w:rPr>
                <w:sz w:val="19"/>
                <w:szCs w:val="19"/>
              </w:rPr>
              <w:t xml:space="preserve"> ein Raster mit Menschen in der Umgebung, sortierbar nach Nähe, Antwortquote, Neuzugängen oder passender Absicht. Jeder gibt an, was er gerade sucht — etwa „Heute Abend“ oder „Nur schreiben“ —, und diese Absicht läuft nach einer festen Zeit ab.</w:t>
            </w:r>
          </w:p>
          <w:p>
            <w:pPr>
              <w:spacing w:after="60" w:line="252"/>
            </w:pPr>
            <w:r>
              <w:rPr>
                <w:b/>
                <w:bCs/>
                <w:sz w:val="19"/>
                <w:szCs w:val="19"/>
              </w:rPr>
              <w:t xml:space="preserve">Heute:</w:t>
            </w:r>
            <w:r>
              <w:rPr>
                <w:sz w:val="19"/>
                <w:szCs w:val="19"/>
              </w:rPr>
              <w:t xml:space="preserve"> eine Karte mit Orten und Terminen — Bars, Partys, Sportgruppen, Veranstaltungen mit Zusagen. Personen erscheinen dort nur als grobe Gruppen, nie als einzelner Punkt.</w:t>
            </w:r>
          </w:p>
          <w:p>
            <w:pPr>
              <w:spacing w:after="60" w:line="252"/>
            </w:pPr>
            <w:r>
              <w:rPr>
                <w:b/>
                <w:bCs/>
                <w:sz w:val="19"/>
                <w:szCs w:val="19"/>
              </w:rPr>
              <w:t xml:space="preserve">Chats:</w:t>
            </w:r>
            <w:r>
              <w:rPr>
                <w:sz w:val="19"/>
                <w:szCs w:val="19"/>
              </w:rPr>
              <w:t xml:space="preserve"> unbegrenzt und auch ohne Abo. Erste Nachrichten landen in einem eigenen Postfach ohne Benachrichtigung; Bilder gibt es erst nach der ersten Antwort.</w:t>
            </w:r>
          </w:p>
          <w:p>
            <w:pPr>
              <w:spacing w:after="60" w:line="252"/>
            </w:pPr>
            <w:r>
              <w:rPr>
                <w:b/>
                <w:bCs/>
                <w:sz w:val="19"/>
                <w:szCs w:val="19"/>
              </w:rPr>
              <w:t xml:space="preserve">Ich:</w:t>
            </w:r>
            <w:r>
              <w:rPr>
                <w:sz w:val="19"/>
                <w:szCs w:val="19"/>
              </w:rPr>
              <w:t xml:space="preserve"> Profil, Einstellungen und ein Datenkonto, über das jeder seine Daten mit einem Tipp exportieren oder löschen kann.</w:t>
            </w:r>
          </w:p>
          <w:p>
            <w:pPr>
              <w:spacing w:after="60" w:line="252"/>
            </w:pPr>
            <w:r>
              <w:rPr>
                <w:sz w:val="19"/>
                <w:szCs w:val="19"/>
              </w:rPr>
              <w:t xml:space="preserve">Kostenlos bleiben alle Schutzfunktionen: das Sicherheitszentrum mit Treffen-Check-in, Treffpunktvorschlag, Schnellverstecken und getarntem App-Symbol sowie der Filter „nur Verifizierte“, der von Anfang an eingeschaltet ist. Im Abo gibt es zusätzliche Funktionen, zum Beispiel weitere Standortzonen. [Leistungsumfang von PLUS und PRO nach der Produktspezifikation A-29 ergänzen.]</w:t>
            </w:r>
          </w:p>
          <w:p>
            <w:pPr>
              <w:spacing w:after="60" w:line="252"/>
            </w:pPr>
            <w:r>
              <w:rPr>
                <w:sz w:val="19"/>
                <w:szCs w:val="19"/>
              </w:rPr>
              <w:t xml:space="preserve">Für Orte: ein kostenloser Grundeintrag mit unbegrenzt vielen Terminen; Premium-Einträge für 39, 59 oder 89 € netto im Monat mit Hervorhebung, ausführlicher Statistik und eigenem Ortskanal.</w:t>
            </w:r>
          </w:p>
          <w:p>
            <w:pPr>
              <w:spacing w:after="60" w:line="252"/>
            </w:pPr>
            <w:r>
              <w:rPr>
                <w:sz w:val="19"/>
                <w:szCs w:val="19"/>
              </w:rPr>
              <w:t xml:space="preserve">Bewusst weggelassen: Werbung im Raster und im Chat, Wischmechanik, der Zähler „Wer hat mich angesehen“, Lesebestätigungen und Filter nach Ethnie, Körperform oder HIV-Status.</w:t>
            </w:r>
          </w:p>
        </w:tc>
      </w:tr>
    </w:tbl>
    <w:p>
      <w:pPr>
        <w:spacing w:after="60"/>
      </w:pPr>
    </w:p>
    <w:p>
      <w:pPr>
        <w:spacing w:after="80"/>
      </w:pPr>
    </w:p>
    <w:p>
      <w:pPr>
        <w:pStyle w:val="Heading2"/>
        <w:keepNext/>
        <w:spacing w:after="80" w:before="200"/>
      </w:pPr>
      <w:r>
        <w:t xml:space="preserve">S3 · Das Problem</w:t>
      </w:r>
    </w:p>
    <w:p>
      <w:pPr>
        <w:keepNext/>
        <w:spacing w:after="80" w:before="0" w:line="276"/>
        <w:jc w:val="left"/>
      </w:pPr>
      <w:r>
        <w:rPr>
          <w:color w:val="808080"/>
          <w:sz w:val="16"/>
          <w:szCs w:val="16"/>
        </w:rPr>
        <w:t xml:space="preserve">Kriterium: Realisierbarkeit · Herkunft: A-38 Feld 11 · 1.312 Zeichen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val="false"/>
        </w:trPr>
        <w:tc>
          <w:tcPr>
            <w:tcW w:type="dxa" w:w="9638"/>
            <w:tcBorders>
              <w:top w:val="single" w:color="2E74B5" w:sz="4"/>
              <w:left w:val="single" w:color="2E74B5" w:sz="24"/>
              <w:bottom w:val="single" w:color="2E74B5" w:sz="4"/>
              <w:right w:val="single" w:color="2E74B5" w:sz="4"/>
            </w:tcBorders>
            <w:shd w:fill="EAF1FB" w:color="auto" w:val="clear"/>
            <w:tcMar>
              <w:top w:type="dxa" w:w="100"/>
              <w:left w:type="dxa" w:w="160"/>
              <w:bottom w:type="dxa" w:w="100"/>
              <w:right w:type="dxa" w:w="140"/>
            </w:tcMar>
          </w:tcPr>
          <w:p>
            <w:pPr>
              <w:spacing w:after="60" w:line="252"/>
            </w:pPr>
            <w:r>
              <w:rPr>
                <w:b/>
                <w:bCs/>
                <w:sz w:val="19"/>
                <w:szCs w:val="19"/>
              </w:rPr>
              <w:t xml:space="preserve">Nutzung ist Offenbarung.</w:t>
            </w:r>
            <w:r>
              <w:rPr>
                <w:sz w:val="19"/>
                <w:szCs w:val="19"/>
              </w:rPr>
              <w:t xml:space="preserve"> Wer eine solche Dating-App nutzt, verrät damit seine sexuelle Orientierung. Ein Datenleck, eine Vorschau auf dem Sperrbildschirm oder eine zu genaue Entfernungsangabe können einen Menschen outen oder verraten, wo er ist. Dass das kein theoretisches Risiko ist, zeigt ein Vergleich in Großbritannien: Grindr zahlt dort laut Fachpresse 26 Mio. £ an Nutzer, weil bis 2020 HIV-Status und Standortdaten an Werbefirmen gingen.</w:t>
            </w:r>
          </w:p>
          <w:p>
            <w:pPr>
              <w:spacing w:after="60" w:line="252"/>
            </w:pPr>
            <w:r>
              <w:rPr>
                <w:b/>
                <w:bCs/>
                <w:sz w:val="19"/>
                <w:szCs w:val="19"/>
              </w:rPr>
              <w:t xml:space="preserve">Werbung arbeitet gegen die Nutzer.</w:t>
            </w:r>
            <w:r>
              <w:rPr>
                <w:sz w:val="19"/>
                <w:szCs w:val="19"/>
              </w:rPr>
              <w:t xml:space="preserve"> Große Anbieter verdienen einen wachsenden Teil ihres Umsatzes mit Werbung — Grindr steigerte seine Werbeerlöse im zweiten Quartal 2026 um 44 %. Wer an Werbung verdient, profitiert davon, dass Nutzer lange in der App bleiben, nicht davon, dass sie sich treffen.</w:t>
            </w:r>
          </w:p>
          <w:p>
            <w:pPr>
              <w:spacing w:after="60" w:line="252"/>
            </w:pPr>
            <w:r>
              <w:rPr>
                <w:b/>
                <w:bCs/>
                <w:sz w:val="19"/>
                <w:szCs w:val="19"/>
              </w:rPr>
              <w:t xml:space="preserve">Leere außerhalb der Großstädte.</w:t>
            </w:r>
            <w:r>
              <w:rPr>
                <w:sz w:val="19"/>
                <w:szCs w:val="19"/>
              </w:rPr>
              <w:t xml:space="preserve"> Ein Raster, das nur zeigt, wer gerade online ist, bleibt dort leer, wo abends wenige Menschen gleichzeitig aktiv sind.</w:t>
            </w:r>
          </w:p>
          <w:p>
            <w:pPr>
              <w:spacing w:after="60" w:line="252"/>
            </w:pPr>
            <w:r>
              <w:rPr>
                <w:b/>
                <w:bCs/>
                <w:sz w:val="19"/>
                <w:szCs w:val="19"/>
              </w:rPr>
              <w:t xml:space="preserve">Verschwinden statt Absagen.</w:t>
            </w:r>
            <w:r>
              <w:rPr>
                <w:sz w:val="19"/>
                <w:szCs w:val="19"/>
              </w:rPr>
              <w:t xml:space="preserve"> Vielen fehlt die passende Formulierung für eine Absage, also antworten sie gar nicht. Wer keine Antwort bekommt, bleibt verunsichert zurück.</w:t>
            </w:r>
          </w:p>
          <w:p>
            <w:pPr>
              <w:spacing w:after="60" w:line="252"/>
            </w:pPr>
            <w:r>
              <w:rPr>
                <w:b/>
                <w:bCs/>
                <w:sz w:val="19"/>
                <w:szCs w:val="19"/>
              </w:rPr>
              <w:t xml:space="preserve">Das Bedürfnis dahinter:</w:t>
            </w:r>
            <w:r>
              <w:rPr>
                <w:sz w:val="19"/>
                <w:szCs w:val="19"/>
              </w:rPr>
              <w:t xml:space="preserve"> Menschen kennenlernen und wissen, wo in der eigenen Stadt etwas los ist — ohne dafür die eigene Privatsphäre aufzugeben.</w:t>
            </w:r>
          </w:p>
          <w:p>
            <w:pPr>
              <w:spacing w:after="60" w:line="252"/>
            </w:pPr>
            <w:r>
              <w:rPr>
                <w:sz w:val="19"/>
                <w:szCs w:val="19"/>
              </w:rPr>
              <w:t xml:space="preserve">[Ergebnisse aus den ersten Gesprächen mit der Zielgruppe ergänzen — die Interviews laufen bis März 2027.]</w:t>
            </w:r>
          </w:p>
        </w:tc>
      </w:tr>
    </w:tbl>
    <w:p>
      <w:pPr>
        <w:spacing w:after="60"/>
      </w:pPr>
    </w:p>
    <w:p>
      <w:pPr>
        <w:spacing w:after="80"/>
      </w:pPr>
    </w:p>
    <w:p>
      <w:pPr>
        <w:pStyle w:val="Heading2"/>
        <w:keepNext/>
        <w:spacing w:after="80" w:before="200"/>
      </w:pPr>
      <w:r>
        <w:t xml:space="preserve">S4 · Zielgruppen und Markt</w:t>
      </w:r>
    </w:p>
    <w:p>
      <w:pPr>
        <w:keepNext/>
        <w:spacing w:after="80" w:before="0" w:line="276"/>
        <w:jc w:val="left"/>
      </w:pPr>
      <w:r>
        <w:rPr>
          <w:color w:val="808080"/>
          <w:sz w:val="16"/>
          <w:szCs w:val="16"/>
        </w:rPr>
        <w:t xml:space="preserve">Kriterium: Realisierbarkeit · Herkunft: A-38 Feld 9, Handbuch B · 1.504 Zeichen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val="false"/>
        </w:trPr>
        <w:tc>
          <w:tcPr>
            <w:tcW w:type="dxa" w:w="9638"/>
            <w:tcBorders>
              <w:top w:val="single" w:color="2E74B5" w:sz="4"/>
              <w:left w:val="single" w:color="2E74B5" w:sz="24"/>
              <w:bottom w:val="single" w:color="2E74B5" w:sz="4"/>
              <w:right w:val="single" w:color="2E74B5" w:sz="4"/>
            </w:tcBorders>
            <w:shd w:fill="EAF1FB" w:color="auto" w:val="clear"/>
            <w:tcMar>
              <w:top w:type="dxa" w:w="100"/>
              <w:left w:type="dxa" w:w="160"/>
              <w:bottom w:type="dxa" w:w="100"/>
              <w:right w:type="dxa" w:w="140"/>
            </w:tcMar>
          </w:tcPr>
          <w:p>
            <w:pPr>
              <w:spacing w:after="60" w:line="252"/>
            </w:pPr>
            <w:r>
              <w:rPr>
                <w:sz w:val="19"/>
                <w:szCs w:val="19"/>
              </w:rPr>
              <w:t xml:space="preserve">1. </w:t>
            </w:r>
            <w:r>
              <w:rPr>
                <w:b/>
                <w:bCs/>
                <w:sz w:val="19"/>
                <w:szCs w:val="19"/>
              </w:rPr>
              <w:t xml:space="preserve">Schwule, bisexuelle und queere Männer ab 18, die solche Apps nutzen.</w:t>
            </w:r>
            <w:r>
              <w:rPr>
                <w:sz w:val="19"/>
                <w:szCs w:val="19"/>
              </w:rPr>
              <w:t xml:space="preserve"> Im deutschsprachigen Raum sind nach unserer Schätzung 600.000 bis 850.000 Männer auf solchen Apps aktiv; die meisten haben zwei bis vier Apps installiert. Nach unserer Annahme wollen viele wissen, was in ihrer Stadt läuft, und achten darauf, wer ihre Daten sieht — das prüfen unsere Interviews. Startmarkt ist Köln mit der Rheinschiene: geschätzt 75.000 bis 95.000 Männer.</w:t>
            </w:r>
          </w:p>
          <w:p>
            <w:pPr>
              <w:spacing w:after="60" w:line="252"/>
            </w:pPr>
            <w:r>
              <w:rPr>
                <w:sz w:val="19"/>
                <w:szCs w:val="19"/>
              </w:rPr>
              <w:t xml:space="preserve">2. </w:t>
            </w:r>
            <w:r>
              <w:rPr>
                <w:b/>
                <w:bCs/>
                <w:sz w:val="19"/>
                <w:szCs w:val="19"/>
              </w:rPr>
              <w:t xml:space="preserve">Zahlende Nutzer.</w:t>
            </w:r>
            <w:r>
              <w:rPr>
                <w:sz w:val="19"/>
                <w:szCs w:val="19"/>
              </w:rPr>
              <w:t xml:space="preserve"> Ein kleiner Teil der Aktiven bucht PLUS oder PRO — im dritten Jahr rund 3,6 %, im Jahresmittel etwa 1.390 Personen (realistisches Szenario).</w:t>
            </w:r>
          </w:p>
          <w:p>
            <w:pPr>
              <w:spacing w:after="60" w:line="252"/>
            </w:pPr>
            <w:r>
              <w:rPr>
                <w:sz w:val="19"/>
                <w:szCs w:val="19"/>
              </w:rPr>
              <w:t xml:space="preserve">3. </w:t>
            </w:r>
            <w:r>
              <w:rPr>
                <w:b/>
                <w:bCs/>
                <w:sz w:val="19"/>
                <w:szCs w:val="19"/>
              </w:rPr>
              <w:t xml:space="preserve">Orte der Szene.</w:t>
            </w:r>
            <w:r>
              <w:rPr>
                <w:sz w:val="19"/>
                <w:szCs w:val="19"/>
              </w:rPr>
              <w:t xml:space="preserve"> Bars, Kneipen, Clubs, Saunen, Cafés und Vereine. Ziel sind rund vierzig Partnerorte je Stadt; für Köln haben wir 33 Orte benannt, 13 davon bisher per Websuche bestätigt.</w:t>
            </w:r>
          </w:p>
          <w:p>
            <w:pPr>
              <w:spacing w:after="60" w:line="252"/>
            </w:pPr>
            <w:r>
              <w:rPr>
                <w:sz w:val="19"/>
                <w:szCs w:val="19"/>
              </w:rPr>
              <w:t xml:space="preserve">4. </w:t>
            </w:r>
            <w:r>
              <w:rPr>
                <w:b/>
                <w:bCs/>
                <w:sz w:val="19"/>
                <w:szCs w:val="19"/>
              </w:rPr>
              <w:t xml:space="preserve">Veranstalter und Partyreihen</w:t>
            </w:r>
            <w:r>
              <w:rPr>
                <w:sz w:val="19"/>
                <w:szCs w:val="19"/>
              </w:rPr>
              <w:t xml:space="preserve">, die Tickets verkaufen und ihre Termine verbreiten wollen. [Anzahl in Köln: offen — bei der Prüfung der Ortsliste zählen.]</w:t>
            </w:r>
          </w:p>
          <w:p>
            <w:pPr>
              <w:spacing w:after="60" w:line="252"/>
            </w:pPr>
            <w:r>
              <w:rPr>
                <w:sz w:val="19"/>
                <w:szCs w:val="19"/>
              </w:rPr>
              <w:t xml:space="preserve">5. </w:t>
            </w:r>
            <w:r>
              <w:rPr>
                <w:b/>
                <w:bCs/>
                <w:sz w:val="19"/>
                <w:szCs w:val="19"/>
              </w:rPr>
              <w:t xml:space="preserve">Gesundheits- und Beratungsorganisationen</w:t>
            </w:r>
            <w:r>
              <w:rPr>
                <w:sz w:val="19"/>
                <w:szCs w:val="19"/>
              </w:rPr>
              <w:t xml:space="preserve"> wie Aidshilfen, die diese Zielgruppe mit Präventionsangeboten erreichen wollen. [Anzahl: offen.]</w:t>
            </w:r>
          </w:p>
          <w:p>
            <w:pPr>
              <w:spacing w:after="60" w:line="252"/>
            </w:pPr>
            <w:r>
              <w:rPr>
                <w:sz w:val="19"/>
                <w:szCs w:val="19"/>
              </w:rPr>
              <w:t xml:space="preserve">Zur Einordnung: In Deutschland ordnen sich 12 % der 16- bis 74-Jährigen der LGBTQ+-Gemeinschaft zu (Ipsos 2025); Köln hat 1.092.607 Einwohner (31.12.2025).</w:t>
            </w:r>
          </w:p>
          <w:p>
            <w:pPr>
              <w:spacing w:after="60" w:line="252"/>
            </w:pPr>
            <w:r>
              <w:rPr>
                <w:b/>
                <w:bCs/>
                <w:sz w:val="19"/>
                <w:szCs w:val="19"/>
              </w:rPr>
              <w:t xml:space="preserve">Der Startpunkt:</w:t>
            </w:r>
            <w:r>
              <w:rPr>
                <w:sz w:val="19"/>
                <w:szCs w:val="19"/>
              </w:rPr>
              <w:t xml:space="preserve"> Das erste Ziel ist nicht „5.000 Nutzer in Köln“, sondern 300 Nutzer im Umkreis von 500 Metern um die Schaafenstraße an einem Samstagabend. Auf 500 Metern fühlen sich 300 Menschen wie eine volle App an, über ganz Köln verteilt wie eine leere.</w:t>
            </w:r>
          </w:p>
        </w:tc>
      </w:tr>
    </w:tbl>
    <w:p>
      <w:pPr>
        <w:spacing w:after="60"/>
      </w:pPr>
    </w:p>
    <w:p>
      <w:pPr>
        <w:spacing w:after="80"/>
      </w:pPr>
    </w:p>
    <w:p>
      <w:pPr>
        <w:pStyle w:val="Heading2"/>
        <w:keepNext/>
        <w:spacing w:after="80" w:before="200"/>
      </w:pPr>
      <w:r>
        <w:t xml:space="preserve">S5 · Was daran neu ist</w:t>
      </w:r>
    </w:p>
    <w:p>
      <w:pPr>
        <w:keepNext/>
        <w:spacing w:after="80" w:before="0" w:line="276"/>
        <w:jc w:val="left"/>
      </w:pPr>
      <w:r>
        <w:rPr>
          <w:color w:val="808080"/>
          <w:sz w:val="16"/>
          <w:szCs w:val="16"/>
        </w:rPr>
        <w:t xml:space="preserve">Kriterium: Innovationsgrad · Herkunft: A-38 Felder 4 und 7 · 2.827 Zeichen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val="false"/>
        </w:trPr>
        <w:tc>
          <w:tcPr>
            <w:tcW w:type="dxa" w:w="9638"/>
            <w:tcBorders>
              <w:top w:val="single" w:color="2E74B5" w:sz="4"/>
              <w:left w:val="single" w:color="2E74B5" w:sz="24"/>
              <w:bottom w:val="single" w:color="2E74B5" w:sz="4"/>
              <w:right w:val="single" w:color="2E74B5" w:sz="4"/>
            </w:tcBorders>
            <w:shd w:fill="EAF1FB" w:color="auto" w:val="clear"/>
            <w:tcMar>
              <w:top w:type="dxa" w:w="100"/>
              <w:left w:type="dxa" w:w="160"/>
              <w:bottom w:type="dxa" w:w="100"/>
              <w:right w:type="dxa" w:w="140"/>
            </w:tcMar>
          </w:tcPr>
          <w:p>
            <w:pPr>
              <w:spacing w:after="60" w:line="252"/>
            </w:pPr>
            <w:r>
              <w:rPr>
                <w:sz w:val="19"/>
                <w:szCs w:val="19"/>
              </w:rPr>
              <w:t xml:space="preserve">Drei Vorteile, die ein großer Anbieter nicht einfach kopieren kann:</w:t>
            </w:r>
          </w:p>
          <w:p>
            <w:pPr>
              <w:spacing w:after="60" w:line="252"/>
            </w:pPr>
            <w:r>
              <w:rPr>
                <w:sz w:val="19"/>
                <w:szCs w:val="19"/>
              </w:rPr>
              <w:t xml:space="preserve">1. </w:t>
            </w:r>
            <w:r>
              <w:rPr>
                <w:b/>
                <w:bCs/>
                <w:sz w:val="19"/>
                <w:szCs w:val="19"/>
              </w:rPr>
              <w:t xml:space="preserve">Beziehungen zu Orten.</w:t>
            </w:r>
            <w:r>
              <w:rPr>
                <w:sz w:val="19"/>
                <w:szCs w:val="19"/>
              </w:rPr>
              <w:t xml:space="preserve"> Rund vierzig Vereinbarungen je Stadt mit Bars, Clubs, Saunen, Cafés und Vereinen. Daraus entstehen Verzeichnis, Termine und Treffpunktvorschläge — und zugleich unser Weg zu neuen Nutzern. Das ist Arbeit vor Ort, keine Technik, und lässt sich aus der Ferne kaum nachmachen.</w:t>
            </w:r>
          </w:p>
          <w:p>
            <w:pPr>
              <w:spacing w:after="60" w:line="252"/>
            </w:pPr>
            <w:r>
              <w:rPr>
                <w:sz w:val="19"/>
                <w:szCs w:val="19"/>
              </w:rPr>
              <w:t xml:space="preserve">2. </w:t>
            </w:r>
            <w:r>
              <w:rPr>
                <w:b/>
                <w:bCs/>
                <w:sz w:val="19"/>
                <w:szCs w:val="19"/>
              </w:rPr>
              <w:t xml:space="preserve">Datensparsamkeit als Geschäftsmodell.</w:t>
            </w:r>
            <w:r>
              <w:rPr>
                <w:sz w:val="19"/>
                <w:szCs w:val="19"/>
              </w:rPr>
              <w:t xml:space="preserve"> Hosting in Deutschland, kein Werbe-Tracking, Standortunschärfe schon auf dem Server. Für einen Anbieter, der mit Werbung verdient, wäre das ein Umsatzverlust.</w:t>
            </w:r>
          </w:p>
          <w:p>
            <w:pPr>
              <w:spacing w:after="60" w:line="252"/>
            </w:pPr>
            <w:r>
              <w:rPr>
                <w:sz w:val="19"/>
                <w:szCs w:val="19"/>
              </w:rPr>
              <w:t xml:space="preserve">3. </w:t>
            </w:r>
            <w:r>
              <w:rPr>
                <w:b/>
                <w:bCs/>
                <w:sz w:val="19"/>
                <w:szCs w:val="19"/>
              </w:rPr>
              <w:t xml:space="preserve">Eine App, die auch außerhalb der Großstadt funktioniert.</w:t>
            </w:r>
            <w:r>
              <w:rPr>
                <w:sz w:val="19"/>
                <w:szCs w:val="19"/>
              </w:rPr>
              <w:t xml:space="preserve"> Wo abends wenige online sind, zeigt die App, wer in dieser Woche in der Umgebung aktiv war, statt eines leeren Rasters.</w:t>
            </w:r>
          </w:p>
          <w:p>
            <w:pPr>
              <w:spacing w:after="60" w:line="252"/>
            </w:pPr>
            <w:r>
              <w:rPr>
                <w:sz w:val="19"/>
                <w:szCs w:val="19"/>
              </w:rPr>
              <w:t xml:space="preserve">Dazu kommen Funktionen, die wir als Alleinstellungsmerkmale planen: ein Profilbild, das dauerhaft unkenntlich bleibt und trotzdem als echt geprüft ist; eine erste Nachricht, die nur aus Text bestehen kann; ein höflicher Ausstieg aus einem Gespräch mit einem Tipp; ein Sicherheitszentrum, das kostenlos ist.</w:t>
            </w:r>
          </w:p>
          <w:p>
            <w:pPr>
              <w:spacing w:after="60" w:line="252"/>
            </w:pPr>
            <w:r>
              <w:rPr>
                <w:b/>
                <w:bCs/>
                <w:sz w:val="19"/>
                <w:szCs w:val="19"/>
              </w:rPr>
              <w:t xml:space="preserve">Web-App zuerst.</w:t>
            </w:r>
            <w:r>
              <w:rPr>
                <w:sz w:val="19"/>
                <w:szCs w:val="19"/>
              </w:rPr>
              <w:t xml:space="preserve"> Das erste Produkt läuft im Browser und lässt sich wie eine App auf den Startbildschirm legen. Der Grund: Apples Richtlinien für den App Store schließen „Hookup“-Apps aus (Richtlinie 1.1.4). Native Apps folgen ab Monat 10 in einer zurückgenommenen Fassung.</w:t>
            </w:r>
          </w:p>
          <w:p>
            <w:pPr>
              <w:spacing w:after="60" w:line="252"/>
            </w:pPr>
            <w:r>
              <w:rPr>
                <w:b/>
                <w:bCs/>
                <w:sz w:val="19"/>
                <w:szCs w:val="19"/>
              </w:rPr>
              <w:t xml:space="preserve">Standort.</w:t>
            </w:r>
            <w:r>
              <w:rPr>
                <w:sz w:val="19"/>
                <w:szCs w:val="19"/>
              </w:rPr>
              <w:t xml:space="preserve"> Der Standort wird auf unserem Server unscharf gemacht, bevor andere ihn in irgendeiner Form sehen. Angezeigt wird nur eine von vier Entfernungsstufen — unter 1 km, 1 bis 3 km, 3 bis 10 km, über 10 km —, nie eine Meterangabe. So lässt sich niemand durch mehrfaches Messen orten.</w:t>
            </w:r>
          </w:p>
          <w:p>
            <w:pPr>
              <w:spacing w:after="60" w:line="252"/>
            </w:pPr>
            <w:r>
              <w:rPr>
                <w:b/>
                <w:bCs/>
                <w:sz w:val="19"/>
                <w:szCs w:val="19"/>
              </w:rPr>
              <w:t xml:space="preserve">Bilder.</w:t>
            </w:r>
            <w:r>
              <w:rPr>
                <w:sz w:val="19"/>
                <w:szCs w:val="19"/>
              </w:rPr>
              <w:t xml:space="preserve"> Jedes Bild wird beim Hochladen von Standort- und Gerätedaten befreit und mit einer Liste bekannter Missbrauchsdarstellungen abgeglichen. Öffentliche Profilbilder prüft zusätzlich ein automatischer Filter; nur Grenzfälle sieht ein Mensch. In privaten Chats sieht ein Mensch nur dann etwas, wenn ein Beteiligter es meldet oder das Gesetz keine Wahl lässt. Der Abgleich in privaten Chats ist abschaltbar gebaut, weil seine EU-Rechtsgrundlage nach heutigem Stand am 03.04.2028 ausläuft.</w:t>
            </w:r>
          </w:p>
          <w:p>
            <w:pPr>
              <w:spacing w:after="60" w:line="252"/>
            </w:pPr>
            <w:r>
              <w:rPr>
                <w:b/>
                <w:bCs/>
                <w:sz w:val="19"/>
                <w:szCs w:val="19"/>
              </w:rPr>
              <w:t xml:space="preserve">Altersprüfung.</w:t>
            </w:r>
            <w:r>
              <w:rPr>
                <w:sz w:val="19"/>
                <w:szCs w:val="19"/>
              </w:rPr>
              <w:t xml:space="preserve"> Vor der ersten Nachricht wird das Alter geprüft — über einen spezialisierten Anbieter aus der EU, der die Daten nach der Prüfung sofort löscht. Welche Verfahren genügen, bewertet die Kommission für Jugendmedienschutz; sie führt eine Liste positiv bewerteter Verfahren.</w:t>
            </w:r>
          </w:p>
          <w:p>
            <w:pPr>
              <w:spacing w:after="60" w:line="252"/>
            </w:pPr>
            <w:r>
              <w:rPr>
                <w:b/>
                <w:bCs/>
                <w:sz w:val="19"/>
                <w:szCs w:val="19"/>
              </w:rPr>
              <w:t xml:space="preserve">Technik.</w:t>
            </w:r>
            <w:r>
              <w:rPr>
                <w:sz w:val="19"/>
                <w:szCs w:val="19"/>
              </w:rPr>
              <w:t xml:space="preserve"> Die Daten liegen auf Servern in Deutschland. Wir nutzen quelloffene Bausteine auf eigenen Servern: Supabase mit einer PostgreSQL-Datenbank und der Erweiterung PostGIS für die Umkreissuche. Es gibt kein Werbe-SDK; Nutzungsstatistiken werten wir auf eigenen Servern aus.</w:t>
            </w:r>
          </w:p>
          <w:p>
            <w:pPr>
              <w:spacing w:after="60" w:line="252"/>
            </w:pPr>
            <w:r>
              <w:rPr>
                <w:b/>
                <w:bCs/>
                <w:sz w:val="19"/>
                <w:szCs w:val="19"/>
              </w:rPr>
              <w:t xml:space="preserve">Unsere Prüffrage für jede Funktion:</w:t>
            </w:r>
            <w:r>
              <w:rPr>
                <w:sz w:val="19"/>
                <w:szCs w:val="19"/>
              </w:rPr>
              <w:t xml:space="preserve"> Bringt sie mehr zustande gekommene Kontakte — oder nur mehr Zeit in der App? Führt sie nur zu mehr Zeit, bauen wir sie nicht.</w:t>
            </w:r>
          </w:p>
        </w:tc>
      </w:tr>
    </w:tbl>
    <w:p>
      <w:pPr>
        <w:spacing w:after="60"/>
      </w:pPr>
    </w:p>
    <w:p>
      <w:pPr>
        <w:spacing w:after="80"/>
      </w:pPr>
    </w:p>
    <w:p>
      <w:pPr>
        <w:pStyle w:val="Heading2"/>
        <w:keepNext/>
        <w:spacing w:after="80" w:before="200"/>
      </w:pPr>
      <w:r>
        <w:t xml:space="preserve">S6 · Wettbewerb</w:t>
      </w:r>
    </w:p>
    <w:p>
      <w:pPr>
        <w:keepNext/>
        <w:spacing w:after="80" w:before="0" w:line="276"/>
        <w:jc w:val="left"/>
      </w:pPr>
      <w:r>
        <w:rPr>
          <w:color w:val="808080"/>
          <w:sz w:val="16"/>
          <w:szCs w:val="16"/>
        </w:rPr>
        <w:t xml:space="preserve">Kriterium: Realisierbarkeit · Herkunft: A-38 Felder 13 bis 15 · 2.132 Zeichen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47"/>
        <w:gridCol w:w="3327"/>
        <w:gridCol w:w="2524"/>
        <w:gridCol w:w="2640"/>
      </w:tblGrid>
      <w:tr>
        <w:trPr>
          <w:cantSplit/>
          <w:tblHeader/>
        </w:trPr>
        <w:tc>
          <w:tcPr>
            <w:tcW w:type="dxa" w:w="1147"/>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5"/>
                <w:szCs w:val="15"/>
              </w:rPr>
              <w:t xml:space="preserve">Anbieter</w:t>
            </w:r>
          </w:p>
        </w:tc>
        <w:tc>
          <w:tcPr>
            <w:tcW w:type="dxa" w:w="3327"/>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5"/>
                <w:szCs w:val="15"/>
              </w:rPr>
              <w:t xml:space="preserve">Angebot und Preis im Monat</w:t>
            </w:r>
          </w:p>
        </w:tc>
        <w:tc>
          <w:tcPr>
            <w:tcW w:type="dxa" w:w="2524"/>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5"/>
                <w:szCs w:val="15"/>
              </w:rPr>
              <w:t xml:space="preserve">Stärke</w:t>
            </w:r>
          </w:p>
        </w:tc>
        <w:tc>
          <w:tcPr>
            <w:tcW w:type="dxa" w:w="2640"/>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5"/>
                <w:szCs w:val="15"/>
              </w:rPr>
              <w:t xml:space="preserve">Schwäche</w:t>
            </w:r>
          </w:p>
        </w:tc>
      </w:tr>
      <w:tr>
        <w:trPr>
          <w:cantSplit/>
        </w:trPr>
        <w:tc>
          <w:tcPr>
            <w:tcW w:type="dxa" w:w="11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5"/>
                <w:szCs w:val="15"/>
              </w:rPr>
              <w:t xml:space="preserve">Grindr</w:t>
            </w:r>
          </w:p>
        </w:tc>
        <w:tc>
          <w:tcPr>
            <w:tcW w:type="dxa" w:w="33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Raster nach Nähe, zunehmend mit Karte, Absichten und Gesundheitsthemen; börsennotiertes US-Unternehmen; 12–40 €; geschätzt 300.000–450.000 Aktive im DACH-Raum</w:t>
            </w:r>
          </w:p>
        </w:tc>
        <w:tc>
          <w:tcPr>
            <w:tcW w:type="dxa" w:w="252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die meisten aktiven Nutzer; hochprofitabel (zweites Quartal 2026: 138 Mio. $ Umsatz)</w:t>
            </w:r>
          </w:p>
        </w:tc>
        <w:tc>
          <w:tcPr>
            <w:tcW w:type="dxa" w:w="26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Unmut über Preiserhöhungen, Datenschutz-Vorgeschichte, wachsender Werbeanteil</w:t>
            </w:r>
          </w:p>
        </w:tc>
      </w:tr>
      <w:tr>
        <w:trPr>
          <w:cantSplit/>
        </w:trPr>
        <w:tc>
          <w:tcPr>
            <w:tcW w:type="dxa" w:w="11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5"/>
                <w:szCs w:val="15"/>
              </w:rPr>
              <w:t xml:space="preserve">ROMEO</w:t>
            </w:r>
          </w:p>
        </w:tc>
        <w:tc>
          <w:tcPr>
            <w:tcW w:type="dxa" w:w="33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Community mit ausführlichen Profilen, Sitz in der EU; 5–9 €; geschätzt 120.000–200.000 Aktive im DACH-Raum</w:t>
            </w:r>
          </w:p>
        </w:tc>
        <w:tc>
          <w:tcPr>
            <w:tcW w:type="dxa" w:w="252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Profiltiefe, im deutschsprachigen Raum historisch stark, Sitz in der EU</w:t>
            </w:r>
          </w:p>
        </w:tc>
        <w:tc>
          <w:tcPr>
            <w:tcW w:type="dxa" w:w="26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optisch und funktional gealtert, verliert jüngere Nutzer</w:t>
            </w:r>
          </w:p>
        </w:tc>
      </w:tr>
      <w:tr>
        <w:trPr>
          <w:cantSplit/>
        </w:trPr>
        <w:tc>
          <w:tcPr>
            <w:tcW w:type="dxa" w:w="11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5"/>
                <w:szCs w:val="15"/>
              </w:rPr>
              <w:t xml:space="preserve">Sniffies</w:t>
            </w:r>
          </w:p>
        </w:tc>
        <w:tc>
          <w:tcPr>
            <w:tcW w:type="dxa" w:w="33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kartenbasiertes Cruising im Browser; Match Group ist seit April 2026 mit 100 Mio. $ beteiligt; weitgehend kostenlos; geschätzt 60.000–120.000 Aktive im DACH-Raum</w:t>
            </w:r>
          </w:p>
        </w:tc>
        <w:tc>
          <w:tcPr>
            <w:tcW w:type="dxa" w:w="252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Karte statt Raster, ohne App Store erreichbar, Kapital von Match Group</w:t>
            </w:r>
          </w:p>
        </w:tc>
        <w:tc>
          <w:tcPr>
            <w:tcW w:type="dxa" w:w="26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aus Apples App Store entfernt, schwache Moderation</w:t>
            </w:r>
          </w:p>
        </w:tc>
      </w:tr>
      <w:tr>
        <w:trPr>
          <w:cantSplit/>
        </w:trPr>
        <w:tc>
          <w:tcPr>
            <w:tcW w:type="dxa" w:w="11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5"/>
                <w:szCs w:val="15"/>
              </w:rPr>
              <w:t xml:space="preserve">SCRUFF</w:t>
            </w:r>
          </w:p>
        </w:tc>
        <w:tc>
          <w:tcPr>
            <w:tcW w:type="dxa" w:w="33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ältere Zielgruppe, starke Reisefunktionen; 15–20 €; geschätzt 50.000–90.000 Aktive im DACH-Raum</w:t>
            </w:r>
          </w:p>
        </w:tc>
        <w:tc>
          <w:tcPr>
            <w:tcW w:type="dxa" w:w="252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starke Reisefunktionen</w:t>
            </w:r>
          </w:p>
        </w:tc>
        <w:tc>
          <w:tcPr>
            <w:tcW w:type="dxa" w:w="26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wächst kaum im deutschsprachigen Raum, kein Kartenprodukt</w:t>
            </w:r>
          </w:p>
        </w:tc>
      </w:tr>
      <w:tr>
        <w:trPr>
          <w:cantSplit/>
        </w:trPr>
        <w:tc>
          <w:tcPr>
            <w:tcW w:type="dxa" w:w="11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5"/>
                <w:szCs w:val="15"/>
              </w:rPr>
              <w:t xml:space="preserve">Hornet</w:t>
            </w:r>
          </w:p>
        </w:tc>
        <w:tc>
          <w:tcPr>
            <w:tcW w:type="dxa" w:w="332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soziales Netzwerk mit Feed plus Dating; 9–13 €; geschätzt 25.000–50.000 Aktive im DACH-Raum</w:t>
            </w:r>
          </w:p>
        </w:tc>
        <w:tc>
          <w:tcPr>
            <w:tcW w:type="dxa" w:w="252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Feed und Inhalte von Creatorn</w:t>
            </w:r>
          </w:p>
        </w:tc>
        <w:tc>
          <w:tcPr>
            <w:tcW w:type="dxa" w:w="26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im deutschsprachigen Raum kaum sichtbar; ein Feed führt nicht zu Verabredungen</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2E74B5" w:sz="4"/>
              <w:left w:val="single" w:color="2E74B5" w:sz="24"/>
              <w:bottom w:val="single" w:color="2E74B5" w:sz="4"/>
              <w:right w:val="single" w:color="2E74B5" w:sz="4"/>
            </w:tcBorders>
            <w:shd w:fill="EAF1FB" w:color="auto" w:val="clear"/>
            <w:tcMar>
              <w:top w:type="dxa" w:w="100"/>
              <w:left w:type="dxa" w:w="160"/>
              <w:bottom w:type="dxa" w:w="100"/>
              <w:right w:type="dxa" w:w="140"/>
            </w:tcMar>
          </w:tcPr>
          <w:p>
            <w:pPr>
              <w:spacing w:after="60" w:line="252"/>
            </w:pPr>
            <w:r>
              <w:rPr>
                <w:b/>
                <w:bCs/>
                <w:sz w:val="19"/>
                <w:szCs w:val="19"/>
              </w:rPr>
              <w:t xml:space="preserve">Stärken:</w:t>
            </w:r>
            <w:r>
              <w:rPr>
                <w:sz w:val="19"/>
                <w:szCs w:val="19"/>
              </w:rPr>
              <w:t xml:space="preserve"> Wir sind vor Ort verankert — Beziehungen zu rund vierzig Orten je Stadt sind Arbeit, die ein Konzern aus der Ferne kaum leistet. Datenschutz ist bei uns Geschäftsmodell statt Kostenfaktor. Alle Schutzfunktionen sind kostenlos, die Preise glatt und ohne 99-Cent-Tricks. Und die App funktioniert auch dort, wo wenige gleichzeitig online sind.</w:t>
            </w:r>
          </w:p>
          <w:p>
            <w:pPr>
              <w:spacing w:after="60" w:line="252"/>
            </w:pPr>
            <w:r>
              <w:rPr>
                <w:b/>
                <w:bCs/>
                <w:sz w:val="19"/>
                <w:szCs w:val="19"/>
              </w:rPr>
              <w:t xml:space="preserve">Schwächen:</w:t>
            </w:r>
            <w:r>
              <w:rPr>
                <w:sz w:val="19"/>
                <w:szCs w:val="19"/>
              </w:rPr>
              <w:t xml:space="preserve"> Zum Start fehlt uns die Nutzerdichte, die Grindr seit fünfzehn Jahren aufbaut — deshalb beginnen wir in einem einzigen Viertel. Anfangs gibt es uns nicht im App Store. Weil wir Entfernungen absichtlich ungenau anzeigen, fühlt sich Nähe weniger direkt an als beim Marktführer. Wir verzichten auf Werbeerlöse und müssen mit Abos und Partnerschaften auskommen. Und wir sind ein Zweierteam, das anspruchsvolle Rechtsfragen erst klären muss, vor allem zum Jugendschutz.</w:t>
            </w:r>
          </w:p>
        </w:tc>
      </w:tr>
    </w:tbl>
    <w:p>
      <w:pPr>
        <w:spacing w:after="60"/>
      </w:pPr>
    </w:p>
    <w:p>
      <w:pPr>
        <w:spacing w:after="80"/>
      </w:pPr>
    </w:p>
    <w:p>
      <w:pPr>
        <w:pStyle w:val="Heading2"/>
        <w:keepNext/>
        <w:spacing w:after="80" w:before="200"/>
      </w:pPr>
      <w:r>
        <w:t xml:space="preserve">S7 · Geschäftsmodell und Preise</w:t>
      </w:r>
    </w:p>
    <w:p>
      <w:pPr>
        <w:keepNext/>
        <w:spacing w:after="80" w:before="0" w:line="276"/>
        <w:jc w:val="left"/>
      </w:pPr>
      <w:r>
        <w:rPr>
          <w:color w:val="808080"/>
          <w:sz w:val="16"/>
          <w:szCs w:val="16"/>
        </w:rPr>
        <w:t xml:space="preserve">Kriterium: Realisierbarkeit · Herkunft: A-38 Felder 5 und 22, Finanzmodell · 1.823 Zeichen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2E74B5" w:sz="4"/>
              <w:left w:val="single" w:color="2E74B5" w:sz="24"/>
              <w:bottom w:val="single" w:color="2E74B5" w:sz="4"/>
              <w:right w:val="single" w:color="2E74B5" w:sz="4"/>
            </w:tcBorders>
            <w:shd w:fill="EAF1FB" w:color="auto" w:val="clear"/>
            <w:tcMar>
              <w:top w:type="dxa" w:w="100"/>
              <w:left w:type="dxa" w:w="160"/>
              <w:bottom w:type="dxa" w:w="100"/>
              <w:right w:type="dxa" w:w="140"/>
            </w:tcMar>
          </w:tcPr>
          <w:p>
            <w:pPr>
              <w:spacing w:after="60" w:line="252"/>
            </w:pPr>
            <w:r>
              <w:rPr>
                <w:sz w:val="19"/>
                <w:szCs w:val="19"/>
              </w:rPr>
              <w:t xml:space="preserve">Die App ist in ihren Grundfunktionen kostenlos — auch der Chat ohne Nachrichtenlimit und alle Sicherheitsfunktionen. Geld bezahlen:</w:t>
            </w:r>
          </w:p>
          <w:p>
            <w:pPr>
              <w:spacing w:after="60" w:line="252"/>
            </w:pPr>
            <w:r>
              <w:rPr>
                <w:sz w:val="19"/>
                <w:szCs w:val="19"/>
              </w:rPr>
              <w:t xml:space="preserve">1. </w:t>
            </w:r>
            <w:r>
              <w:rPr>
                <w:b/>
                <w:bCs/>
                <w:sz w:val="19"/>
                <w:szCs w:val="19"/>
              </w:rPr>
              <w:t xml:space="preserve">Nutzer mit Abo:</w:t>
            </w:r>
            <w:r>
              <w:rPr>
                <w:sz w:val="19"/>
                <w:szCs w:val="19"/>
              </w:rPr>
              <w:t xml:space="preserve"> PLUS für 9 € und PRO für 17 € im Monat, im Jahresabo 5,83 € und 11 € je Monat.</w:t>
            </w:r>
          </w:p>
          <w:p>
            <w:pPr>
              <w:spacing w:after="60" w:line="252"/>
            </w:pPr>
            <w:r>
              <w:rPr>
                <w:sz w:val="19"/>
                <w:szCs w:val="19"/>
              </w:rPr>
              <w:t xml:space="preserve">2. </w:t>
            </w:r>
            <w:r>
              <w:rPr>
                <w:b/>
                <w:bCs/>
                <w:sz w:val="19"/>
                <w:szCs w:val="19"/>
              </w:rPr>
              <w:t xml:space="preserve">Orte der Szene</w:t>
            </w:r>
            <w:r>
              <w:rPr>
                <w:sz w:val="19"/>
                <w:szCs w:val="19"/>
              </w:rPr>
              <w:t xml:space="preserve"> wie Bars, Clubs und Saunen: hervorgehobene Einträge ab 39 € netto im Monat. Der Grundeintrag mit Terminen bleibt kostenlos.</w:t>
            </w:r>
          </w:p>
          <w:p>
            <w:pPr>
              <w:spacing w:after="60" w:line="252"/>
            </w:pPr>
            <w:r>
              <w:rPr>
                <w:sz w:val="19"/>
                <w:szCs w:val="19"/>
              </w:rPr>
              <w:t xml:space="preserve">3. </w:t>
            </w:r>
            <w:r>
              <w:rPr>
                <w:b/>
                <w:bCs/>
                <w:sz w:val="19"/>
                <w:szCs w:val="19"/>
              </w:rPr>
              <w:t xml:space="preserve">Veranstalter</w:t>
            </w:r>
            <w:r>
              <w:rPr>
                <w:sz w:val="19"/>
                <w:szCs w:val="19"/>
              </w:rPr>
              <w:t xml:space="preserve">, die über die App Tickets verkaufen — wir erhalten eine Beteiligung.</w:t>
            </w:r>
          </w:p>
          <w:p>
            <w:pPr>
              <w:spacing w:after="60" w:line="252"/>
            </w:pPr>
            <w:r>
              <w:rPr>
                <w:sz w:val="19"/>
                <w:szCs w:val="19"/>
              </w:rPr>
              <w:t xml:space="preserve">Kleinere Quellen sind freiwillige Unterstützerbeiträge (5 € im Monat) und eine Partnerschaft mit einer Gesundheitsorganisation.</w:t>
            </w:r>
          </w:p>
          <w:p>
            <w:pPr>
              <w:spacing w:after="60" w:line="252"/>
            </w:pPr>
            <w:r>
              <w:rPr>
                <w:b/>
                <w:bCs/>
                <w:sz w:val="19"/>
                <w:szCs w:val="19"/>
              </w:rPr>
              <w:t xml:space="preserve">Preise im Detail:</w:t>
            </w:r>
            <w:r>
              <w:rPr>
                <w:sz w:val="19"/>
                <w:szCs w:val="19"/>
              </w:rPr>
              <w:t xml:space="preserve"> Abos mit 1, 3, 6 oder 12 Monaten Laufzeit — PLUS 9, 23, 40 oder 70 €, PRO 17, 43, 76 oder 132 € (brutto). Orte: Premium 39, 59 oder 89 € netto im Monat, Regionalpaket ab 149 €, im Jahresvertrag 20 % günstiger.</w:t>
            </w:r>
          </w:p>
          <w:p>
            <w:pPr>
              <w:spacing w:after="60" w:line="252"/>
            </w:pPr>
            <w:r>
              <w:rPr>
                <w:sz w:val="19"/>
                <w:szCs w:val="19"/>
              </w:rPr>
              <w:t xml:space="preserve">Bezahlstufen starten erst, wenn eine Stadt 5.000 aktive Nutzer im Monat hat — im realistischen Szenario um Monat 14 nach dem Start. Vorher muss die App ohne Abo gut sein.</w:t>
            </w:r>
          </w:p>
          <w:p>
            <w:pPr>
              <w:spacing w:after="60" w:line="252"/>
            </w:pPr>
            <w:r>
              <w:rPr>
                <w:b/>
                <w:bCs/>
                <w:sz w:val="19"/>
                <w:szCs w:val="19"/>
              </w:rPr>
              <w:t xml:space="preserve">Einnahmen im dritten Geschäftsjahr (realistisches Szenario, Finanzmodell):</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24"/>
        <w:gridCol w:w="1836"/>
        <w:gridCol w:w="5278"/>
      </w:tblGrid>
      <w:tr>
        <w:trPr>
          <w:cantSplit/>
          <w:tblHeader/>
        </w:trPr>
        <w:tc>
          <w:tcPr>
            <w:tcW w:type="dxa" w:w="2524"/>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6"/>
                <w:szCs w:val="16"/>
              </w:rPr>
              <w:t xml:space="preserve">Einnahmequelle</w:t>
            </w:r>
          </w:p>
        </w:tc>
        <w:tc>
          <w:tcPr>
            <w:tcW w:type="dxa" w:w="1836"/>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6"/>
                <w:szCs w:val="16"/>
              </w:rPr>
              <w:t xml:space="preserve">Einnahmen im 3. Geschäftsjahr</w:t>
            </w:r>
          </w:p>
        </w:tc>
        <w:tc>
          <w:tcPr>
            <w:tcW w:type="dxa" w:w="5278"/>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6"/>
                <w:szCs w:val="16"/>
              </w:rPr>
              <w:t xml:space="preserve">So setzt es sich zusammen</w:t>
            </w:r>
          </w:p>
        </w:tc>
      </w:tr>
      <w:tr>
        <w:trPr>
          <w:cantSplit/>
        </w:trPr>
        <w:tc>
          <w:tcPr>
            <w:tcW w:type="dxa" w:w="252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Abonnements</w:t>
            </w:r>
          </w:p>
        </w:tc>
        <w:tc>
          <w:tcPr>
            <w:tcW w:type="dxa" w:w="183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6"/>
                <w:szCs w:val="16"/>
              </w:rPr>
              <w:t xml:space="preserve">123.050 €</w:t>
            </w:r>
          </w:p>
        </w:tc>
        <w:tc>
          <w:tcPr>
            <w:tcW w:type="dxa" w:w="52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im Mittel rund 1.389 zahlende Nutzer × 7,38 € netto je Monat × 12</w:t>
            </w:r>
          </w:p>
        </w:tc>
      </w:tr>
      <w:tr>
        <w:trPr>
          <w:cantSplit/>
        </w:trPr>
        <w:tc>
          <w:tcPr>
            <w:tcW w:type="dxa" w:w="252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Orte (Premium-Einträge)</w:t>
            </w:r>
          </w:p>
        </w:tc>
        <w:tc>
          <w:tcPr>
            <w:tcW w:type="dxa" w:w="183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6"/>
                <w:szCs w:val="16"/>
              </w:rPr>
              <w:t xml:space="preserve">20.563 €</w:t>
            </w:r>
          </w:p>
        </w:tc>
        <w:tc>
          <w:tcPr>
            <w:tcW w:type="dxa" w:w="52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im Mittel rund 31 Premium-Orte × durchschnittlich 55 € netto im Monat</w:t>
            </w:r>
          </w:p>
        </w:tc>
      </w:tr>
      <w:tr>
        <w:trPr>
          <w:cantSplit/>
        </w:trPr>
        <w:tc>
          <w:tcPr>
            <w:tcW w:type="dxa" w:w="252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Ticketverkauf</w:t>
            </w:r>
          </w:p>
        </w:tc>
        <w:tc>
          <w:tcPr>
            <w:tcW w:type="dxa" w:w="183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6"/>
                <w:szCs w:val="16"/>
              </w:rPr>
              <w:t xml:space="preserve">26.631 €</w:t>
            </w:r>
          </w:p>
        </w:tc>
        <w:tc>
          <w:tcPr>
            <w:tcW w:type="dxa" w:w="52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Beteiligung am Ticketverkauf der Partnerorte; abgeleitet aus 2.100 € im Monat bei 40.000 Aktiven</w:t>
            </w:r>
          </w:p>
        </w:tc>
      </w:tr>
      <w:tr>
        <w:trPr>
          <w:cantSplit/>
        </w:trPr>
        <w:tc>
          <w:tcPr>
            <w:tcW w:type="dxa" w:w="252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Unterstützerbeiträge</w:t>
            </w:r>
          </w:p>
        </w:tc>
        <w:tc>
          <w:tcPr>
            <w:tcW w:type="dxa" w:w="183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6"/>
                <w:szCs w:val="16"/>
              </w:rPr>
              <w:t xml:space="preserve">7.609 €</w:t>
            </w:r>
          </w:p>
        </w:tc>
        <w:tc>
          <w:tcPr>
            <w:tcW w:type="dxa" w:w="52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5 € im Monat; abgeleitet aus 600 € im Monat bei 40.000 Aktiven</w:t>
            </w:r>
          </w:p>
        </w:tc>
      </w:tr>
      <w:tr>
        <w:trPr>
          <w:cantSplit/>
        </w:trPr>
        <w:tc>
          <w:tcPr>
            <w:tcW w:type="dxa" w:w="252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Gesundheitspartnerschaft</w:t>
            </w:r>
          </w:p>
        </w:tc>
        <w:tc>
          <w:tcPr>
            <w:tcW w:type="dxa" w:w="183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6"/>
                <w:szCs w:val="16"/>
              </w:rPr>
              <w:t xml:space="preserve">12.816 €</w:t>
            </w:r>
          </w:p>
        </w:tc>
        <w:tc>
          <w:tcPr>
            <w:tcW w:type="dxa" w:w="52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267 € je Stadt und Monat × 4 Städte × 12</w:t>
            </w:r>
          </w:p>
        </w:tc>
      </w:tr>
      <w:tr>
        <w:trPr>
          <w:cantSplit/>
        </w:trPr>
        <w:tc>
          <w:tcPr>
            <w:tcW w:type="dxa" w:w="2524"/>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vAlign w:val="top"/>
          </w:tcPr>
          <w:p>
            <w:pPr>
              <w:spacing w:after="0" w:line="252"/>
              <w:jc w:val="left"/>
            </w:pPr>
            <w:r>
              <w:rPr>
                <w:b/>
                <w:bCs/>
                <w:sz w:val="16"/>
                <w:szCs w:val="16"/>
              </w:rPr>
              <w:t xml:space="preserve">Summe</w:t>
            </w:r>
          </w:p>
        </w:tc>
        <w:tc>
          <w:tcPr>
            <w:tcW w:type="dxa" w:w="1836"/>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vAlign w:val="top"/>
          </w:tcPr>
          <w:p>
            <w:pPr>
              <w:spacing w:after="0" w:line="252"/>
              <w:jc w:val="right"/>
            </w:pPr>
            <w:r>
              <w:rPr>
                <w:b/>
                <w:bCs/>
                <w:sz w:val="16"/>
                <w:szCs w:val="16"/>
              </w:rPr>
              <w:t xml:space="preserve">190.669 €</w:t>
            </w:r>
          </w:p>
        </w:tc>
        <w:tc>
          <w:tcPr>
            <w:tcW w:type="dxa" w:w="5278"/>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vAlign w:val="top"/>
          </w:tcPr>
          <w:p>
            <w:pPr>
              <w:spacing w:after="0" w:line="252"/>
              <w:jc w:val="left"/>
            </w:pPr>
            <w:r>
              <w:rPr>
                <w:sz w:val="16"/>
                <w:szCs w:val="16"/>
              </w:rPr>
              <w:t xml:space="preserve">realistisches Szenario, im Jahresmittel rund 42.000 Aktive</w:t>
            </w:r>
          </w:p>
        </w:tc>
      </w:tr>
    </w:tbl>
    <w:p>
      <w:pPr>
        <w:keepNext w:val="false"/>
        <w:spacing w:after="120" w:before="40" w:line="276"/>
        <w:jc w:val="left"/>
      </w:pPr>
      <w:r>
        <w:rPr>
          <w:color w:val="595959"/>
          <w:sz w:val="16"/>
          <w:szCs w:val="16"/>
        </w:rPr>
        <w:t xml:space="preserve">Netto heißt: nach Umsatzsteuer und Provisionen der Zahlungswege. Die Summe ist die Summe der gerundeten Einzelwerte (Modellwert 190.669,65 €).</w:t>
      </w:r>
    </w:p>
    <w:p>
      <w:pPr>
        <w:spacing w:after="60"/>
      </w:pPr>
    </w:p>
    <w:p>
      <w:pPr>
        <w:spacing w:after="80"/>
      </w:pPr>
    </w:p>
    <w:p>
      <w:pPr>
        <w:pStyle w:val="Heading2"/>
        <w:keepNext/>
        <w:spacing w:after="80" w:before="200"/>
      </w:pPr>
      <w:r>
        <w:t xml:space="preserve">S8 · Marketing und Vertrieb</w:t>
      </w:r>
    </w:p>
    <w:p>
      <w:pPr>
        <w:keepNext/>
        <w:spacing w:after="80" w:before="0" w:line="276"/>
        <w:jc w:val="left"/>
      </w:pPr>
      <w:r>
        <w:rPr>
          <w:color w:val="808080"/>
          <w:sz w:val="16"/>
          <w:szCs w:val="16"/>
        </w:rPr>
        <w:t xml:space="preserve">Kriterium: Realisierbarkeit · Herkunft: A-38 Felder 16 und 17 · 1.506 Zeichen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val="false"/>
        </w:trPr>
        <w:tc>
          <w:tcPr>
            <w:tcW w:type="dxa" w:w="9638"/>
            <w:tcBorders>
              <w:top w:val="single" w:color="2E74B5" w:sz="4"/>
              <w:left w:val="single" w:color="2E74B5" w:sz="24"/>
              <w:bottom w:val="single" w:color="2E74B5" w:sz="4"/>
              <w:right w:val="single" w:color="2E74B5" w:sz="4"/>
            </w:tcBorders>
            <w:shd w:fill="EAF1FB" w:color="auto" w:val="clear"/>
            <w:tcMar>
              <w:top w:type="dxa" w:w="100"/>
              <w:left w:type="dxa" w:w="160"/>
              <w:bottom w:type="dxa" w:w="100"/>
              <w:right w:type="dxa" w:w="140"/>
            </w:tcMar>
          </w:tcPr>
          <w:p>
            <w:pPr>
              <w:spacing w:after="60" w:line="252"/>
            </w:pPr>
            <w:r>
              <w:rPr>
                <w:b/>
                <w:bCs/>
                <w:sz w:val="19"/>
                <w:szCs w:val="19"/>
              </w:rPr>
              <w:t xml:space="preserve">Werbung — drei Kanäle:</w:t>
            </w:r>
          </w:p>
          <w:p>
            <w:pPr>
              <w:spacing w:after="60" w:line="252"/>
            </w:pPr>
            <w:r>
              <w:rPr>
                <w:sz w:val="19"/>
                <w:szCs w:val="19"/>
              </w:rPr>
              <w:t xml:space="preserve">1. </w:t>
            </w:r>
            <w:r>
              <w:rPr>
                <w:b/>
                <w:bCs/>
                <w:sz w:val="19"/>
                <w:szCs w:val="19"/>
              </w:rPr>
              <w:t xml:space="preserve">Eigene Kanäle auf TikTok und Instagram.</w:t>
            </w:r>
            <w:r>
              <w:rPr>
                <w:sz w:val="19"/>
                <w:szCs w:val="19"/>
              </w:rPr>
              <w:t xml:space="preserve"> Wir zeigen öffentlich, wie die App entsteht. Bezahlte Werbung rechnet sich bei uns nicht: Ein aktiver Nutzer bringt im Monat etwa 0,34 €, tragbar sind deshalb höchstens rund 2 € Werbekosten je Nutzer — bezahlte Anzeigen kosten 25 bis 150 €. Die Beiträge spielen wir zuerst regional aus, solange die App nur in Köln läuft.</w:t>
            </w:r>
          </w:p>
          <w:p>
            <w:pPr>
              <w:spacing w:after="60" w:line="252"/>
            </w:pPr>
            <w:r>
              <w:rPr>
                <w:sz w:val="19"/>
                <w:szCs w:val="19"/>
              </w:rPr>
              <w:t xml:space="preserve">2. </w:t>
            </w:r>
            <w:r>
              <w:rPr>
                <w:b/>
                <w:bCs/>
                <w:sz w:val="19"/>
                <w:szCs w:val="19"/>
              </w:rPr>
              <w:t xml:space="preserve">Partnerorte in Köln.</w:t>
            </w:r>
            <w:r>
              <w:rPr>
                <w:sz w:val="19"/>
                <w:szCs w:val="19"/>
              </w:rPr>
              <w:t xml:space="preserve"> Ein QR-Code hinter der Theke, Hinweise bei Veranstaltungen, Termine in der App. Nach unserer eigenen Annahmenrechnung bringen zwölf aktive Partnerorte im mittleren Fall rund 1.000 Anmeldungen auf der Warteliste.</w:t>
            </w:r>
          </w:p>
          <w:p>
            <w:pPr>
              <w:spacing w:after="60" w:line="252"/>
            </w:pPr>
            <w:r>
              <w:rPr>
                <w:sz w:val="19"/>
                <w:szCs w:val="19"/>
              </w:rPr>
              <w:t xml:space="preserve">3. </w:t>
            </w:r>
            <w:r>
              <w:rPr>
                <w:b/>
                <w:bCs/>
                <w:sz w:val="19"/>
                <w:szCs w:val="19"/>
              </w:rPr>
              <w:t xml:space="preserve">Stand beim ColognePride.</w:t>
            </w:r>
            <w:r>
              <w:rPr>
                <w:sz w:val="19"/>
                <w:szCs w:val="19"/>
              </w:rPr>
              <w:t xml:space="preserve"> Der größte einzelne Anlass, um im deutschsprachigen Raum bekannt zu werden. Ein Stand kostet 3.500 bis 5.000 €; wir messen ihn an der Bekanntheit, nicht an Downloads an einem Wochenende.</w:t>
            </w:r>
          </w:p>
          <w:p>
            <w:pPr>
              <w:spacing w:after="60" w:line="252"/>
            </w:pPr>
            <w:r>
              <w:rPr>
                <w:b/>
                <w:bCs/>
                <w:sz w:val="19"/>
                <w:szCs w:val="19"/>
              </w:rPr>
              <w:t xml:space="preserve">Vertrieb — drei Wege:</w:t>
            </w:r>
          </w:p>
          <w:p>
            <w:pPr>
              <w:spacing w:after="60" w:line="252"/>
            </w:pPr>
            <w:r>
              <w:rPr>
                <w:sz w:val="19"/>
                <w:szCs w:val="19"/>
              </w:rPr>
              <w:t xml:space="preserve">1. </w:t>
            </w:r>
            <w:r>
              <w:rPr>
                <w:b/>
                <w:bCs/>
                <w:sz w:val="19"/>
                <w:szCs w:val="19"/>
              </w:rPr>
              <w:t xml:space="preserve">Web-App mit eigener Kasse.</w:t>
            </w:r>
            <w:r>
              <w:rPr>
                <w:sz w:val="19"/>
                <w:szCs w:val="19"/>
              </w:rPr>
              <w:t xml:space="preserve"> Wer über das Web bucht, bringt uns netto 7,93 € im Monat, über den App Store nur 7,01 € — bei gleichem Preis für die Kunden.</w:t>
            </w:r>
          </w:p>
          <w:p>
            <w:pPr>
              <w:spacing w:after="60" w:line="252"/>
            </w:pPr>
            <w:r>
              <w:rPr>
                <w:sz w:val="19"/>
                <w:szCs w:val="19"/>
              </w:rPr>
              <w:t xml:space="preserve">2. </w:t>
            </w:r>
            <w:r>
              <w:rPr>
                <w:b/>
                <w:bCs/>
                <w:sz w:val="19"/>
                <w:szCs w:val="19"/>
              </w:rPr>
              <w:t xml:space="preserve">App Store und Google Play ab Monat 10.</w:t>
            </w:r>
            <w:r>
              <w:rPr>
                <w:sz w:val="19"/>
                <w:szCs w:val="19"/>
              </w:rPr>
              <w:t xml:space="preserve"> Die nativen Apps erreichen Menschen, die nur im Store suchen. Das Small-Business-Programm der Stores senkt die Provision für die erste Million Jahresumsatz von 30 auf 15 %; wir beantragen es.</w:t>
            </w:r>
          </w:p>
          <w:p>
            <w:pPr>
              <w:spacing w:after="60" w:line="252"/>
            </w:pPr>
            <w:r>
              <w:rPr>
                <w:sz w:val="19"/>
                <w:szCs w:val="19"/>
              </w:rPr>
              <w:t xml:space="preserve">3. </w:t>
            </w:r>
            <w:r>
              <w:rPr>
                <w:b/>
                <w:bCs/>
                <w:sz w:val="19"/>
                <w:szCs w:val="19"/>
              </w:rPr>
              <w:t xml:space="preserve">Persönlicher Vertrieb an Orte.</w:t>
            </w:r>
            <w:r>
              <w:rPr>
                <w:sz w:val="19"/>
                <w:szCs w:val="19"/>
              </w:rPr>
              <w:t xml:space="preserve"> Wir besuchen Bars und Clubs unter der Woche am frühen Abend und fragen zuerst, was ihnen helfen würde. Im ersten Jahr tauschen wir Sichtbarkeit gegen Sichtbarkeit; bezahlte Premium-Einträge folgen ab 8.000 aktiven Nutzern.</w:t>
            </w:r>
          </w:p>
        </w:tc>
      </w:tr>
    </w:tbl>
    <w:p>
      <w:pPr>
        <w:spacing w:after="60"/>
      </w:pPr>
    </w:p>
    <w:p>
      <w:pPr>
        <w:spacing w:after="80"/>
      </w:pPr>
    </w:p>
    <w:p>
      <w:pPr>
        <w:pStyle w:val="Heading2"/>
        <w:keepNext/>
        <w:spacing w:after="80" w:before="200"/>
      </w:pPr>
      <w:r>
        <w:t xml:space="preserve">S9 · Team und Partner</w:t>
      </w:r>
    </w:p>
    <w:p>
      <w:pPr>
        <w:keepNext/>
        <w:spacing w:after="80" w:before="0" w:line="276"/>
        <w:jc w:val="left"/>
      </w:pPr>
      <w:r>
        <w:rPr>
          <w:color w:val="808080"/>
          <w:sz w:val="16"/>
          <w:szCs w:val="16"/>
        </w:rPr>
        <w:t xml:space="preserve">Kriterium: Realisierbarkeit · Herkunft: A-20 Abschnitt 7, A-38 Feld 18 · 1.577 Zeichen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val="false"/>
        </w:trPr>
        <w:tc>
          <w:tcPr>
            <w:tcW w:type="dxa" w:w="9638"/>
            <w:tcBorders>
              <w:top w:val="single" w:color="2E74B5" w:sz="4"/>
              <w:left w:val="single" w:color="2E74B5" w:sz="24"/>
              <w:bottom w:val="single" w:color="2E74B5" w:sz="4"/>
              <w:right w:val="single" w:color="2E74B5" w:sz="4"/>
            </w:tcBorders>
            <w:shd w:fill="EAF1FB" w:color="auto" w:val="clear"/>
            <w:tcMar>
              <w:top w:type="dxa" w:w="100"/>
              <w:left w:type="dxa" w:w="160"/>
              <w:bottom w:type="dxa" w:w="100"/>
              <w:right w:type="dxa" w:w="140"/>
            </w:tcMar>
          </w:tcPr>
          <w:p>
            <w:pPr>
              <w:spacing w:after="60" w:line="252"/>
            </w:pPr>
            <w:r>
              <w:rPr>
                <w:sz w:val="19"/>
                <w:szCs w:val="19"/>
              </w:rPr>
              <w:t xml:space="preserve">Wir sind zwei Gründer. [KURZPROFIL HENRY] [KURZPROFIL NICOLAS] — selbst schreiben: Schule, Fähigkeiten, bisherige Projekte, Motivation; belegbar und ohne Übertreibung.</w:t>
            </w:r>
          </w:p>
          <w:p>
            <w:pPr>
              <w:spacing w:after="60" w:line="252"/>
            </w:pPr>
            <w:r>
              <w:rPr>
                <w:sz w:val="19"/>
                <w:szCs w:val="19"/>
              </w:rPr>
              <w:t xml:space="preserve">Einer von uns verantwortet die Technik — Standort- und Bildarchitektur, Datenmodell, Chat —, der andere Produkt und Vertrieb — Gestaltung, Texte, Marke, Orte, Gemeinschaft. [Wer welche Rolle übernimmt, festlegen.] Die Gespräche mit den Orten führen wir beide: Das ist der Vorteil, den niemand kopieren kann.</w:t>
            </w:r>
          </w:p>
          <w:p>
            <w:pPr>
              <w:spacing w:after="60" w:line="252"/>
            </w:pPr>
            <w:r>
              <w:rPr>
                <w:b/>
                <w:bCs/>
                <w:sz w:val="19"/>
                <w:szCs w:val="19"/>
              </w:rPr>
              <w:t xml:space="preserve">Eigenleistung.</w:t>
            </w:r>
            <w:r>
              <w:rPr>
                <w:sz w:val="19"/>
                <w:szCs w:val="19"/>
              </w:rPr>
              <w:t xml:space="preserve"> Architektur, Sicherheitsentscheidungen und Tests verantwortet der technische Gründer; KI-Werkzeuge beschleunigen das Programmieren. Nutzerdaten geben wir nie an externe KI-Anbieter weiter.</w:t>
            </w:r>
          </w:p>
          <w:p>
            <w:pPr>
              <w:spacing w:after="60" w:line="252"/>
            </w:pPr>
            <w:r>
              <w:rPr>
                <w:sz w:val="19"/>
                <w:szCs w:val="19"/>
              </w:rPr>
              <w:t xml:space="preserve">Wo uns Wissen fehlt, holen wir es uns bezahlt dazu: einen Fachanwalt für IT-Recht, einen externen Datenschutzbeauftragten und einen Jugendschutzbeauftragten, einen Penetrationstest vor dem öffentlichen Start, professionelle Gestaltung, eine Prüfung der Barrierefreiheit durch Betroffene und eine bezahlte Beratung durch trans und nichtbinäre Personen für alle Profilfelder.</w:t>
            </w:r>
          </w:p>
          <w:p>
            <w:pPr>
              <w:spacing w:after="60" w:line="252"/>
            </w:pPr>
            <w:r>
              <w:rPr>
                <w:b/>
                <w:bCs/>
                <w:sz w:val="19"/>
                <w:szCs w:val="19"/>
              </w:rPr>
              <w:t xml:space="preserve">Unsere wichtigsten Partner:</w:t>
            </w:r>
          </w:p>
          <w:p>
            <w:pPr>
              <w:spacing w:after="60" w:line="252"/>
            </w:pPr>
            <w:r>
              <w:rPr>
                <w:sz w:val="19"/>
                <w:szCs w:val="19"/>
              </w:rPr>
              <w:t xml:space="preserve">1. </w:t>
            </w:r>
            <w:r>
              <w:rPr>
                <w:b/>
                <w:bCs/>
                <w:sz w:val="19"/>
                <w:szCs w:val="19"/>
              </w:rPr>
              <w:t xml:space="preserve">Partnerorte</w:t>
            </w:r>
            <w:r>
              <w:rPr>
                <w:sz w:val="19"/>
                <w:szCs w:val="19"/>
              </w:rPr>
              <w:t xml:space="preserve"> — rund vierzig je Stadt. Sie liefern Termine und Treffpunkte und sind zugleich unser wichtigster Weg zu neuen Nutzern.</w:t>
            </w:r>
          </w:p>
          <w:p>
            <w:pPr>
              <w:spacing w:after="60" w:line="252"/>
            </w:pPr>
            <w:r>
              <w:rPr>
                <w:sz w:val="19"/>
                <w:szCs w:val="19"/>
              </w:rPr>
              <w:t xml:space="preserve">2. </w:t>
            </w:r>
            <w:r>
              <w:rPr>
                <w:b/>
                <w:bCs/>
                <w:sz w:val="19"/>
                <w:szCs w:val="19"/>
              </w:rPr>
              <w:t xml:space="preserve">Ein Anbieter für Altersprüfung aus der EU</w:t>
            </w:r>
            <w:r>
              <w:rPr>
                <w:sz w:val="19"/>
                <w:szCs w:val="19"/>
              </w:rPr>
              <w:t xml:space="preserve"> — Pflicht für eine App ab 18. Er muss geprüfte Verfahren anbieten und die Daten nach der Prüfung sofort löschen.</w:t>
            </w:r>
          </w:p>
          <w:p>
            <w:pPr>
              <w:spacing w:after="60" w:line="252"/>
            </w:pPr>
            <w:r>
              <w:rPr>
                <w:sz w:val="19"/>
                <w:szCs w:val="19"/>
              </w:rPr>
              <w:t xml:space="preserve">3. </w:t>
            </w:r>
            <w:r>
              <w:rPr>
                <w:b/>
                <w:bCs/>
                <w:sz w:val="19"/>
                <w:szCs w:val="19"/>
              </w:rPr>
              <w:t xml:space="preserve">Rechtliche Begleitung</w:t>
            </w:r>
            <w:r>
              <w:rPr>
                <w:sz w:val="19"/>
                <w:szCs w:val="19"/>
              </w:rPr>
              <w:t xml:space="preserve"> — ein Fachanwalt für IT-Recht und ein externer Datenschutzbeauftragter. Bei einer App, deren Nutzung die sexuelle Orientierung verrät, ist Recht Teil des Produkts, nicht Beiwerk.</w:t>
            </w:r>
          </w:p>
        </w:tc>
      </w:tr>
    </w:tbl>
    <w:p>
      <w:pPr>
        <w:spacing w:after="60"/>
      </w:pPr>
    </w:p>
    <w:p>
      <w:pPr>
        <w:spacing w:after="80"/>
      </w:pPr>
    </w:p>
    <w:p>
      <w:pPr>
        <w:pStyle w:val="Heading2"/>
        <w:keepNext/>
        <w:spacing w:after="80" w:before="200"/>
      </w:pPr>
      <w:r>
        <w:t xml:space="preserve">S10 · Umsetzung und Meilensteine</w:t>
      </w:r>
    </w:p>
    <w:p>
      <w:pPr>
        <w:keepNext/>
        <w:spacing w:after="80" w:before="0" w:line="276"/>
        <w:jc w:val="left"/>
      </w:pPr>
      <w:r>
        <w:rPr>
          <w:color w:val="808080"/>
          <w:sz w:val="16"/>
          <w:szCs w:val="16"/>
        </w:rPr>
        <w:t xml:space="preserve">Kriterium: Realisierbarkeit · Herkunft: Zeitplan, A-20 Abschnitt 12 · 1.732 Zeichen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2E74B5" w:sz="4"/>
              <w:left w:val="single" w:color="2E74B5" w:sz="24"/>
              <w:bottom w:val="single" w:color="2E74B5" w:sz="4"/>
              <w:right w:val="single" w:color="2E74B5" w:sz="4"/>
            </w:tcBorders>
            <w:shd w:fill="EAF1FB" w:color="auto" w:val="clear"/>
            <w:tcMar>
              <w:top w:type="dxa" w:w="100"/>
              <w:left w:type="dxa" w:w="160"/>
              <w:bottom w:type="dxa" w:w="100"/>
              <w:right w:type="dxa" w:w="140"/>
            </w:tcMar>
          </w:tcPr>
          <w:p>
            <w:pPr>
              <w:spacing w:after="60" w:line="252"/>
            </w:pPr>
            <w:r>
              <w:rPr>
                <w:sz w:val="19"/>
                <w:szCs w:val="19"/>
              </w:rPr>
              <w:t xml:space="preserve">Bis zum Abitur im Sommer 2028 bereiten wir alles vor, was ohne Firma geht. Gegründet wird zum Start — eine Firma, die zwei Jahre vor dem Produkt existiert, kostet nur Geld.</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42"/>
        <w:gridCol w:w="3484"/>
        <w:gridCol w:w="4412"/>
      </w:tblGrid>
      <w:tr>
        <w:trPr>
          <w:cantSplit/>
          <w:tblHeader/>
        </w:trPr>
        <w:tc>
          <w:tcPr>
            <w:tcW w:type="dxa" w:w="1742"/>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6"/>
                <w:szCs w:val="16"/>
              </w:rPr>
              <w:t xml:space="preserve">Zeitraum</w:t>
            </w:r>
          </w:p>
        </w:tc>
        <w:tc>
          <w:tcPr>
            <w:tcW w:type="dxa" w:w="3484"/>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6"/>
                <w:szCs w:val="16"/>
              </w:rPr>
              <w:t xml:space="preserve">Was passiert</w:t>
            </w:r>
          </w:p>
        </w:tc>
        <w:tc>
          <w:tcPr>
            <w:tcW w:type="dxa" w:w="4412"/>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6"/>
                <w:szCs w:val="16"/>
              </w:rPr>
              <w:t xml:space="preserve">Woran wir merken, dass es geschafft ist</w:t>
            </w:r>
          </w:p>
        </w:tc>
      </w:tr>
      <w:tr>
        <w:trPr>
          <w:cantSplit/>
        </w:trPr>
        <w:tc>
          <w:tcPr>
            <w:tcW w:type="dxa" w:w="17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Jul–Sep 2026</w:t>
            </w:r>
          </w:p>
        </w:tc>
        <w:tc>
          <w:tcPr>
            <w:tcW w:type="dxa" w:w="34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Rechtsrahmen und Unumkehrbares</w:t>
            </w:r>
          </w:p>
        </w:tc>
        <w:tc>
          <w:tcPr>
            <w:tcW w:type="dxa" w:w="441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Rechtsfragen geklärt, Namen und Zugänge gesichert, Gespräche laufen</w:t>
            </w:r>
          </w:p>
        </w:tc>
      </w:tr>
      <w:tr>
        <w:trPr>
          <w:cantSplit/>
        </w:trPr>
        <w:tc>
          <w:tcPr>
            <w:tcW w:type="dxa" w:w="17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Okt 2026–Mär 2027</w:t>
            </w:r>
          </w:p>
        </w:tc>
        <w:tc>
          <w:tcPr>
            <w:tcW w:type="dxa" w:w="34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Gespräche mit der Zielgruppe</w:t>
            </w:r>
          </w:p>
        </w:tc>
        <w:tc>
          <w:tcPr>
            <w:tcW w:type="dxa" w:w="441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60 bis 80 Interviews ausgewertet, Ortsliste Köln geprüft</w:t>
            </w:r>
          </w:p>
        </w:tc>
      </w:tr>
      <w:tr>
        <w:trPr>
          <w:cantSplit/>
        </w:trPr>
        <w:tc>
          <w:tcPr>
            <w:tcW w:type="dxa" w:w="17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Apr–Sep 2027</w:t>
            </w:r>
          </w:p>
        </w:tc>
        <w:tc>
          <w:tcPr>
            <w:tcW w:type="dxa" w:w="34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Produkt auf Papier</w:t>
            </w:r>
          </w:p>
        </w:tc>
        <w:tc>
          <w:tcPr>
            <w:tcW w:type="dxa" w:w="441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jeder Bildschirm beschrieben, klickbarer Prototyp getestet</w:t>
            </w:r>
          </w:p>
        </w:tc>
      </w:tr>
      <w:tr>
        <w:trPr>
          <w:cantSplit/>
        </w:trPr>
        <w:tc>
          <w:tcPr>
            <w:tcW w:type="dxa" w:w="17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Okt 2027–Mär 2028</w:t>
            </w:r>
          </w:p>
        </w:tc>
        <w:tc>
          <w:tcPr>
            <w:tcW w:type="dxa" w:w="34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Geschäft auf Papier, eigene Kanäle starten</w:t>
            </w:r>
          </w:p>
        </w:tc>
        <w:tc>
          <w:tcPr>
            <w:tcW w:type="dxa" w:w="441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Businessplan und Finanzmodell belastbar, Kanäle laufen</w:t>
            </w:r>
          </w:p>
        </w:tc>
      </w:tr>
      <w:tr>
        <w:trPr>
          <w:cantSplit/>
        </w:trPr>
        <w:tc>
          <w:tcPr>
            <w:tcW w:type="dxa" w:w="17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Apr–Jul 2028</w:t>
            </w:r>
          </w:p>
        </w:tc>
        <w:tc>
          <w:tcPr>
            <w:tcW w:type="dxa" w:w="34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Startklar</w:t>
            </w:r>
          </w:p>
        </w:tc>
        <w:tc>
          <w:tcPr>
            <w:tcW w:type="dxa" w:w="441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Abitur, Gründungsunterlagen, Anbieter gewählt, Warteliste ab Mai 2028</w:t>
            </w:r>
          </w:p>
        </w:tc>
      </w:tr>
      <w:tr>
        <w:trPr>
          <w:cantSplit/>
        </w:trPr>
        <w:tc>
          <w:tcPr>
            <w:tcW w:type="dxa" w:w="1742"/>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vAlign w:val="top"/>
          </w:tcPr>
          <w:p>
            <w:pPr>
              <w:spacing w:after="0" w:line="252"/>
              <w:jc w:val="left"/>
            </w:pPr>
            <w:r>
              <w:rPr>
                <w:b/>
                <w:bCs/>
                <w:sz w:val="16"/>
                <w:szCs w:val="16"/>
              </w:rPr>
              <w:t xml:space="preserve">Sommer 2028</w:t>
            </w:r>
          </w:p>
        </w:tc>
        <w:tc>
          <w:tcPr>
            <w:tcW w:type="dxa" w:w="3484"/>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vAlign w:val="top"/>
          </w:tcPr>
          <w:p>
            <w:pPr>
              <w:spacing w:after="0" w:line="252"/>
              <w:jc w:val="left"/>
            </w:pPr>
            <w:r>
              <w:rPr>
                <w:b/>
                <w:bCs/>
                <w:sz w:val="16"/>
                <w:szCs w:val="16"/>
              </w:rPr>
              <w:t xml:space="preserve">Gründung, Monat 1</w:t>
            </w:r>
          </w:p>
        </w:tc>
        <w:tc>
          <w:tcPr>
            <w:tcW w:type="dxa" w:w="4412"/>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vAlign w:val="top"/>
          </w:tcPr>
          <w:p>
            <w:pPr>
              <w:spacing w:after="0" w:line="252"/>
              <w:jc w:val="left"/>
            </w:pPr>
            <w:r>
              <w:rPr>
                <w:b/>
                <w:bCs/>
                <w:sz w:val="16"/>
                <w:szCs w:val="16"/>
              </w:rPr>
              <w:t xml:space="preserve">GmbH gegründet</w:t>
            </w:r>
          </w:p>
        </w:tc>
      </w:tr>
      <w:tr>
        <w:trPr>
          <w:cantSplit/>
        </w:trPr>
        <w:tc>
          <w:tcPr>
            <w:tcW w:type="dxa" w:w="17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Monat 4–9</w:t>
            </w:r>
          </w:p>
        </w:tc>
        <w:tc>
          <w:tcPr>
            <w:tcW w:type="dxa" w:w="34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Erste Fassung als Web-App, geschlossene Testphase</w:t>
            </w:r>
          </w:p>
        </w:tc>
        <w:tc>
          <w:tcPr>
            <w:tcW w:type="dxa" w:w="441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150 Testnutzer aus einem Kölner Viertel; entscheidend ist, wie viele die App an Tag 7 wieder öffnen</w:t>
            </w:r>
          </w:p>
        </w:tc>
      </w:tr>
      <w:tr>
        <w:trPr>
          <w:cantSplit/>
        </w:trPr>
        <w:tc>
          <w:tcPr>
            <w:tcW w:type="dxa" w:w="174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Monat 10–21</w:t>
            </w:r>
          </w:p>
        </w:tc>
        <w:tc>
          <w:tcPr>
            <w:tcW w:type="dxa" w:w="348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Öffentlicher Start, Apps, Bezahlstufen, zweite Stadt</w:t>
            </w:r>
          </w:p>
        </w:tc>
        <w:tc>
          <w:tcPr>
            <w:tcW w:type="dxa" w:w="4412"/>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Bezahlstufen ab 5.000 aktiven Nutzern in einer Stadt</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2E74B5" w:sz="4"/>
              <w:left w:val="single" w:color="2E74B5" w:sz="24"/>
              <w:bottom w:val="single" w:color="2E74B5" w:sz="4"/>
              <w:right w:val="single" w:color="2E74B5" w:sz="4"/>
            </w:tcBorders>
            <w:shd w:fill="EAF1FB" w:color="auto" w:val="clear"/>
            <w:tcMar>
              <w:top w:type="dxa" w:w="100"/>
              <w:left w:type="dxa" w:w="160"/>
              <w:bottom w:type="dxa" w:w="100"/>
              <w:right w:type="dxa" w:w="140"/>
            </w:tcMar>
          </w:tcPr>
          <w:p>
            <w:pPr>
              <w:spacing w:after="60" w:line="252"/>
            </w:pPr>
            <w:r>
              <w:rPr>
                <w:b/>
                <w:bCs/>
                <w:sz w:val="19"/>
                <w:szCs w:val="19"/>
              </w:rPr>
              <w:t xml:space="preserve">Drei Prüftore, vorab festgelegt:</w:t>
            </w:r>
            <w:r>
              <w:rPr>
                <w:sz w:val="19"/>
                <w:szCs w:val="19"/>
              </w:rPr>
              <w:t xml:space="preserve"> An Tag 90 mehr als 1.500 Anmeldungen auf der Warteliste, davon mindestens 900 aus einer Stadt · in Monat 12 mindestens 5.000 echte Follower und 800 Installationen über die eigenen Kanäle · in Monat 15 mindestens 3.500 aktive Nutzer in Köln. Wird ein Tor verfehlt, bauen wir nicht einfach weiter.</w:t>
            </w:r>
          </w:p>
          <w:p>
            <w:pPr>
              <w:spacing w:after="60" w:line="252"/>
            </w:pPr>
            <w:r>
              <w:rPr>
                <w:b/>
                <w:bCs/>
                <w:sz w:val="19"/>
                <w:szCs w:val="19"/>
              </w:rPr>
              <w:t xml:space="preserve">Schon erledigt (Stand [DATUM]):</w:t>
            </w:r>
            <w:r>
              <w:rPr>
                <w:sz w:val="19"/>
                <w:szCs w:val="19"/>
              </w:rPr>
              <w:t xml:space="preserve"> Rechtsfragen aus fünfzehn Gebieten für das Gespräch mit einem Fachanwalt aufbereitet · Anbieter für die Altersprüfung verglichen · Förderprogramme und Wettbewerbe recherchiert · Finanzmodell mit drei Szenarien · Liste mit 33 Orten in Köln · Leitfaden für die Interviews · [ZAHL] Interviews geführt.</w:t>
            </w:r>
          </w:p>
        </w:tc>
      </w:tr>
    </w:tbl>
    <w:p>
      <w:pPr>
        <w:spacing w:after="60"/>
      </w:pPr>
    </w:p>
    <w:p>
      <w:pPr>
        <w:spacing w:after="80"/>
      </w:pPr>
    </w:p>
    <w:p>
      <w:pPr>
        <w:pStyle w:val="Heading2"/>
        <w:keepNext/>
        <w:spacing w:after="80" w:before="200"/>
      </w:pPr>
      <w:r>
        <w:t xml:space="preserve">S11 · Finanzplanung und Finanzierung</w:t>
      </w:r>
    </w:p>
    <w:p>
      <w:pPr>
        <w:keepNext/>
        <w:spacing w:after="80" w:before="0" w:line="276"/>
        <w:jc w:val="left"/>
      </w:pPr>
      <w:r>
        <w:rPr>
          <w:color w:val="808080"/>
          <w:sz w:val="16"/>
          <w:szCs w:val="16"/>
        </w:rPr>
        <w:t xml:space="preserve">Kriterium: Realisierbarkeit · Herkunft: Finanzmodell, Handbuch B, A-21 · 1.765 Zeichen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2E74B5" w:sz="4"/>
              <w:left w:val="single" w:color="2E74B5" w:sz="24"/>
              <w:bottom w:val="single" w:color="2E74B5" w:sz="4"/>
              <w:right w:val="single" w:color="2E74B5" w:sz="4"/>
            </w:tcBorders>
            <w:shd w:fill="EAF1FB" w:color="auto" w:val="clear"/>
            <w:tcMar>
              <w:top w:type="dxa" w:w="100"/>
              <w:left w:type="dxa" w:w="160"/>
              <w:bottom w:type="dxa" w:w="100"/>
              <w:right w:type="dxa" w:w="140"/>
            </w:tcMar>
          </w:tcPr>
          <w:p>
            <w:pPr>
              <w:spacing w:after="60" w:line="252"/>
            </w:pPr>
            <w:r>
              <w:rPr>
                <w:b/>
                <w:bCs/>
                <w:sz w:val="19"/>
                <w:szCs w:val="19"/>
              </w:rPr>
              <w:t xml:space="preserve">Startkosten:</w:t>
            </w:r>
            <w:r>
              <w:rPr>
                <w:sz w:val="19"/>
                <w:szCs w:val="19"/>
              </w:rPr>
              <w:t xml:space="preserve"> einmalig 35.800 € in den ersten neun Monaten. Die größten Posten: Gestaltung 6.000 €, AGB, Datenschutzerklärung und Einwilligungen 5.500 €, Datenschutz-Folgenabschätzung 4.500 €, Penetrationstest 4.000 €, Prüfung nach den Plattformgesetzen 3.000 €.</w:t>
            </w:r>
          </w:p>
          <w:p>
            <w:pPr>
              <w:spacing w:after="60" w:line="252"/>
            </w:pPr>
            <w:r>
              <w:rPr>
                <w:b/>
                <w:bCs/>
                <w:sz w:val="19"/>
                <w:szCs w:val="19"/>
              </w:rPr>
              <w:t xml:space="preserve">Laufende Kosten ohne Gehälter:</w:t>
            </w:r>
            <w:r>
              <w:rPr>
                <w:sz w:val="19"/>
                <w:szCs w:val="19"/>
              </w:rPr>
              <w:t xml:space="preserve"> 1.420 € im Monat vor dem Start, 2.260 € bei 5.000 aktiven Nutzern, 3.100 € bei 12.000 und 5.800 € bei 20.000. Bei 5.000 Nutzern sind 1.300 € davon Pflichtpositionen wie Datenschutzbeauftragter, Rechtsberatung, Versicherung und der Abgleich gegen Missbrauchsdarstellungen.</w:t>
            </w:r>
          </w:p>
          <w:p>
            <w:pPr>
              <w:spacing w:after="60" w:line="252"/>
            </w:pPr>
            <w:r>
              <w:rPr>
                <w:b/>
                <w:bCs/>
                <w:sz w:val="19"/>
                <w:szCs w:val="19"/>
              </w:rPr>
              <w:t xml:space="preserve">Die ersten drei Jahre (realistisches Szenario, Finanzmodell, Altersprüfung mit Online-Ausweis):</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29"/>
        <w:gridCol w:w="2036"/>
        <w:gridCol w:w="2036"/>
        <w:gridCol w:w="2037"/>
      </w:tblGrid>
      <w:tr>
        <w:trPr>
          <w:cantSplit/>
          <w:tblHeader/>
        </w:trPr>
        <w:tc>
          <w:tcPr>
            <w:tcW w:type="dxa" w:w="3529"/>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p>
        </w:tc>
        <w:tc>
          <w:tcPr>
            <w:tcW w:type="dxa" w:w="2036"/>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7"/>
                <w:szCs w:val="17"/>
              </w:rPr>
              <w:t xml:space="preserve">Jahr 1</w:t>
            </w:r>
          </w:p>
        </w:tc>
        <w:tc>
          <w:tcPr>
            <w:tcW w:type="dxa" w:w="2036"/>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7"/>
                <w:szCs w:val="17"/>
              </w:rPr>
              <w:t xml:space="preserve">Jahr 2</w:t>
            </w:r>
          </w:p>
        </w:tc>
        <w:tc>
          <w:tcPr>
            <w:tcW w:type="dxa" w:w="2037"/>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7"/>
                <w:szCs w:val="17"/>
              </w:rPr>
              <w:t xml:space="preserve">Jahr 3</w:t>
            </w:r>
          </w:p>
        </w:tc>
      </w:tr>
      <w:tr>
        <w:trPr>
          <w:cantSplit/>
        </w:trPr>
        <w:tc>
          <w:tcPr>
            <w:tcW w:type="dxa" w:w="352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aktive Nutzer im Jahresmittel</w:t>
            </w:r>
          </w:p>
        </w:tc>
        <w:tc>
          <w:tcPr>
            <w:tcW w:type="dxa" w:w="203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7"/>
                <w:szCs w:val="17"/>
              </w:rPr>
              <w:t xml:space="preserve">rund 3.200</w:t>
            </w:r>
          </w:p>
        </w:tc>
        <w:tc>
          <w:tcPr>
            <w:tcW w:type="dxa" w:w="203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7"/>
                <w:szCs w:val="17"/>
              </w:rPr>
              <w:t xml:space="preserve">rund 15.400</w:t>
            </w:r>
          </w:p>
        </w:tc>
        <w:tc>
          <w:tcPr>
            <w:tcW w:type="dxa" w:w="203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7"/>
                <w:szCs w:val="17"/>
              </w:rPr>
              <w:t xml:space="preserve">rund 42.300</w:t>
            </w:r>
          </w:p>
        </w:tc>
      </w:tr>
      <w:tr>
        <w:trPr>
          <w:cantSplit/>
        </w:trPr>
        <w:tc>
          <w:tcPr>
            <w:tcW w:type="dxa" w:w="352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Einnahmen</w:t>
            </w:r>
          </w:p>
        </w:tc>
        <w:tc>
          <w:tcPr>
            <w:tcW w:type="dxa" w:w="203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7"/>
                <w:szCs w:val="17"/>
              </w:rPr>
              <w:t xml:space="preserve">0 €</w:t>
            </w:r>
          </w:p>
        </w:tc>
        <w:tc>
          <w:tcPr>
            <w:tcW w:type="dxa" w:w="203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7"/>
                <w:szCs w:val="17"/>
              </w:rPr>
              <w:t xml:space="preserve">rund 44.000 €</w:t>
            </w:r>
          </w:p>
        </w:tc>
        <w:tc>
          <w:tcPr>
            <w:tcW w:type="dxa" w:w="203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7"/>
                <w:szCs w:val="17"/>
              </w:rPr>
              <w:t xml:space="preserve">rund 191.000 €</w:t>
            </w:r>
          </w:p>
        </w:tc>
      </w:tr>
      <w:tr>
        <w:trPr>
          <w:cantSplit/>
        </w:trPr>
        <w:tc>
          <w:tcPr>
            <w:tcW w:type="dxa" w:w="3529"/>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7"/>
                <w:szCs w:val="17"/>
              </w:rPr>
              <w:t xml:space="preserve">Kosten ohne Gehälter</w:t>
            </w:r>
          </w:p>
        </w:tc>
        <w:tc>
          <w:tcPr>
            <w:tcW w:type="dxa" w:w="203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7"/>
                <w:szCs w:val="17"/>
              </w:rPr>
              <w:t xml:space="preserve">rund 62.000 €</w:t>
            </w:r>
          </w:p>
        </w:tc>
        <w:tc>
          <w:tcPr>
            <w:tcW w:type="dxa" w:w="203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7"/>
                <w:szCs w:val="17"/>
              </w:rPr>
              <w:t xml:space="preserve">rund 64.000 €</w:t>
            </w:r>
          </w:p>
        </w:tc>
        <w:tc>
          <w:tcPr>
            <w:tcW w:type="dxa" w:w="203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right"/>
            </w:pPr>
            <w:r>
              <w:rPr>
                <w:sz w:val="17"/>
                <w:szCs w:val="17"/>
              </w:rPr>
              <w:t xml:space="preserve">rund 143.000 €</w:t>
            </w:r>
          </w:p>
        </w:tc>
      </w:tr>
      <w:tr>
        <w:trPr>
          <w:cantSplit/>
        </w:trPr>
        <w:tc>
          <w:tcPr>
            <w:tcW w:type="dxa" w:w="3529"/>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vAlign w:val="top"/>
          </w:tcPr>
          <w:p>
            <w:pPr>
              <w:spacing w:after="0" w:line="252"/>
              <w:jc w:val="left"/>
            </w:pPr>
            <w:r>
              <w:rPr>
                <w:b/>
                <w:bCs/>
                <w:sz w:val="17"/>
                <w:szCs w:val="17"/>
              </w:rPr>
              <w:t xml:space="preserve">Ergebnis</w:t>
            </w:r>
          </w:p>
        </w:tc>
        <w:tc>
          <w:tcPr>
            <w:tcW w:type="dxa" w:w="2036"/>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vAlign w:val="top"/>
          </w:tcPr>
          <w:p>
            <w:pPr>
              <w:spacing w:after="0" w:line="252"/>
              <w:jc w:val="right"/>
            </w:pPr>
            <w:r>
              <w:rPr>
                <w:b/>
                <w:bCs/>
                <w:sz w:val="17"/>
                <w:szCs w:val="17"/>
              </w:rPr>
              <w:t xml:space="preserve">rund −62.000 €</w:t>
            </w:r>
          </w:p>
        </w:tc>
        <w:tc>
          <w:tcPr>
            <w:tcW w:type="dxa" w:w="2036"/>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vAlign w:val="top"/>
          </w:tcPr>
          <w:p>
            <w:pPr>
              <w:spacing w:after="0" w:line="252"/>
              <w:jc w:val="right"/>
            </w:pPr>
            <w:r>
              <w:rPr>
                <w:b/>
                <w:bCs/>
                <w:sz w:val="17"/>
                <w:szCs w:val="17"/>
              </w:rPr>
              <w:t xml:space="preserve">rund −20.000 €</w:t>
            </w:r>
          </w:p>
        </w:tc>
        <w:tc>
          <w:tcPr>
            <w:tcW w:type="dxa" w:w="2037"/>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vAlign w:val="top"/>
          </w:tcPr>
          <w:p>
            <w:pPr>
              <w:spacing w:after="0" w:line="252"/>
              <w:jc w:val="right"/>
            </w:pPr>
            <w:r>
              <w:rPr>
                <w:b/>
                <w:bCs/>
                <w:sz w:val="17"/>
                <w:szCs w:val="17"/>
              </w:rPr>
              <w:t xml:space="preserve">rund +48.000 €</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2E74B5" w:sz="4"/>
              <w:left w:val="single" w:color="2E74B5" w:sz="24"/>
              <w:bottom w:val="single" w:color="2E74B5" w:sz="4"/>
              <w:right w:val="single" w:color="2E74B5" w:sz="4"/>
            </w:tcBorders>
            <w:shd w:fill="EAF1FB" w:color="auto" w:val="clear"/>
            <w:tcMar>
              <w:top w:type="dxa" w:w="100"/>
              <w:left w:type="dxa" w:w="160"/>
              <w:bottom w:type="dxa" w:w="100"/>
              <w:right w:type="dxa" w:w="140"/>
            </w:tcMar>
          </w:tcPr>
          <w:p>
            <w:pPr>
              <w:spacing w:after="60" w:line="252"/>
            </w:pPr>
            <w:r>
              <w:rPr>
                <w:b/>
                <w:bCs/>
                <w:sz w:val="19"/>
                <w:szCs w:val="19"/>
              </w:rPr>
              <w:t xml:space="preserve">Gewinnschwelle:</w:t>
            </w:r>
            <w:r>
              <w:rPr>
                <w:sz w:val="19"/>
                <w:szCs w:val="19"/>
              </w:rPr>
              <w:t xml:space="preserve"> Der erste Monat mit Überschuss ist Monat 24 — oder Monat 22, wenn für private Alben keine volle Identifizierung nötig ist. Bis dahin braucht die Firma rund 107.000 € beziehungsweise 95.000 €; im teuersten Fall der Altersprüfung (Videoidentifizierung) wären es rund 167.000 €. Wir planen mit 130.000 € und klären die Rechtsfrage zur Altersprüfung zuerst, weil sie über die Kosten entscheidet. Gehälter sind in keiner dieser Zahlen enthalten.</w:t>
            </w:r>
          </w:p>
          <w:p>
            <w:pPr>
              <w:spacing w:after="60" w:line="252"/>
            </w:pPr>
            <w:r>
              <w:rPr>
                <w:b/>
                <w:bCs/>
                <w:sz w:val="19"/>
                <w:szCs w:val="19"/>
              </w:rPr>
              <w:t xml:space="preserve">Finanzierung in dieser Reihenfolge:</w:t>
            </w:r>
            <w:r>
              <w:rPr>
                <w:sz w:val="19"/>
                <w:szCs w:val="19"/>
              </w:rPr>
              <w:t xml:space="preserve"> zuerst Gründungswettbewerbe und — sofern es beim Start ein Programm gibt — ein Gründungsstipendium für den Lebensunterhalt; kurz vor dem öffentlichen Start ein Crowdfunding (Vorschlag: mindestens 10.600 €); mit ersten belegten Erfolgen eine stille Beteiligung aus dem Mikromezzaninfonds; Kredite nur, wenn Umsatz fließt; Beteiligungskapital frühestens ab Monat 24.</w:t>
            </w:r>
          </w:p>
        </w:tc>
      </w:tr>
    </w:tbl>
    <w:p>
      <w:pPr>
        <w:spacing w:after="60"/>
      </w:pPr>
    </w:p>
    <w:p>
      <w:pPr>
        <w:spacing w:after="80"/>
      </w:pPr>
    </w:p>
    <w:p>
      <w:pPr>
        <w:pStyle w:val="Heading2"/>
        <w:keepNext/>
        <w:spacing w:after="80" w:before="200"/>
      </w:pPr>
      <w:r>
        <w:t xml:space="preserve">S12 · Risiken und Gegenmaßnahmen</w:t>
      </w:r>
    </w:p>
    <w:p>
      <w:pPr>
        <w:keepNext/>
        <w:spacing w:after="80" w:before="0" w:line="276"/>
        <w:jc w:val="left"/>
      </w:pPr>
      <w:r>
        <w:rPr>
          <w:color w:val="808080"/>
          <w:sz w:val="16"/>
          <w:szCs w:val="16"/>
        </w:rPr>
        <w:t xml:space="preserve">Kriterium: Realisierbarkeit · Herkunft: A-20 Abschnitt 11, Handbuch B · 794 Zeichen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55"/>
        <w:gridCol w:w="5783"/>
      </w:tblGrid>
      <w:tr>
        <w:trPr>
          <w:cantSplit/>
          <w:tblHeader/>
        </w:trPr>
        <w:tc>
          <w:tcPr>
            <w:tcW w:type="dxa" w:w="3855"/>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6"/>
                <w:szCs w:val="16"/>
              </w:rPr>
              <w:t xml:space="preserve">Risiko</w:t>
            </w:r>
          </w:p>
        </w:tc>
        <w:tc>
          <w:tcPr>
            <w:tcW w:type="dxa" w:w="5783"/>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6"/>
                <w:szCs w:val="16"/>
              </w:rPr>
              <w:t xml:space="preserve">Gegenmaßnahme</w:t>
            </w:r>
          </w:p>
        </w:tc>
      </w:tr>
      <w:tr>
        <w:trPr>
          <w:cantSplit/>
        </w:trPr>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6"/>
                <w:szCs w:val="16"/>
              </w:rPr>
              <w:t xml:space="preserve">Zu wenige Nutzer an einem Ort</w:t>
            </w:r>
            <w:r>
              <w:rPr>
                <w:sz w:val="16"/>
                <w:szCs w:val="16"/>
              </w:rPr>
              <w:t xml:space="preserve"> — ohne Dichte wirkt die App leer</w:t>
            </w:r>
          </w:p>
        </w:tc>
        <w:tc>
          <w:tcPr>
            <w:tcW w:type="dxa" w:w="578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eine Stadt, ein Viertel, Radius technisch begrenzt; Abbruch, wenn Köln nach 15 Monaten unter 3.500 aktiven Nutzern liegt</w:t>
            </w:r>
          </w:p>
        </w:tc>
      </w:tr>
      <w:tr>
        <w:trPr>
          <w:cantSplit/>
        </w:trPr>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6"/>
                <w:szCs w:val="16"/>
              </w:rPr>
              <w:t xml:space="preserve">Die eigenen Kanäle tragen nicht</w:t>
            </w:r>
          </w:p>
        </w:tc>
        <w:tc>
          <w:tcPr>
            <w:tcW w:type="dxa" w:w="578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Prüftor in Monat 12; bezahlte Werbung ist rechnerisch keine Alternative</w:t>
            </w:r>
          </w:p>
        </w:tc>
      </w:tr>
      <w:tr>
        <w:trPr>
          <w:cantSplit/>
        </w:trPr>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6"/>
                <w:szCs w:val="16"/>
              </w:rPr>
              <w:t xml:space="preserve">Datenleck mit Outing-Folge</w:t>
            </w:r>
          </w:p>
        </w:tc>
        <w:tc>
          <w:tcPr>
            <w:tcW w:type="dxa" w:w="578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Verschlüsselung, getrennte Ablagen, Standortunschärfe, Penetrationstest vor dem Start, Cyberversicherung</w:t>
            </w:r>
          </w:p>
        </w:tc>
      </w:tr>
      <w:tr>
        <w:trPr>
          <w:cantSplit/>
        </w:trPr>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6"/>
                <w:szCs w:val="16"/>
              </w:rPr>
              <w:t xml:space="preserve">Ablehnung durch die App-Stores</w:t>
            </w:r>
          </w:p>
        </w:tc>
        <w:tc>
          <w:tcPr>
            <w:tcW w:type="dxa" w:w="578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Web-App als Hauptprodukt</w:t>
            </w:r>
          </w:p>
        </w:tc>
      </w:tr>
      <w:tr>
        <w:trPr>
          <w:cantSplit/>
        </w:trPr>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6"/>
                <w:szCs w:val="16"/>
              </w:rPr>
              <w:t xml:space="preserve">Teure Altersprüfung</w:t>
            </w:r>
            <w:r>
              <w:rPr>
                <w:sz w:val="16"/>
                <w:szCs w:val="16"/>
              </w:rPr>
              <w:t xml:space="preserve">, falls das Jugendschutzrecht eine volle Identifizierung verlangt</w:t>
            </w:r>
          </w:p>
        </w:tc>
        <w:tc>
          <w:tcPr>
            <w:tcW w:type="dxa" w:w="578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Rechtsfrage zuerst klären; volle Prüfung nur für private Alben; mehrere Prüfwege</w:t>
            </w:r>
          </w:p>
        </w:tc>
      </w:tr>
      <w:tr>
        <w:trPr>
          <w:cantSplit/>
        </w:trPr>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6"/>
                <w:szCs w:val="16"/>
              </w:rPr>
              <w:t xml:space="preserve">Überlastung oder Ausfall eines Gründers</w:t>
            </w:r>
          </w:p>
        </w:tc>
        <w:tc>
          <w:tcPr>
            <w:tcW w:type="dxa" w:w="578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feste Ruhezeiten, Dokumentation, Vereinbarung zwischen den Gründern, Gespräch jedes Quartal</w:t>
            </w:r>
          </w:p>
        </w:tc>
      </w:tr>
    </w:tbl>
    <w:p>
      <w:pPr>
        <w:spacing w:after="60"/>
      </w:pPr>
    </w:p>
    <w:p>
      <w:pPr>
        <w:spacing w:after="80"/>
      </w:pPr>
    </w:p>
    <w:p>
      <w:pPr>
        <w:pStyle w:val="Heading2"/>
        <w:keepNext/>
        <w:spacing w:after="80" w:before="200"/>
      </w:pPr>
      <w:r>
        <w:t xml:space="preserve">S13 · Nachhaltigkeit und gesellschaftlicher Nutzen</w:t>
      </w:r>
    </w:p>
    <w:p>
      <w:pPr>
        <w:keepNext/>
        <w:spacing w:after="80" w:before="0" w:line="276"/>
        <w:jc w:val="left"/>
      </w:pPr>
      <w:r>
        <w:rPr>
          <w:color w:val="808080"/>
          <w:sz w:val="16"/>
          <w:szCs w:val="16"/>
        </w:rPr>
        <w:t xml:space="preserve">Kriterium: Innovationsgrad · Herkunft: A-38 Felder 23 und 25 · 1.713 Zeichen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val="false"/>
        </w:trPr>
        <w:tc>
          <w:tcPr>
            <w:tcW w:type="dxa" w:w="9638"/>
            <w:tcBorders>
              <w:top w:val="single" w:color="2E74B5" w:sz="4"/>
              <w:left w:val="single" w:color="2E74B5" w:sz="24"/>
              <w:bottom w:val="single" w:color="2E74B5" w:sz="4"/>
              <w:right w:val="single" w:color="2E74B5" w:sz="4"/>
            </w:tcBorders>
            <w:shd w:fill="EAF1FB" w:color="auto" w:val="clear"/>
            <w:tcMar>
              <w:top w:type="dxa" w:w="100"/>
              <w:left w:type="dxa" w:w="160"/>
              <w:bottom w:type="dxa" w:w="100"/>
              <w:right w:type="dxa" w:w="140"/>
            </w:tcMar>
          </w:tcPr>
          <w:p>
            <w:pPr>
              <w:spacing w:after="60" w:line="252"/>
            </w:pPr>
            <w:r>
              <w:rPr>
                <w:sz w:val="19"/>
                <w:szCs w:val="19"/>
              </w:rPr>
              <w:t xml:space="preserve">1. </w:t>
            </w:r>
            <w:r>
              <w:rPr>
                <w:b/>
                <w:bCs/>
                <w:sz w:val="19"/>
                <w:szCs w:val="19"/>
              </w:rPr>
              <w:t xml:space="preserve">Rechenzentren in Deutschland mit Strom aus nachhaltigen Quellen.</w:t>
            </w:r>
            <w:r>
              <w:rPr>
                <w:sz w:val="19"/>
                <w:szCs w:val="19"/>
              </w:rPr>
              <w:t xml:space="preserve"> Unser Hosting-Anbieter betreibt seine deutschen Rechenzentren nach eigener Angabe seit 2008 mit Strom aus nachhaltigen Quellen und heizt Büro- und Betriebsräume mit der Abwärme. Ökonomisch kostet das nichts extra: Das Hosting in Deutschland ist ohnehin eingeplant, weil es unser Datenschutzversprechen trägt.</w:t>
            </w:r>
          </w:p>
          <w:p>
            <w:pPr>
              <w:spacing w:after="60" w:line="252"/>
            </w:pPr>
            <w:r>
              <w:rPr>
                <w:sz w:val="19"/>
                <w:szCs w:val="19"/>
              </w:rPr>
              <w:t xml:space="preserve">2. </w:t>
            </w:r>
            <w:r>
              <w:rPr>
                <w:b/>
                <w:bCs/>
                <w:sz w:val="19"/>
                <w:szCs w:val="19"/>
              </w:rPr>
              <w:t xml:space="preserve">Nur speichern, was nötig ist.</w:t>
            </w:r>
            <w:r>
              <w:rPr>
                <w:sz w:val="19"/>
                <w:szCs w:val="19"/>
              </w:rPr>
              <w:t xml:space="preserve"> Bilder werden beim Hochladen neu kodiert und in der jeweils benötigten Größe ausgeliefert, Chats können nach 24 Stunden verfallen, gelöschte Konten werden nach 30 Tagen vollständig entfernt. Weniger gespeicherte und übertragene Daten brauchen weniger Speicher und Strom — und senken unsere Hosting-Kosten.</w:t>
            </w:r>
          </w:p>
          <w:p>
            <w:pPr>
              <w:spacing w:after="60" w:line="252"/>
            </w:pPr>
            <w:r>
              <w:rPr>
                <w:sz w:val="19"/>
                <w:szCs w:val="19"/>
              </w:rPr>
              <w:t xml:space="preserve">3. </w:t>
            </w:r>
            <w:r>
              <w:rPr>
                <w:b/>
                <w:bCs/>
                <w:sz w:val="19"/>
                <w:szCs w:val="19"/>
              </w:rPr>
              <w:t xml:space="preserve">Eine App, die auch auf älteren Handys läuft.</w:t>
            </w:r>
            <w:r>
              <w:rPr>
                <w:sz w:val="19"/>
                <w:szCs w:val="19"/>
              </w:rPr>
              <w:t xml:space="preserve"> Wir starten als Web-App im Browser und testen bewusst auf älteren Geräten. Wer für die App kein neues Smartphone braucht, kann sein Gerät länger nutzen. Ökonomisch spart uns der Start mit einer einzigen Codebasis die parallele Entwicklung für mehrere Plattformen.</w:t>
            </w:r>
          </w:p>
          <w:p>
            <w:pPr>
              <w:spacing w:after="60" w:line="252"/>
            </w:pPr>
            <w:r>
              <w:rPr>
                <w:b/>
                <w:bCs/>
                <w:sz w:val="19"/>
                <w:szCs w:val="19"/>
              </w:rPr>
              <w:t xml:space="preserve">Warum wir das machen:</w:t>
            </w:r>
          </w:p>
          <w:p>
            <w:pPr>
              <w:spacing w:after="60" w:line="252"/>
            </w:pPr>
            <w:r>
              <w:rPr>
                <w:sz w:val="19"/>
                <w:szCs w:val="19"/>
              </w:rPr>
              <w:t xml:space="preserve">Wir wollen, dass niemand zwischen Nähe und Privatsphäre wählen muss. Wer schwul, bi oder queer ist, soll andere kennenlernen und die Orte seiner Stadt finden können, ohne dass seine Nutzung ihn ungewollt verrät.</w:t>
            </w:r>
          </w:p>
          <w:p>
            <w:pPr>
              <w:spacing w:after="60" w:line="252"/>
            </w:pPr>
            <w:r>
              <w:rPr>
                <w:sz w:val="19"/>
                <w:szCs w:val="19"/>
              </w:rPr>
              <w:t xml:space="preserve">Dafür messen wir Erfolg an Begegnungen, nicht an Minuten in der App. Wir machen freundliches Absagen leichter als Verschwinden, bauen keine Filter, mit denen Menschen nach Ethnie, Körperform oder HIV-Status aussortiert werden, und stärken die Bars, Cafés und Vereine, die queeres Leben in einer Stadt sichtbar machen.</w:t>
            </w:r>
          </w:p>
          <w:p>
            <w:pPr>
              <w:spacing w:after="60" w:line="252"/>
            </w:pPr>
            <w:r>
              <w:rPr>
                <w:sz w:val="19"/>
                <w:szCs w:val="19"/>
              </w:rPr>
              <w:t xml:space="preserve">Unser Maßstab ist ein Satz: Wenn jemand die App an einem Dienstagnachmittag öffnet, obwohl er niemanden sucht, dann funktioniert sie.</w:t>
            </w:r>
          </w:p>
        </w:tc>
      </w:tr>
    </w:tbl>
    <w:p>
      <w:pPr>
        <w:spacing w:after="60"/>
      </w:pPr>
    </w:p>
    <w:p>
      <w:pPr>
        <w:spacing w:after="80"/>
      </w:pPr>
    </w:p>
    <w:p>
      <w:pPr>
        <w:pStyle w:val="Heading2"/>
        <w:keepNext/>
        <w:spacing w:after="80" w:before="200"/>
      </w:pPr>
      <w:r>
        <w:t xml:space="preserve">S14 · Wofür wir das Preisgeld einsetzen würden</w:t>
      </w:r>
    </w:p>
    <w:p>
      <w:pPr>
        <w:keepNext/>
        <w:spacing w:after="80" w:before="0" w:line="276"/>
        <w:jc w:val="left"/>
      </w:pPr>
      <w:r>
        <w:rPr>
          <w:color w:val="808080"/>
          <w:sz w:val="16"/>
          <w:szCs w:val="16"/>
        </w:rPr>
        <w:t xml:space="preserve">Kriterium: Realisierbarkeit · Herkunft: Teilnahmebedingungen, Handbuch B · 417 Zeichen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2E74B5" w:sz="4"/>
              <w:left w:val="single" w:color="2E74B5" w:sz="24"/>
              <w:bottom w:val="single" w:color="2E74B5" w:sz="4"/>
              <w:right w:val="single" w:color="2E74B5" w:sz="4"/>
            </w:tcBorders>
            <w:shd w:fill="EAF1FB" w:color="auto" w:val="clear"/>
            <w:tcMar>
              <w:top w:type="dxa" w:w="100"/>
              <w:left w:type="dxa" w:w="160"/>
              <w:bottom w:type="dxa" w:w="100"/>
              <w:right w:type="dxa" w:w="140"/>
            </w:tcMar>
          </w:tcPr>
          <w:p>
            <w:pPr>
              <w:spacing w:after="60" w:line="252"/>
            </w:pPr>
            <w:r>
              <w:rPr>
                <w:sz w:val="19"/>
                <w:szCs w:val="19"/>
              </w:rPr>
              <w:t xml:space="preserve">[OFFEN — von den Gründern festzulegen.] Das Preisgeld muss projekt- oder bildungsbezogen eingesetzt werden. Vor der Gründung kämen Ausgaben in Frage, die ohnehin früh anfallen, zum Beispiel: die erste anwaltliche Klärung der Jugendschutzfrage (Handbuch B setzt für Gutachten und Konzept 2.500 € an), die Markenrecherche und -anmeldung (1.800 €) oder die bezahlte Beratung durch trans und nichtbinäre Personen (900 €).</w:t>
            </w:r>
          </w:p>
        </w:tc>
      </w:tr>
    </w:tbl>
    <w:p>
      <w:pPr>
        <w:spacing w:after="60"/>
      </w:pPr>
    </w:p>
    <w:p>
      <w:pPr>
        <w:spacing w:after="80"/>
      </w:pPr>
    </w:p>
    <w:p>
      <w:pPr>
        <w:pStyle w:val="Heading1"/>
        <w:keepNext/>
        <w:pBdr>
          <w:bottom w:val="single" w:color="2E74B5" w:sz="6" w:space="2"/>
        </w:pBdr>
        <w:spacing w:after="120" w:before="240"/>
      </w:pPr>
      <w:r>
        <w:t xml:space="preserve">4 · Bilder und Grafiken</w:t>
      </w:r>
    </w:p>
    <w:p>
      <w:pPr>
        <w:keepNext w:val="false"/>
        <w:spacing w:after="120" w:before="0" w:line="276"/>
        <w:jc w:val="left"/>
      </w:pPr>
      <w:r>
        <w:t xml:space="preserve">Die Maske nimmt zusätzlich Fotos und Grafiken an. Vorschläge, die ohne neue Rechtsfragen auskommen:</w:t>
      </w:r>
    </w:p>
    <w:p>
      <w:pPr>
        <w:pStyle w:val="ListParagraph"/>
        <w:numPr>
          <w:ilvl w:val="0"/>
          <w:numId w:val="4"/>
        </w:numPr>
        <w:spacing w:after="60" w:line="264"/>
      </w:pPr>
      <w:r>
        <w:rPr>
          <w:b/>
          <w:bCs/>
        </w:rPr>
        <w:t xml:space="preserve">Eine Grafik aus dem Finanzmodell</w:t>
      </w:r>
      <w:r>
        <w:t xml:space="preserve"> — Einnahmen und Kosten der drei Jahre oder die Liquiditätskurve, selbst erstellt.</w:t>
      </w:r>
    </w:p>
    <w:p>
      <w:pPr>
        <w:pStyle w:val="ListParagraph"/>
        <w:numPr>
          <w:ilvl w:val="0"/>
          <w:numId w:val="4"/>
        </w:numPr>
        <w:spacing w:after="60" w:line="264"/>
      </w:pPr>
      <w:r>
        <w:rPr>
          <w:b/>
          <w:bCs/>
        </w:rPr>
        <w:t xml:space="preserve">Die Skizze aus dem Pitch-Video</w:t>
      </w:r>
      <w:r>
        <w:t xml:space="preserve"> — Profile links, Orte rechts, erkennbar als Handzeichnung.</w:t>
      </w:r>
    </w:p>
    <w:p>
      <w:pPr>
        <w:pStyle w:val="ListParagraph"/>
        <w:numPr>
          <w:ilvl w:val="0"/>
          <w:numId w:val="4"/>
        </w:numPr>
        <w:spacing w:after="60" w:line="264"/>
      </w:pPr>
      <w:r>
        <w:rPr>
          <w:b/>
          <w:bCs/>
        </w:rPr>
        <w:t xml:space="preserve">Die Reihenfolge der Städte</w:t>
      </w:r>
      <w:r>
        <w:t xml:space="preserve"> als einfache Liste oder selbst gezeichnete Karte, ohne fremdes Kartenmaterial.</w:t>
      </w:r>
    </w:p>
    <w:p>
      <w:pPr>
        <w:pStyle w:val="ListParagraph"/>
        <w:numPr>
          <w:ilvl w:val="0"/>
          <w:numId w:val="4"/>
        </w:numPr>
        <w:spacing w:after="60" w:line="264"/>
      </w:pPr>
      <w:r>
        <w:rPr>
          <w:b/>
          <w:bCs/>
        </w:rPr>
        <w:t xml:space="preserve">Ein Foto von euch beiden</w:t>
      </w:r>
      <w:r>
        <w:t xml:space="preserve"> — nur wenn ihr mit der möglichen Veröffentlichung einverstanden seid (Nr. 62).</w:t>
      </w:r>
    </w:p>
    <w:p>
      <w:pPr>
        <w:keepNext w:val="false"/>
        <w:spacing w:after="120" w:before="0" w:line="276"/>
        <w:jc w:val="left"/>
      </w:pPr>
      <w:r>
        <w:rPr>
          <w:b/>
          <w:bCs/>
        </w:rPr>
        <w:t xml:space="preserve">Nicht hochladen:</w:t>
      </w:r>
      <w:r>
        <w:t xml:space="preserve"> nachgebaute App-Oberflächen, Logos anderer Apps, Fotos von Orten oder Personen ohne schriftliche Freigabe, Bilder aus dem Netz ohne geklärte Rechte.</w:t>
      </w:r>
    </w:p>
    <w:p>
      <w:r>
        <w:br w:type="page"/>
      </w:r>
    </w:p>
    <w:p>
      <w:pPr>
        <w:pStyle w:val="Heading1"/>
        <w:keepNext/>
        <w:pBdr>
          <w:bottom w:val="single" w:color="2E74B5" w:sz="6" w:space="2"/>
        </w:pBdr>
        <w:spacing w:after="120" w:before="240"/>
      </w:pPr>
      <w:r>
        <w:t xml:space="preserve">5 · Befunde</w:t>
      </w:r>
    </w:p>
    <w:p>
      <w:pPr>
        <w:keepNext w:val="false"/>
        <w:spacing w:after="120" w:before="0" w:line="276"/>
        <w:jc w:val="left"/>
      </w:pPr>
      <w:r>
        <w:t xml:space="preserve">Widersprüche und offene Stellen, die beim Schreiben aufgefallen sind — benannt, nicht still gelöst.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8"/>
        <w:gridCol w:w="6347"/>
        <w:gridCol w:w="2703"/>
      </w:tblGrid>
      <w:tr>
        <w:trPr>
          <w:cantSplit/>
          <w:tblHeader/>
        </w:trPr>
        <w:tc>
          <w:tcPr>
            <w:tcW w:type="dxa" w:w="588"/>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6"/>
                <w:szCs w:val="16"/>
              </w:rPr>
              <w:t xml:space="preserve">#</w:t>
            </w:r>
          </w:p>
        </w:tc>
        <w:tc>
          <w:tcPr>
            <w:tcW w:type="dxa" w:w="6347"/>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6"/>
                <w:szCs w:val="16"/>
              </w:rPr>
              <w:t xml:space="preserve">Befund</w:t>
            </w:r>
          </w:p>
        </w:tc>
        <w:tc>
          <w:tcPr>
            <w:tcW w:type="dxa" w:w="2703"/>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6"/>
                <w:szCs w:val="16"/>
              </w:rPr>
              <w:t xml:space="preserve">Was daraus folgt</w:t>
            </w:r>
          </w:p>
        </w:tc>
      </w:tr>
      <w:tr>
        <w:trPr>
          <w:cantSplit/>
        </w:trPr>
        <w:tc>
          <w:tcPr>
            <w:tcW w:type="dxa" w:w="58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B1</w:t>
            </w:r>
          </w:p>
        </w:tc>
        <w:tc>
          <w:tcPr>
            <w:tcW w:type="dxa" w:w="63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6"/>
                <w:szCs w:val="16"/>
              </w:rPr>
              <w:t xml:space="preserve">Schulbesuch als Voraussetzung.</w:t>
            </w:r>
            <w:r>
              <w:rPr>
                <w:sz w:val="16"/>
                <w:szCs w:val="16"/>
              </w:rPr>
              <w:t xml:space="preserve"> Teilnehmen darf, wer „auf eine Schule in Deutschland“ geht; die Bedingungen zählen Berufsschule, Gesamtschule, Gymnasium, Hauptschule, Internationale Schule und Realschule auf. Nr. 36 hat nur das Alter geprüft.</w:t>
            </w:r>
          </w:p>
        </w:tc>
        <w:tc>
          <w:tcPr>
            <w:tcW w:type="dxa" w:w="270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Frage V1; Nr. 62 (d) gilt auch hier</w:t>
            </w:r>
          </w:p>
        </w:tc>
      </w:tr>
      <w:tr>
        <w:trPr>
          <w:cantSplit/>
        </w:trPr>
        <w:tc>
          <w:tcPr>
            <w:tcW w:type="dxa" w:w="58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B2</w:t>
            </w:r>
          </w:p>
        </w:tc>
        <w:tc>
          <w:tcPr>
            <w:tcW w:type="dxa" w:w="63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6"/>
                <w:szCs w:val="16"/>
              </w:rPr>
              <w:t xml:space="preserve">Kategorie wählt die Jury.</w:t>
            </w:r>
            <w:r>
              <w:rPr>
                <w:sz w:val="16"/>
                <w:szCs w:val="16"/>
              </w:rPr>
              <w:t xml:space="preserve"> Die Aufgabe ging davon aus, dass ihr eine Kategorie wählt („naheliegend Apps &amp; Platforms“). Laut FAQ ordnet die Jury die Pläne zu. Die Bewerbungsseite nennt als Beispiel die Kategorien von 2026 (darunter „Apps &amp; Platforms“), die FAQ andere Namen (darunter „Services &amp; Platforms“); für 2027 ist nichts veröffentlicht.</w:t>
            </w:r>
          </w:p>
        </w:tc>
        <w:tc>
          <w:tcPr>
            <w:tcW w:type="dxa" w:w="270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Plan nicht auf eine Kategorie zuschneiden</w:t>
            </w:r>
          </w:p>
        </w:tc>
      </w:tr>
      <w:tr>
        <w:trPr>
          <w:cantSplit/>
        </w:trPr>
        <w:tc>
          <w:tcPr>
            <w:tcW w:type="dxa" w:w="58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B3</w:t>
            </w:r>
          </w:p>
        </w:tc>
        <w:tc>
          <w:tcPr>
            <w:tcW w:type="dxa" w:w="63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6"/>
                <w:szCs w:val="16"/>
              </w:rPr>
              <w:t xml:space="preserve">Keine öffentliche Regel zu KI und Eigenleistung.</w:t>
            </w:r>
            <w:r>
              <w:rPr>
                <w:sz w:val="16"/>
                <w:szCs w:val="16"/>
              </w:rPr>
              <w:t xml:space="preserve"> Weder Bewerbungsseite noch FAQ regeln den KI-Einsatz; das Video muss selbst gefilmt und selbst vorgestellt sein. JUGEND GRÜNDET ist strenger.</w:t>
            </w:r>
          </w:p>
        </w:tc>
        <w:tc>
          <w:tcPr>
            <w:tcW w:type="dxa" w:w="270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Warnhinweis im Kopf; denselben Maßstab anwenden; Frage V2</w:t>
            </w:r>
          </w:p>
        </w:tc>
      </w:tr>
      <w:tr>
        <w:trPr>
          <w:cantSplit/>
        </w:trPr>
        <w:tc>
          <w:tcPr>
            <w:tcW w:type="dxa" w:w="58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B4</w:t>
            </w:r>
          </w:p>
        </w:tc>
        <w:tc>
          <w:tcPr>
            <w:tcW w:type="dxa" w:w="63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6"/>
                <w:szCs w:val="16"/>
              </w:rPr>
              <w:t xml:space="preserve">Öffentlichkeit vor dem Kanalstart.</w:t>
            </w:r>
            <w:r>
              <w:rPr>
                <w:sz w:val="16"/>
                <w:szCs w:val="16"/>
              </w:rPr>
              <w:t xml:space="preserve"> Videos und Kurzzusammenfassungen dürfen veröffentlicht werden, die fünf besten Pläne je Kategorie gehen in eine Online-Abstimmung — im Mai oder Juni 2027, fünf Monate vor dem geplanten Kanalstart.</w:t>
            </w:r>
          </w:p>
        </w:tc>
        <w:tc>
          <w:tcPr>
            <w:tcW w:type="dxa" w:w="270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6"/>
                <w:szCs w:val="16"/>
              </w:rPr>
              <w:t xml:space="preserve">Nr. 62</w:t>
            </w:r>
            <w:r>
              <w:rPr>
                <w:sz w:val="16"/>
                <w:szCs w:val="16"/>
              </w:rPr>
              <w:t xml:space="preserve"> ergänzt</w:t>
            </w:r>
          </w:p>
        </w:tc>
      </w:tr>
      <w:tr>
        <w:trPr>
          <w:cantSplit/>
        </w:trPr>
        <w:tc>
          <w:tcPr>
            <w:tcW w:type="dxa" w:w="58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B5</w:t>
            </w:r>
          </w:p>
        </w:tc>
        <w:tc>
          <w:tcPr>
            <w:tcW w:type="dxa" w:w="63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6"/>
                <w:szCs w:val="16"/>
              </w:rPr>
              <w:t xml:space="preserve">Portal und Bewerbungsseite widersprechen sich.</w:t>
            </w:r>
            <w:r>
              <w:rPr>
                <w:sz w:val="16"/>
                <w:szCs w:val="16"/>
              </w:rPr>
              <w:t xml:space="preserve"> Die Bewerbungsseite sagt „Ab sofort kannst Du Dich zur Challenge 2027 anmelden“, die Startseite des Einreichungsportals meldete am selben Tag, die Frist der nationalen Challenges sei abgelaufen. Der genaue Abgabetag ist nicht veröffentlicht.</w:t>
            </w:r>
          </w:p>
        </w:tc>
        <w:tc>
          <w:tcPr>
            <w:tcW w:type="dxa" w:w="270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Fragen V5 und V8; Anmeldung früh versuchen</w:t>
            </w:r>
          </w:p>
        </w:tc>
      </w:tr>
      <w:tr>
        <w:trPr>
          <w:cantSplit/>
        </w:trPr>
        <w:tc>
          <w:tcPr>
            <w:tcW w:type="dxa" w:w="58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B6</w:t>
            </w:r>
          </w:p>
        </w:tc>
        <w:tc>
          <w:tcPr>
            <w:tcW w:type="dxa" w:w="63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6"/>
                <w:szCs w:val="16"/>
              </w:rPr>
              <w:t xml:space="preserve">Felder der Maske unbekannt.</w:t>
            </w:r>
            <w:r>
              <w:rPr>
                <w:sz w:val="16"/>
                <w:szCs w:val="16"/>
              </w:rPr>
              <w:t xml:space="preserve"> Öffentlich sind nur der Umfang (rund zehn A4-Seiten), die Kurzzusammenfassung, Fotos und Grafiken sowie das Video beschrieben.</w:t>
            </w:r>
          </w:p>
        </w:tc>
        <w:tc>
          <w:tcPr>
            <w:tcW w:type="dxa" w:w="270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Gliederung nach den Kriterien; A-39 bleibt ◐</w:t>
            </w:r>
          </w:p>
        </w:tc>
      </w:tr>
      <w:tr>
        <w:trPr>
          <w:cantSplit/>
        </w:trPr>
        <w:tc>
          <w:tcPr>
            <w:tcW w:type="dxa" w:w="58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B7</w:t>
            </w:r>
          </w:p>
        </w:tc>
        <w:tc>
          <w:tcPr>
            <w:tcW w:type="dxa" w:w="63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6"/>
                <w:szCs w:val="16"/>
              </w:rPr>
              <w:t xml:space="preserve">Vergleichstabelle im Finanzmodell ist eine Näherung.</w:t>
            </w:r>
            <w:r>
              <w:rPr>
                <w:sz w:val="16"/>
                <w:szCs w:val="16"/>
              </w:rPr>
              <w:t xml:space="preserve"> Sie rechnet die Prüfkosten nur bis zum Tiefpunkt der aktuellen Einstellung um. Mit umgestelltem Schalter vollständig nachgerechnet: Weg 0 95.258 € (Tabelle: 93.302 €), Weg 1 97.003 € (95.409 €), Weg 2 107.349 € (gleich), Weg 3 166.548 € (142.464 €). Die Spanne ist rund 71.000 € statt 49.000 €, und der teuerste Weg liegt über dem Planungswert von 130.000 €.</w:t>
            </w:r>
          </w:p>
        </w:tc>
        <w:tc>
          <w:tcPr>
            <w:tcW w:type="dxa" w:w="270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Nr. 39 ergänzt; Hinweis im Finanzmodell, in der Gegenrechnung und in den Anwaltsnachträgen; A-20 korrigiert</w:t>
            </w:r>
          </w:p>
        </w:tc>
      </w:tr>
      <w:tr>
        <w:trPr>
          <w:cantSplit/>
        </w:trPr>
        <w:tc>
          <w:tcPr>
            <w:tcW w:type="dxa" w:w="58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B8</w:t>
            </w:r>
          </w:p>
        </w:tc>
        <w:tc>
          <w:tcPr>
            <w:tcW w:type="dxa" w:w="63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6"/>
                <w:szCs w:val="16"/>
              </w:rPr>
              <w:t xml:space="preserve">Handbuch B und Finanzmodell weichen ab.</w:t>
            </w:r>
            <w:r>
              <w:rPr>
                <w:sz w:val="16"/>
                <w:szCs w:val="16"/>
              </w:rPr>
              <w:t xml:space="preserve"> Gewinnschwelle: Handbuch B Monat 21 bis 23, Modell Monat 22 (ohne volle Identifizierung) oder 24 (eID). Ergebnis nach 36 Monaten: Handbuch B +12.000 €, Modell −34.662 € (eID). Das Modell rechnet die Kosten Position für Position aus der Staffel.</w:t>
            </w:r>
          </w:p>
        </w:tc>
        <w:tc>
          <w:tcPr>
            <w:tcW w:type="dxa" w:w="270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Dieser Plan nennt die Modellwerte, wie die Aufgabe verlangt</w:t>
            </w:r>
          </w:p>
        </w:tc>
      </w:tr>
      <w:tr>
        <w:trPr>
          <w:cantSplit/>
        </w:trPr>
        <w:tc>
          <w:tcPr>
            <w:tcW w:type="dxa" w:w="58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B9</w:t>
            </w:r>
          </w:p>
        </w:tc>
        <w:tc>
          <w:tcPr>
            <w:tcW w:type="dxa" w:w="63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6"/>
                <w:szCs w:val="16"/>
              </w:rPr>
              <w:t xml:space="preserve">Preisgeld ohne Firma.</w:t>
            </w:r>
            <w:r>
              <w:rPr>
                <w:sz w:val="16"/>
                <w:szCs w:val="16"/>
              </w:rPr>
              <w:t xml:space="preserve"> Das Preisgeld muss projekt- oder bildungsbezogen eingesetzt werden; gegründet wird erst 2028. Wem es zufließt und wie es zu versteuern ist, ist offen.</w:t>
            </w:r>
          </w:p>
        </w:tc>
        <w:tc>
          <w:tcPr>
            <w:tcW w:type="dxa" w:w="270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Frage V7; Frage an den Steuerberater</w:t>
            </w:r>
          </w:p>
        </w:tc>
      </w:tr>
      <w:tr>
        <w:trPr>
          <w:cantSplit/>
        </w:trPr>
        <w:tc>
          <w:tcPr>
            <w:tcW w:type="dxa" w:w="58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B10</w:t>
            </w:r>
          </w:p>
        </w:tc>
        <w:tc>
          <w:tcPr>
            <w:tcW w:type="dxa" w:w="63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6"/>
                <w:szCs w:val="16"/>
              </w:rPr>
              <w:t xml:space="preserve">Wechselwirkung mit dem Social Impact Award.</w:t>
            </w:r>
            <w:r>
              <w:rPr>
                <w:sz w:val="16"/>
                <w:szCs w:val="16"/>
              </w:rPr>
              <w:t xml:space="preserve"> Dort schließen externe Zuschüsse über 6.000 € aus (A-12) — ein Sieg hier würde die Grenze überschreiten. Fragt ein Formular nach früheren Preisgeldern, wird wahrheitsgemäß geantwortet.</w:t>
            </w:r>
          </w:p>
        </w:tc>
        <w:tc>
          <w:tcPr>
            <w:tcW w:type="dxa" w:w="270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Reihenfolge der Wettbewerbe bewusst wählen</w:t>
            </w:r>
          </w:p>
        </w:tc>
      </w:tr>
      <w:tr>
        <w:trPr>
          <w:cantSplit/>
        </w:trPr>
        <w:tc>
          <w:tcPr>
            <w:tcW w:type="dxa" w:w="58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B11</w:t>
            </w:r>
          </w:p>
        </w:tc>
        <w:tc>
          <w:tcPr>
            <w:tcW w:type="dxa" w:w="63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6"/>
                <w:szCs w:val="16"/>
              </w:rPr>
              <w:t xml:space="preserve">Keine Begründung, keine Überprüfung.</w:t>
            </w:r>
            <w:r>
              <w:rPr>
                <w:sz w:val="16"/>
                <w:szCs w:val="16"/>
              </w:rPr>
              <w:t xml:space="preserve"> Die Entscheidungen der Gremien werden nicht begründet und sind nicht überprüfbar; eine Rückmeldung zum Plan ist nicht zugesagt.</w:t>
            </w:r>
          </w:p>
        </w:tc>
        <w:tc>
          <w:tcPr>
            <w:tcW w:type="dxa" w:w="270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Für Feedback eher JUGEND GRÜNDET und NUK nutzen</w:t>
            </w:r>
          </w:p>
        </w:tc>
      </w:tr>
      <w:tr>
        <w:trPr>
          <w:cantSplit/>
        </w:trPr>
        <w:tc>
          <w:tcPr>
            <w:tcW w:type="dxa" w:w="58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B12</w:t>
            </w:r>
          </w:p>
        </w:tc>
        <w:tc>
          <w:tcPr>
            <w:tcW w:type="dxa" w:w="63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6"/>
                <w:szCs w:val="16"/>
              </w:rPr>
              <w:t xml:space="preserve">Kosten des Finales.</w:t>
            </w:r>
            <w:r>
              <w:rPr>
                <w:sz w:val="16"/>
                <w:szCs w:val="16"/>
              </w:rPr>
              <w:t xml:space="preserve"> Die Anreise übernimmt ein Busunternehmen, die Übernachtung in Berlin zahlen die Teams selbst.</w:t>
            </w:r>
          </w:p>
        </w:tc>
        <w:tc>
          <w:tcPr>
            <w:tcW w:type="dxa" w:w="270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bei Einzug ins Finale einplanen</w:t>
            </w:r>
          </w:p>
        </w:tc>
      </w:tr>
      <w:tr>
        <w:trPr>
          <w:cantSplit/>
        </w:trPr>
        <w:tc>
          <w:tcPr>
            <w:tcW w:type="dxa" w:w="58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B13</w:t>
            </w:r>
          </w:p>
        </w:tc>
        <w:tc>
          <w:tcPr>
            <w:tcW w:type="dxa" w:w="63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6"/>
                <w:szCs w:val="16"/>
              </w:rPr>
              <w:t xml:space="preserve">Ein Beitrag je Team.</w:t>
            </w:r>
            <w:r>
              <w:rPr>
                <w:sz w:val="16"/>
                <w:szCs w:val="16"/>
              </w:rPr>
              <w:t xml:space="preserve"> Eine Mehrfacheinreichung ist ausgeschlossen.</w:t>
            </w:r>
          </w:p>
        </w:tc>
        <w:tc>
          <w:tcPr>
            <w:tcW w:type="dxa" w:w="270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kein zusätzlicher Einzelbeitrag</w:t>
            </w:r>
          </w:p>
        </w:tc>
      </w:tr>
      <w:tr>
        <w:trPr>
          <w:cantSplit/>
        </w:trPr>
        <w:tc>
          <w:tcPr>
            <w:tcW w:type="dxa" w:w="58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B14</w:t>
            </w:r>
          </w:p>
        </w:tc>
        <w:tc>
          <w:tcPr>
            <w:tcW w:type="dxa" w:w="6347"/>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b/>
                <w:bCs/>
                <w:sz w:val="16"/>
                <w:szCs w:val="16"/>
              </w:rPr>
              <w:t xml:space="preserve">Zielgruppe uneinheitlich benannt.</w:t>
            </w:r>
            <w:r>
              <w:rPr>
                <w:sz w:val="16"/>
                <w:szCs w:val="16"/>
              </w:rPr>
              <w:t xml:space="preserve"> Anwaltsakte und Crowdfunding-Konzept: „schwule, bisexuelle und queere Männer“; die Businessplan-Rohfassung A-20 schrieb „schwule Männer“.</w:t>
            </w:r>
          </w:p>
        </w:tc>
        <w:tc>
          <w:tcPr>
            <w:tcW w:type="dxa" w:w="270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6"/>
                <w:szCs w:val="16"/>
              </w:rPr>
              <w:t xml:space="preserve">dieser Entwurf folgt der Anwaltsakte; A-20 am 16.09.2026 angeglichen</w:t>
            </w:r>
          </w:p>
        </w:tc>
      </w:tr>
    </w:tbl>
    <w:p>
      <w:pPr>
        <w:pStyle w:val="Heading1"/>
        <w:keepNext/>
        <w:pBdr>
          <w:bottom w:val="single" w:color="2E74B5" w:sz="6" w:space="2"/>
        </w:pBdr>
        <w:spacing w:after="120" w:before="240"/>
      </w:pPr>
      <w:r>
        <w:t xml:space="preserve">6 · Checkliste vor dem Absenden</w:t>
      </w:r>
    </w:p>
    <w:p>
      <w:pPr>
        <w:pStyle w:val="ListParagraph"/>
        <w:numPr>
          <w:ilvl w:val="0"/>
          <w:numId w:val="4"/>
        </w:numPr>
        <w:spacing w:after="60" w:line="264"/>
      </w:pPr>
      <w:r>
        <w:t xml:space="preserve">Entscheidung Nr. 62 ist getroffen; Name und Slogan sind freigegeben.</w:t>
      </w:r>
    </w:p>
    <w:p>
      <w:pPr>
        <w:pStyle w:val="ListParagraph"/>
        <w:numPr>
          <w:ilvl w:val="0"/>
          <w:numId w:val="4"/>
        </w:numPr>
        <w:spacing w:after="60" w:line="264"/>
      </w:pPr>
      <w:r>
        <w:t xml:space="preserve">Die Teilnahmeberechtigung beider Gründer ist bestätigt.</w:t>
      </w:r>
    </w:p>
    <w:p>
      <w:pPr>
        <w:pStyle w:val="ListParagraph"/>
        <w:numPr>
          <w:ilvl w:val="0"/>
          <w:numId w:val="4"/>
        </w:numPr>
        <w:spacing w:after="60" w:line="264"/>
      </w:pPr>
      <w:r>
        <w:t xml:space="preserve">Jeder Text ist selbst formuliert; alle Platzhalter in eckigen Klammern sind ersetzt oder gestrichen.</w:t>
      </w:r>
    </w:p>
    <w:p>
      <w:pPr>
        <w:pStyle w:val="ListParagraph"/>
        <w:numPr>
          <w:ilvl w:val="0"/>
          <w:numId w:val="4"/>
        </w:numPr>
        <w:spacing w:after="60" w:line="264"/>
      </w:pPr>
      <w:r>
        <w:t xml:space="preserve">Alle Zahlen stimmen mit dem Finanzmodell überein — einschließlich der Einstellung zur Altersprüfung, die ihr nennt.</w:t>
      </w:r>
    </w:p>
    <w:p>
      <w:pPr>
        <w:pStyle w:val="ListParagraph"/>
        <w:numPr>
          <w:ilvl w:val="0"/>
          <w:numId w:val="4"/>
        </w:numPr>
        <w:spacing w:after="60" w:line="264"/>
      </w:pPr>
      <w:r>
        <w:t xml:space="preserve">Nichts behauptet Traktion, die es nicht gibt; Zusagen von Orten nur, wenn sie schriftlich vorliegen.</w:t>
      </w:r>
    </w:p>
    <w:p>
      <w:pPr>
        <w:pStyle w:val="ListParagraph"/>
        <w:numPr>
          <w:ilvl w:val="0"/>
          <w:numId w:val="4"/>
        </w:numPr>
        <w:spacing w:after="60" w:line="264"/>
      </w:pPr>
      <w:r>
        <w:t xml:space="preserve">Keine absoluten Sicherheitsversprechen, keine Behauptung über Konkurrenten ohne Beleg.</w:t>
      </w:r>
    </w:p>
    <w:p>
      <w:pPr>
        <w:pStyle w:val="ListParagraph"/>
        <w:numPr>
          <w:ilvl w:val="0"/>
          <w:numId w:val="4"/>
        </w:numPr>
        <w:spacing w:after="60" w:line="264"/>
      </w:pPr>
      <w:r>
        <w:t xml:space="preserve">Drittquellen (Grindr-Vergleich, ROMEO-Preise) sind geprüft oder gestrichen.</w:t>
      </w:r>
    </w:p>
    <w:p>
      <w:pPr>
        <w:pStyle w:val="ListParagraph"/>
        <w:numPr>
          <w:ilvl w:val="0"/>
          <w:numId w:val="4"/>
        </w:numPr>
        <w:spacing w:after="60" w:line="264"/>
      </w:pPr>
      <w:r>
        <w:t xml:space="preserve">Fragt die Maske nach früheren Preisen oder Förderungen, ist die Antwort vollständig (Befund B10).</w:t>
      </w:r>
    </w:p>
    <w:p>
      <w:pPr>
        <w:pStyle w:val="ListParagraph"/>
        <w:numPr>
          <w:ilvl w:val="0"/>
          <w:numId w:val="4"/>
        </w:numPr>
        <w:spacing w:after="60" w:line="264"/>
      </w:pPr>
      <w:r>
        <w:t xml:space="preserve">Kurzzusammenfassung und Video passen zueinander — beide können veröffentlicht werden.</w:t>
      </w:r>
    </w:p>
    <w:p>
      <w:pPr>
        <w:pStyle w:val="ListParagraph"/>
        <w:numPr>
          <w:ilvl w:val="0"/>
          <w:numId w:val="4"/>
        </w:numPr>
        <w:spacing w:after="60" w:line="264"/>
      </w:pPr>
      <w:r>
        <w:t xml:space="preserve">Eine Kopie des eingereichten Stands liegt im Projektordner.</w:t>
      </w:r>
    </w:p>
    <w:p>
      <w:pPr>
        <w:pStyle w:val="Heading1"/>
        <w:keepNext/>
        <w:pBdr>
          <w:bottom w:val="single" w:color="2E74B5" w:sz="6" w:space="2"/>
        </w:pBdr>
        <w:spacing w:after="120" w:before="240"/>
      </w:pPr>
      <w:r>
        <w:t xml:space="preserve">7 · Quellen</w:t>
      </w:r>
    </w:p>
    <w:p>
      <w:pPr>
        <w:pStyle w:val="Heading2"/>
        <w:keepNext/>
        <w:spacing w:after="80" w:before="200"/>
      </w:pPr>
      <w:r>
        <w:t xml:space="preserve">Öffentliche Quellen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1"/>
        <w:gridCol w:w="3948"/>
        <w:gridCol w:w="3716"/>
        <w:gridCol w:w="1393"/>
      </w:tblGrid>
      <w:tr>
        <w:trPr>
          <w:cantSplit/>
          <w:tblHeader/>
        </w:trPr>
        <w:tc>
          <w:tcPr>
            <w:tcW w:type="dxa" w:w="581"/>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5"/>
                <w:szCs w:val="15"/>
              </w:rPr>
              <w:t xml:space="preserve">#</w:t>
            </w:r>
          </w:p>
        </w:tc>
        <w:tc>
          <w:tcPr>
            <w:tcW w:type="dxa" w:w="3948"/>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5"/>
                <w:szCs w:val="15"/>
              </w:rPr>
              <w:t xml:space="preserve">Quelle</w:t>
            </w:r>
          </w:p>
        </w:tc>
        <w:tc>
          <w:tcPr>
            <w:tcW w:type="dxa" w:w="3716"/>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5"/>
                <w:szCs w:val="15"/>
              </w:rPr>
              <w:t xml:space="preserve">Adresse</w:t>
            </w:r>
          </w:p>
        </w:tc>
        <w:tc>
          <w:tcPr>
            <w:tcW w:type="dxa" w:w="1393"/>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5"/>
                <w:szCs w:val="15"/>
              </w:rPr>
              <w:t xml:space="preserve">abgerufen</w:t>
            </w:r>
          </w:p>
        </w:tc>
      </w:tr>
      <w:tr>
        <w:trPr>
          <w:cantSplit/>
        </w:trPr>
        <w:tc>
          <w:tcPr>
            <w:tcW w:type="dxa" w:w="58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Q1</w:t>
            </w:r>
          </w:p>
        </w:tc>
        <w:tc>
          <w:tcPr>
            <w:tcW w:type="dxa" w:w="394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STARTUP TEENS: Challenge / Bewerbung (Teilnahme, Kategorien 2026, Einreichung, Kriterien, Finale, allgemeine Teilnahmebedingungen)</w:t>
            </w:r>
          </w:p>
        </w:tc>
        <w:tc>
          <w:tcPr>
            <w:tcW w:type="dxa" w:w="371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https://www.startupteens.de/challenge-link/bewerbung/</w:t>
            </w:r>
          </w:p>
        </w:tc>
        <w:tc>
          <w:tcPr>
            <w:tcW w:type="dxa" w:w="139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16.09.2026</w:t>
            </w:r>
          </w:p>
        </w:tc>
      </w:tr>
      <w:tr>
        <w:trPr>
          <w:cantSplit/>
        </w:trPr>
        <w:tc>
          <w:tcPr>
            <w:tcW w:type="dxa" w:w="58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Q2</w:t>
            </w:r>
          </w:p>
        </w:tc>
        <w:tc>
          <w:tcPr>
            <w:tcW w:type="dxa" w:w="394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STARTUP TEENS: FAQ (Zuordnung der Kategorien durch die Jury, Anreise zum Finale)</w:t>
            </w:r>
          </w:p>
        </w:tc>
        <w:tc>
          <w:tcPr>
            <w:tcW w:type="dxa" w:w="371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https://www.startupteens.de/faqs/</w:t>
            </w:r>
          </w:p>
        </w:tc>
        <w:tc>
          <w:tcPr>
            <w:tcW w:type="dxa" w:w="139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16.09.2026</w:t>
            </w:r>
          </w:p>
        </w:tc>
      </w:tr>
      <w:tr>
        <w:trPr>
          <w:cantSplit/>
        </w:trPr>
        <w:tc>
          <w:tcPr>
            <w:tcW w:type="dxa" w:w="58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Q3</w:t>
            </w:r>
          </w:p>
        </w:tc>
        <w:tc>
          <w:tcPr>
            <w:tcW w:type="dxa" w:w="394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STARTUP TEENS: Challenge-Übersichtsseite</w:t>
            </w:r>
          </w:p>
        </w:tc>
        <w:tc>
          <w:tcPr>
            <w:tcW w:type="dxa" w:w="371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https://www.startupteens.de/challenge-link/challenge-uebersichtsseite/</w:t>
            </w:r>
          </w:p>
        </w:tc>
        <w:tc>
          <w:tcPr>
            <w:tcW w:type="dxa" w:w="139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16.09.2026</w:t>
            </w:r>
          </w:p>
        </w:tc>
      </w:tr>
      <w:tr>
        <w:trPr>
          <w:cantSplit/>
        </w:trPr>
        <w:tc>
          <w:tcPr>
            <w:tcW w:type="dxa" w:w="58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Q4</w:t>
            </w:r>
          </w:p>
        </w:tc>
        <w:tc>
          <w:tcPr>
            <w:tcW w:type="dxa" w:w="394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STARTUP TEENS: Einreichungsportal, Startseite</w:t>
            </w:r>
          </w:p>
        </w:tc>
        <w:tc>
          <w:tcPr>
            <w:tcW w:type="dxa" w:w="371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https://startupteens.onlinecontestmanager.de/</w:t>
            </w:r>
          </w:p>
        </w:tc>
        <w:tc>
          <w:tcPr>
            <w:tcW w:type="dxa" w:w="139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16.09.2026</w:t>
            </w:r>
          </w:p>
        </w:tc>
      </w:tr>
      <w:tr>
        <w:trPr>
          <w:cantSplit/>
        </w:trPr>
        <w:tc>
          <w:tcPr>
            <w:tcW w:type="dxa" w:w="58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Q5</w:t>
            </w:r>
          </w:p>
        </w:tc>
        <w:tc>
          <w:tcPr>
            <w:tcW w:type="dxa" w:w="394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JUGEND GRÜNDET: Teilnahmebedingungen (Punkt 11, zum Vergleich)</w:t>
            </w:r>
          </w:p>
        </w:tc>
        <w:tc>
          <w:tcPr>
            <w:tcW w:type="dxa" w:w="371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https://www.jugend-gruendet.de/wettbewerb/teilnahmebedingungen/</w:t>
            </w:r>
          </w:p>
        </w:tc>
        <w:tc>
          <w:tcPr>
            <w:tcW w:type="dxa" w:w="139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16.09.2026</w:t>
            </w:r>
          </w:p>
        </w:tc>
      </w:tr>
      <w:tr>
        <w:trPr>
          <w:cantSplit/>
        </w:trPr>
        <w:tc>
          <w:tcPr>
            <w:tcW w:type="dxa" w:w="581"/>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Q6</w:t>
            </w:r>
          </w:p>
        </w:tc>
        <w:tc>
          <w:tcPr>
            <w:tcW w:type="dxa" w:w="394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Weitere Quellen der Inhalte (Apple-Richtlinie 1.1.4, DSGVO, Hetzner, Ipsos, Stadt Köln, Grindr, männer*, Match Group, KJM, Rat der EU)</w:t>
            </w:r>
          </w:p>
        </w:tc>
        <w:tc>
          <w:tcPr>
            <w:tcW w:type="dxa" w:w="371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siehe Rohentwurf JUGEND GRÜNDET, Abschnitt 10</w:t>
            </w:r>
          </w:p>
        </w:tc>
        <w:tc>
          <w:tcPr>
            <w:tcW w:type="dxa" w:w="139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15./16.09.2026</w:t>
            </w:r>
          </w:p>
        </w:tc>
      </w:tr>
    </w:tbl>
    <w:p>
      <w:pPr>
        <w:pStyle w:val="Heading2"/>
        <w:keepNext/>
        <w:spacing w:after="80" w:before="200"/>
      </w:pPr>
      <w:r>
        <w:t xml:space="preserve">Projektunterlagen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60"/>
        <w:gridCol w:w="4578"/>
      </w:tblGrid>
      <w:tr>
        <w:trPr>
          <w:cantSplit/>
          <w:tblHeader/>
        </w:trPr>
        <w:tc>
          <w:tcPr>
            <w:tcW w:type="dxa" w:w="5060"/>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5"/>
                <w:szCs w:val="15"/>
              </w:rPr>
              <w:t xml:space="preserve">Datei</w:t>
            </w:r>
          </w:p>
        </w:tc>
        <w:tc>
          <w:tcPr>
            <w:tcW w:type="dxa" w:w="4578"/>
            <w:tcBorders>
              <w:top w:val="single" w:color="BFBFBF" w:sz="4"/>
              <w:left w:val="single" w:color="BFBFBF" w:sz="4"/>
              <w:bottom w:val="single" w:color="BFBFBF" w:sz="4"/>
              <w:right w:val="single" w:color="BFBFBF" w:sz="4"/>
            </w:tcBorders>
            <w:shd w:fill="1F4D78" w:color="auto" w:val="clear"/>
            <w:tcMar>
              <w:top w:type="dxa" w:w="50"/>
              <w:left w:type="dxa" w:w="90"/>
              <w:bottom w:type="dxa" w:w="50"/>
              <w:right w:type="dxa" w:w="90"/>
            </w:tcMar>
            <w:vAlign w:val="top"/>
          </w:tcPr>
          <w:p>
            <w:pPr>
              <w:spacing w:after="0" w:line="252"/>
              <w:jc w:val="left"/>
            </w:pPr>
            <w:r>
              <w:rPr>
                <w:b/>
                <w:bCs/>
                <w:color w:val="FFFFFF"/>
                <w:sz w:val="15"/>
                <w:szCs w:val="15"/>
              </w:rPr>
              <w:t xml:space="preserve">Wofür</w:t>
            </w:r>
          </w:p>
        </w:tc>
      </w:tr>
      <w:tr>
        <w:trPr>
          <w:cantSplit/>
        </w:trPr>
        <w:tc>
          <w:tcPr>
            <w:tcW w:type="dxa" w:w="5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40-finanzen-foerderung/wettbewerbe/jugend-gruendet-2026-27/businessplan-rohentwurf-ENTWURF.docx (A-38)</w:t>
            </w:r>
          </w:p>
        </w:tc>
        <w:tc>
          <w:tcPr>
            <w:tcW w:type="dxa" w:w="4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Texte der Abschnitte S2 bis S9 und S13, Quellen</w:t>
            </w:r>
          </w:p>
        </w:tc>
      </w:tr>
      <w:tr>
        <w:trPr>
          <w:cantSplit/>
        </w:trPr>
        <w:tc>
          <w:tcPr>
            <w:tcW w:type="dxa" w:w="5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40-finanzen-foerderung/businessplan-ENTWURF.docx (A-20)</w:t>
            </w:r>
          </w:p>
        </w:tc>
        <w:tc>
          <w:tcPr>
            <w:tcW w:type="dxa" w:w="4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Team, Meilensteine, Risiken</w:t>
            </w:r>
          </w:p>
        </w:tc>
      </w:tr>
      <w:tr>
        <w:trPr>
          <w:cantSplit/>
        </w:trPr>
        <w:tc>
          <w:tcPr>
            <w:tcW w:type="dxa" w:w="5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40-finanzen-foerderung/finanzmodell.xlsx</w:t>
            </w:r>
          </w:p>
        </w:tc>
        <w:tc>
          <w:tcPr>
            <w:tcW w:type="dxa" w:w="4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Jahreswerte, Einnahmen im dritten Jahr, Gewinnschwelle, Kapitalbedarf; Nachrechnung aller vier Wege der Altersprüfung am 16.09.2026</w:t>
            </w:r>
          </w:p>
        </w:tc>
      </w:tr>
      <w:tr>
        <w:trPr>
          <w:cantSplit/>
        </w:trPr>
        <w:tc>
          <w:tcPr>
            <w:tcW w:type="dxa" w:w="5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40-finanzen-foerderung/crowdfunding/crowdfunding-konzept.md (A-21)</w:t>
            </w:r>
          </w:p>
        </w:tc>
        <w:tc>
          <w:tcPr>
            <w:tcW w:type="dxa" w:w="4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Mindestbetrag der Kampagne</w:t>
            </w:r>
          </w:p>
        </w:tc>
      </w:tr>
      <w:tr>
        <w:trPr>
          <w:cantSplit/>
        </w:trPr>
        <w:tc>
          <w:tcPr>
            <w:tcW w:type="dxa" w:w="5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40-finanzen-foerderung/wettbewerbe.xlsx (A-12)</w:t>
            </w:r>
          </w:p>
        </w:tc>
        <w:tc>
          <w:tcPr>
            <w:tcW w:type="dxa" w:w="4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Vorjahresfrist, Social Impact Award</w:t>
            </w:r>
          </w:p>
        </w:tc>
      </w:tr>
      <w:tr>
        <w:trPr>
          <w:cantSplit/>
        </w:trPr>
        <w:tc>
          <w:tcPr>
            <w:tcW w:type="dxa" w:w="5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01-steuerung/zeitplan-bis-start.md</w:t>
            </w:r>
          </w:p>
        </w:tc>
        <w:tc>
          <w:tcPr>
            <w:tcW w:type="dxa" w:w="4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Fenster V0 bis V4, Kanalstart</w:t>
            </w:r>
          </w:p>
        </w:tc>
      </w:tr>
      <w:tr>
        <w:trPr>
          <w:cantSplit/>
        </w:trPr>
        <w:tc>
          <w:tcPr>
            <w:tcW w:type="dxa" w:w="5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01-steuerung/offene-entscheidungen.md</w:t>
            </w:r>
          </w:p>
        </w:tc>
        <w:tc>
          <w:tcPr>
            <w:tcW w:type="dxa" w:w="4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Nr. 5, 36, 38, 39, 57, 60, 62</w:t>
            </w:r>
          </w:p>
        </w:tc>
      </w:tr>
      <w:tr>
        <w:trPr>
          <w:cantSplit/>
        </w:trPr>
        <w:tc>
          <w:tcPr>
            <w:tcW w:type="dxa" w:w="5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Handbuch A und B (00-grundlagen)</w:t>
            </w:r>
          </w:p>
        </w:tc>
        <w:tc>
          <w:tcPr>
            <w:tcW w:type="dxa" w:w="457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line="252"/>
              <w:jc w:val="left"/>
            </w:pPr>
            <w:r>
              <w:rPr>
                <w:sz w:val="15"/>
                <w:szCs w:val="15"/>
              </w:rPr>
              <w:t xml:space="preserve">Positionierung, Prinzipien, Kosten, Prüftore, Städte</w:t>
            </w:r>
          </w:p>
        </w:tc>
      </w:tr>
    </w:tbl>
    <w:sectPr>
      <w:headerReference w:type="default" r:id="rId7"/>
      <w:footerReference w:type="default" r:id="rId8"/>
      <w:pgSz w:w="11906" w:h="16838" w:orient="portrait"/>
      <w:pgMar w:top="1134" w:right="1134" w:bottom="1134" w:left="1134" w:header="56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08080"/>
        <w:sz w:val="16"/>
        <w:szCs w:val="16"/>
      </w:rPr>
      <w:t xml:space="preserve">ROHENTWURF — nicht einreichen, nicht abschreiben</w:t>
    </w:r>
    <w:r>
      <w:rPr>
        <w:color w:val="808080"/>
        <w:sz w:val="16"/>
        <w:szCs w:val="16"/>
      </w:rPr>
      <w:t xml:space="preserve">	Seite </w:t>
      <w:fldChar w:fldCharType="begin"/>
      <w:instrText xml:space="preserve">PAGE</w:instrText>
      <w:fldChar w:fldCharType="separate"/>
      <w:fldChar w:fldCharType="end"/>
      <w:t xml:space="preserve"> von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Cruizy · STARTUP TEENS 2027 · ROHENTWURF · Stand 16.09.2026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bullet"/>
      <w:lvlText w:val="–"/>
      <w:lvlJc w:val="left"/>
      <w:pPr>
        <w:ind w:left="300" w:hanging="200"/>
      </w:pPr>
    </w:lvl>
  </w:abstractNum>
  <w:abstractNum w:abstractNumId="4" w15:restartNumberingAfterBreak="0">
    <w:multiLevelType w:val="hybridMultilevel"/>
    <w:lvl w:ilvl="0" w15:tentative="1">
      <w:start w:val="1"/>
      <w:numFmt w:val="decimal"/>
      <w:lvlText w:val="%1."/>
      <w:lvlJc w:val="left"/>
      <w:pPr>
        <w:ind w:left="360" w:hanging="300"/>
      </w:pPr>
    </w:lvl>
  </w:abstractNum>
  <w:abstractNum w:abstractNumId="5" w15:restartNumberingAfterBreak="0">
    <w:multiLevelType w:val="hybridMultilevel"/>
    <w:lvl w:ilvl="0" w15:tentative="1">
      <w:start w:val="1"/>
      <w:numFmt w:val="decimal"/>
      <w:lvlText w:val="%1."/>
      <w:lvlJc w:val="left"/>
      <w:pPr>
        <w:ind w:left="360" w:hanging="300"/>
      </w:pPr>
    </w:lvl>
  </w:abstractNum>
  <w:abstractNum w:abstractNumId="6"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color w:val="2E74B5"/>
      <w:sz w:val="32"/>
      <w:szCs w:val="32"/>
    </w:rPr>
  </w:style>
  <w:style w:type="paragraph" w:styleId="Heading2">
    <w:name w:val="Heading 2"/>
    <w:basedOn w:val="Normal"/>
    <w:next w:val="Normal"/>
    <w:qFormat/>
    <w:pPr>
      <w:spacing w:after="80" w:before="200"/>
      <w:outlineLvl w:val="1"/>
    </w:pPr>
    <w:rPr>
      <w:rFonts w:ascii="Calibri" w:cs="Calibri" w:eastAsia="Calibri" w:hAnsi="Calibri"/>
      <w:b/>
      <w:bCs/>
      <w:color w:val="2E74B5"/>
      <w:sz w:val="25"/>
      <w:szCs w:val="25"/>
    </w:rPr>
  </w:style>
  <w:style w:type="paragraph" w:styleId="Heading3">
    <w:name w:val="Heading 3"/>
    <w:basedOn w:val="Normal"/>
    <w:next w:val="Normal"/>
    <w:qFormat/>
    <w:pPr>
      <w:spacing w:after="60" w:before="160"/>
      <w:outlineLvl w:val="2"/>
    </w:pPr>
    <w:rPr>
      <w:rFonts w:ascii="Calibri" w:cs="Calibri" w:eastAsia="Calibri" w:hAnsi="Calibri"/>
      <w:b/>
      <w:bCs/>
      <w:color w:val="1F4D7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Cruizy · STARTUP TEENS 2027 · ROHENTWURF · Stand 16.09.2026</dc:title>
  <dc:creator>Cruizy — Vorbereitung</dc:creator>
  <cp:lastModifiedBy>Un-named</cp:lastModifiedBy>
  <cp:revision>1</cp:revision>
  <dcterms:created xsi:type="dcterms:W3CDTF">2026-09-16T20:27:12.932Z</dcterms:created>
  <dcterms:modified xsi:type="dcterms:W3CDTF">2026-09-16T20:27:12.932Z</dcterms:modified>
</cp:coreProperties>
</file>

<file path=docProps/custom.xml><?xml version="1.0" encoding="utf-8"?>
<Properties xmlns="http://schemas.openxmlformats.org/officeDocument/2006/custom-properties" xmlns:vt="http://schemas.openxmlformats.org/officeDocument/2006/docPropsVTypes"/>
</file>