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b/>
          <w:bCs/>
          <w:color w:val="808080"/>
          <w:sz w:val="20"/>
          <w:szCs w:val="20"/>
        </w:rPr>
        <w:t xml:space="preserve">PITCH-VIDEO · DREHBUCH · ROHENTWURF</w:t>
      </w:r>
    </w:p>
    <w:p>
      <w:pPr>
        <w:spacing w:after="60"/>
      </w:pPr>
      <w:r>
        <w:rPr>
          <w:b/>
          <w:bCs/>
          <w:color w:val="2E74B5"/>
          <w:sz w:val="56"/>
          <w:szCs w:val="56"/>
        </w:rPr>
        <w:t xml:space="preserve">STARTUP TEENS Challenge 2027</w:t>
      </w:r>
    </w:p>
    <w:p>
      <w:pPr>
        <w:spacing w:after="200"/>
      </w:pPr>
      <w:r>
        <w:rPr>
          <w:color w:val="1F4D78"/>
          <w:sz w:val="26"/>
          <w:szCs w:val="26"/>
        </w:rPr>
        <w:t xml:space="preserve">Sieben Szenen, 1:55 Minuten, Querformat — [NAME], Arbeitstitel „Cruizy“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FFF1E0" w:color="auto" w:val="clear"/>
            <w:tcMar>
              <w:top w:type="dxa" w:w="100"/>
              <w:left w:type="dxa" w:w="160"/>
              <w:bottom w:type="dxa" w:w="100"/>
              <w:right w:type="dxa" w:w="140"/>
            </w:tcMar>
          </w:tcPr>
          <w:p>
            <w:pPr>
              <w:spacing w:after="60"/>
            </w:pPr>
            <w:r>
              <w:rPr>
                <w:b/>
                <w:bCs/>
                <w:color w:val="1F4D78"/>
                <w:sz w:val="20"/>
                <w:szCs w:val="20"/>
              </w:rPr>
              <w:t xml:space="preserve">Warnhinweis — nicht drehen, bevor diese Punkte geklärt sind</w:t>
            </w:r>
          </w:p>
          <w:p>
            <w:pPr>
              <w:pStyle w:val="ListParagraph"/>
              <w:numPr>
                <w:ilvl w:val="0"/>
                <w:numId w:val="2"/>
              </w:numPr>
              <w:spacing w:after="40" w:line="252"/>
            </w:pPr>
            <w:r>
              <w:rPr>
                <w:b/>
                <w:bCs/>
                <w:sz w:val="19"/>
                <w:szCs w:val="19"/>
              </w:rPr>
              <w:t xml:space="preserve">Rohentwurf.</w:t>
            </w:r>
            <w:r>
              <w:rPr>
                <w:sz w:val="19"/>
                <w:szCs w:val="19"/>
              </w:rPr>
              <w:t xml:space="preserve"> Der Veranstalter verlangt ein Video, in dem ihr eure Idee „selber“ filmt und vorstellt. Dieses Drehbuch ist mit KI erstellt und zeigt Aufbau, Länge und Belege — </w:t>
            </w:r>
            <w:r>
              <w:rPr>
                <w:b/>
                <w:bCs/>
                <w:sz w:val="19"/>
                <w:szCs w:val="19"/>
              </w:rPr>
              <w:t xml:space="preserve">sprecht jeden Satz in euren eigenen Worten</w:t>
            </w:r>
            <w:r>
              <w:rPr>
                <w:sz w:val="19"/>
                <w:szCs w:val="19"/>
              </w:rPr>
              <w:t xml:space="preserve">. Eine öffentliche Regel zum KI-Einsatz haben wir beim Veranstalter nicht gefunden (Frage V2 im Rohentwurf des Businessplans).</w:t>
            </w:r>
          </w:p>
          <w:p>
            <w:pPr>
              <w:pStyle w:val="ListParagraph"/>
              <w:numPr>
                <w:ilvl w:val="0"/>
                <w:numId w:val="2"/>
              </w:numPr>
              <w:spacing w:after="40" w:line="252"/>
            </w:pPr>
            <w:r>
              <w:rPr>
                <w:b/>
                <w:bCs/>
                <w:sz w:val="19"/>
                <w:szCs w:val="19"/>
              </w:rPr>
              <w:t xml:space="preserve">Öffentlichkeit:</w:t>
            </w:r>
            <w:r>
              <w:rPr>
                <w:sz w:val="19"/>
                <w:szCs w:val="19"/>
              </w:rPr>
              <w:t xml:space="preserve"> STARTUP TEENS darf Pitch-Videos und Kurzzusammenfassungen für die Öffentlichkeitsarbeit verwenden und auf seiner Website zeigen; die fünf besten Pläne je Kategorie gehen in eine Online-Abstimmung. Eure Gesichter und der Name des Projekts werden damit im Mai oder Juni 2027 öffentlich — vor dem Kanalstart im Oktober 2027. → </w:t>
            </w:r>
            <w:r>
              <w:rPr>
                <w:b/>
                <w:bCs/>
                <w:sz w:val="19"/>
                <w:szCs w:val="19"/>
              </w:rPr>
              <w:t xml:space="preserve">Entscheidung Nr. 62</w:t>
            </w:r>
            <w:r>
              <w:rPr>
                <w:sz w:val="19"/>
                <w:szCs w:val="19"/>
              </w:rPr>
              <w:t xml:space="preserve">.</w:t>
            </w:r>
          </w:p>
          <w:p>
            <w:pPr>
              <w:pStyle w:val="ListParagraph"/>
              <w:numPr>
                <w:ilvl w:val="0"/>
                <w:numId w:val="2"/>
              </w:numPr>
              <w:spacing w:after="40" w:line="252"/>
            </w:pPr>
            <w:r>
              <w:rPr>
                <w:b/>
                <w:bCs/>
                <w:sz w:val="19"/>
                <w:szCs w:val="19"/>
              </w:rPr>
              <w:t xml:space="preserve">Länge und Format:</w:t>
            </w:r>
            <w:r>
              <w:rPr>
                <w:sz w:val="19"/>
                <w:szCs w:val="19"/>
              </w:rPr>
              <w:t xml:space="preserve"> höchstens zwei Minuten, Querformat, selbst gefilmt mit Smartphone oder Kamera. Dieses Drehbuch plant 1:55 — fünf Sekunden Luft.</w:t>
            </w:r>
          </w:p>
          <w:p>
            <w:pPr>
              <w:pStyle w:val="ListParagraph"/>
              <w:numPr>
                <w:ilvl w:val="0"/>
                <w:numId w:val="2"/>
              </w:numPr>
              <w:spacing w:after="40" w:line="252"/>
            </w:pPr>
            <w:r>
              <w:rPr>
                <w:b/>
                <w:bCs/>
                <w:sz w:val="19"/>
                <w:szCs w:val="19"/>
              </w:rPr>
              <w:t xml:space="preserve">Platzhalter</w:t>
            </w:r>
            <w:r>
              <w:rPr>
                <w:sz w:val="19"/>
                <w:szCs w:val="19"/>
              </w:rPr>
              <w:t xml:space="preserve"> [NAME] und [SLOGAN] erst nach Nr. 5 und Nr. 62 füllen, [STAND AM DREHTAG] nur mit belegbaren Angaben.</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cantSplit/>
        </w:trPr>
        <w:tc>
          <w:tcPr>
            <w:tcW w:type="dxa" w:w="3212"/>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spacing w:after="20"/>
            </w:pPr>
            <w:r>
              <w:rPr>
                <w:b/>
                <w:bCs/>
                <w:color w:val="2E74B5"/>
                <w:sz w:val="30"/>
                <w:szCs w:val="30"/>
              </w:rPr>
              <w:t xml:space="preserve">1:55</w:t>
            </w:r>
          </w:p>
          <w:p>
            <w:pPr>
              <w:spacing w:after="0" w:line="240"/>
            </w:pPr>
            <w:r>
              <w:rPr>
                <w:color w:val="595959"/>
                <w:sz w:val="17"/>
                <w:szCs w:val="17"/>
              </w:rPr>
              <w:t xml:space="preserve">geplante Länge (Grenze 2:00)</w:t>
            </w:r>
          </w:p>
        </w:tc>
        <w:tc>
          <w:tcPr>
            <w:tcW w:type="dxa" w:w="3212"/>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spacing w:after="20"/>
            </w:pPr>
            <w:r>
              <w:rPr>
                <w:b/>
                <w:bCs/>
                <w:color w:val="2E74B5"/>
                <w:sz w:val="30"/>
                <w:szCs w:val="30"/>
              </w:rPr>
              <w:t xml:space="preserve">203</w:t>
            </w:r>
          </w:p>
          <w:p>
            <w:pPr>
              <w:spacing w:after="0" w:line="240"/>
            </w:pPr>
            <w:r>
              <w:rPr>
                <w:color w:val="595959"/>
                <w:sz w:val="17"/>
                <w:szCs w:val="17"/>
              </w:rPr>
              <w:t xml:space="preserve">gesprochene Wörter (der Slogan mit sechs angesetzt)</w:t>
            </w:r>
          </w:p>
        </w:tc>
        <w:tc>
          <w:tcPr>
            <w:tcW w:type="dxa" w:w="3214"/>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spacing w:after="20"/>
            </w:pPr>
            <w:r>
              <w:rPr>
                <w:b/>
                <w:bCs/>
                <w:color w:val="2E74B5"/>
                <w:sz w:val="30"/>
                <w:szCs w:val="30"/>
              </w:rPr>
              <w:t xml:space="preserve">1:27–1:42</w:t>
            </w:r>
          </w:p>
          <w:p>
            <w:pPr>
              <w:spacing w:after="0" w:line="240"/>
            </w:pPr>
            <w:r>
              <w:rPr>
                <w:color w:val="595959"/>
                <w:sz w:val="17"/>
                <w:szCs w:val="17"/>
              </w:rPr>
              <w:t xml:space="preserve">reine Sprechzeit bei 140 bis 120 Wörtern je Minute</w:t>
            </w:r>
          </w:p>
        </w:tc>
      </w:tr>
    </w:tbl>
    <w:p>
      <w:pPr>
        <w:spacing w:after="100"/>
      </w:pPr>
    </w:p>
    <w:p>
      <w:pPr>
        <w:keepNext w:val="false"/>
        <w:spacing w:after="120" w:before="0" w:line="276"/>
        <w:jc w:val="left"/>
      </w:pPr>
      <w:r>
        <w:rPr>
          <w:sz w:val="18"/>
          <w:szCs w:val="18"/>
        </w:rPr>
        <w:t xml:space="preserve">Die Sprechgeschwindigkeit ist eine Annahme (ruhig: 120, zügig: 140 Wörter je Minute). Jede Szene ist so bemessen, dass ihr Text auch im ruhigen Tempo in ihr Zeitfenster passt; der Rest ist Zeit für Pausen, Schnitte und Texttafeln. </w:t>
      </w:r>
      <w:r>
        <w:rPr>
          <w:b/>
          <w:bCs/>
          <w:sz w:val="18"/>
          <w:szCs w:val="18"/>
        </w:rPr>
        <w:t xml:space="preserve">Maßgeblich ist der Stoppuhrtest:</w:t>
      </w:r>
      <w:r>
        <w:rPr>
          <w:sz w:val="18"/>
          <w:szCs w:val="18"/>
        </w:rPr>
        <w:t xml:space="preserve"> Text einmal laut mit Stoppuhr sprechen, bevor gedreht wird.</w:t>
      </w:r>
    </w:p>
    <w:p>
      <w:pPr>
        <w:pStyle w:val="Heading1"/>
        <w:keepNext/>
        <w:pBdr>
          <w:bottom w:val="single" w:color="2E74B5" w:sz="6" w:space="2"/>
        </w:pBdr>
        <w:spacing w:after="120" w:before="240"/>
      </w:pPr>
      <w:r>
        <w:t xml:space="preserve">1 · Regeln für den Dreh</w:t>
      </w:r>
    </w:p>
    <w:p>
      <w:pPr>
        <w:pStyle w:val="ListParagraph"/>
        <w:numPr>
          <w:ilvl w:val="0"/>
          <w:numId w:val="3"/>
        </w:numPr>
        <w:spacing w:after="60" w:line="264"/>
      </w:pPr>
      <w:r>
        <w:rPr>
          <w:b/>
          <w:bCs/>
        </w:rPr>
        <w:t xml:space="preserve">Niemand im Bild ohne schriftliche Einwilligung</w:t>
      </w:r>
      <w:r>
        <w:t xml:space="preserve"> — auch nicht im Hintergrund. Keine Aufnahmen in Bars oder Clubs, keine Gäste, keine erkennbaren Ortsschilder ohne schriftliche Freigabe des Ortes.</w:t>
      </w:r>
    </w:p>
    <w:p>
      <w:pPr>
        <w:pStyle w:val="ListParagraph"/>
        <w:numPr>
          <w:ilvl w:val="0"/>
          <w:numId w:val="3"/>
        </w:numPr>
        <w:spacing w:after="60" w:line="264"/>
      </w:pPr>
      <w:r>
        <w:rPr>
          <w:b/>
          <w:bCs/>
        </w:rPr>
        <w:t xml:space="preserve">Keine App-Oberflächen, die es noch nicht gibt.</w:t>
      </w:r>
      <w:r>
        <w:t xml:space="preserve"> Erlaubt sind Handskizzen, die erkennbar Skizzen sind, und Texttafeln.</w:t>
      </w:r>
    </w:p>
    <w:p>
      <w:pPr>
        <w:pStyle w:val="ListParagraph"/>
        <w:numPr>
          <w:ilvl w:val="0"/>
          <w:numId w:val="3"/>
        </w:numPr>
        <w:spacing w:after="60" w:line="264"/>
      </w:pPr>
      <w:r>
        <w:rPr>
          <w:b/>
          <w:bCs/>
        </w:rPr>
        <w:t xml:space="preserve">Nichts Sexuelles</w:t>
      </w:r>
      <w:r>
        <w:t xml:space="preserve">, auch nicht angedeutet. Der Wettbewerb richtet sich an Schülerinnen und Schüler ab 14 Jahren.</w:t>
      </w:r>
    </w:p>
    <w:p>
      <w:pPr>
        <w:pStyle w:val="ListParagraph"/>
        <w:numPr>
          <w:ilvl w:val="0"/>
          <w:numId w:val="3"/>
        </w:numPr>
        <w:spacing w:after="60" w:line="264"/>
      </w:pPr>
      <w:r>
        <w:rPr>
          <w:b/>
          <w:bCs/>
        </w:rPr>
        <w:t xml:space="preserve">Keine Wettbewerber im Bild oder im Text</w:t>
      </w:r>
      <w:r>
        <w:t xml:space="preserve">, keine fremden Logos (vergleichende Werbung, Markenrecht — wie im Kampagnenvideo A-21).</w:t>
      </w:r>
    </w:p>
    <w:p>
      <w:pPr>
        <w:pStyle w:val="ListParagraph"/>
        <w:numPr>
          <w:ilvl w:val="0"/>
          <w:numId w:val="3"/>
        </w:numPr>
        <w:spacing w:after="60" w:line="264"/>
      </w:pPr>
      <w:r>
        <w:rPr>
          <w:b/>
          <w:bCs/>
        </w:rPr>
        <w:t xml:space="preserve">Keine absoluten Sicherheitsaussagen</w:t>
      </w:r>
      <w:r>
        <w:t xml:space="preserve"> — nicht „sicher“, nicht „anonym“, nicht „100 %“ (§ 5 UWG, Handbuch A).</w:t>
      </w:r>
    </w:p>
    <w:p>
      <w:pPr>
        <w:pStyle w:val="ListParagraph"/>
        <w:numPr>
          <w:ilvl w:val="0"/>
          <w:numId w:val="3"/>
        </w:numPr>
        <w:spacing w:after="60" w:line="264"/>
      </w:pPr>
      <w:r>
        <w:rPr>
          <w:b/>
          <w:bCs/>
        </w:rPr>
        <w:t xml:space="preserve">Nur belegte Zahlen</w:t>
      </w:r>
      <w:r>
        <w:t xml:space="preserve">, und keine Nutzer-, Umsatz- oder Traktionszahlen, die es noch nicht gibt.</w:t>
      </w:r>
    </w:p>
    <w:p>
      <w:pPr>
        <w:pStyle w:val="ListParagraph"/>
        <w:numPr>
          <w:ilvl w:val="0"/>
          <w:numId w:val="3"/>
        </w:numPr>
        <w:spacing w:after="60" w:line="264"/>
      </w:pPr>
      <w:r>
        <w:rPr>
          <w:b/>
          <w:bCs/>
        </w:rPr>
        <w:t xml:space="preserve">Musik nur mit geklärten Rechten</w:t>
      </w:r>
      <w:r>
        <w:t xml:space="preserve"> — eigene Aufnahme oder Lizenz mit Nachweis; sonst ohne Musik.</w:t>
      </w:r>
    </w:p>
    <w:p>
      <w:pPr>
        <w:pStyle w:val="ListParagraph"/>
        <w:numPr>
          <w:ilvl w:val="0"/>
          <w:numId w:val="3"/>
        </w:numPr>
        <w:spacing w:after="60" w:line="264"/>
      </w:pPr>
      <w:r>
        <w:rPr>
          <w:b/>
          <w:bCs/>
        </w:rPr>
        <w:t xml:space="preserve">Untertitel einbrennen oder als Datei mitliefern</w:t>
      </w:r>
      <w:r>
        <w:t xml:space="preserve">, damit das Video auch ohne Ton verständlich ist.</w:t>
      </w:r>
    </w:p>
    <w:p>
      <w:pPr>
        <w:pStyle w:val="Heading1"/>
        <w:keepNext/>
        <w:pBdr>
          <w:bottom w:val="single" w:color="2E74B5" w:sz="6" w:space="2"/>
        </w:pBdr>
        <w:spacing w:after="120" w:before="240"/>
      </w:pPr>
      <w:r>
        <w:t xml:space="preserve">2 · Szenen</w:t>
      </w:r>
    </w:p>
    <w:p>
      <w:pPr>
        <w:pStyle w:val="Heading3"/>
        <w:keepNext/>
        <w:spacing w:after="60" w:before="160"/>
      </w:pPr>
      <w:r>
        <w:t xml:space="preserve">Szene 1 · 0:00–0:12 · Einstieg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8192"/>
      </w:tblGrid>
      <w:tr>
        <w:trPr>
          <w:cantSplit/>
        </w:trPr>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Bild</w:t>
            </w:r>
          </w:p>
        </w:tc>
        <w:tc>
          <w:tcPr>
            <w:tcW w:type="dxa" w:w="81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8"/>
                <w:szCs w:val="18"/>
              </w:rPr>
              <w:t xml:space="preserve">Nahaufnahme: Eine Hand legt ein Smartphone mit dunklem Bildschirm auf einen Tisch. Kein App-Bildschirm, keine Benachrichtigung im Bild.</w:t>
            </w:r>
          </w:p>
        </w:tc>
      </w:tr>
      <w:tr>
        <w:trPr>
          <w:cantSplit/>
        </w:trPr>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Ton</w:t>
            </w:r>
          </w:p>
        </w:tc>
        <w:tc>
          <w:tcPr>
            <w:tcW w:type="dxa" w:w="81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Henry:</w:t>
            </w:r>
            <w:r>
              <w:rPr>
                <w:sz w:val="18"/>
                <w:szCs w:val="18"/>
              </w:rPr>
              <w:t xml:space="preserve"> Wer eine Dating-App für schwule, bi und queere Männer öffnet, verrät damit schon etwas sehr Persönliches. Ein Datenleck kann jemanden outen.</w:t>
            </w:r>
          </w:p>
        </w:tc>
      </w:tr>
      <w:tr>
        <w:trPr>
          <w:cantSplit/>
        </w:trPr>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Belege und Hinweise</w:t>
            </w:r>
          </w:p>
        </w:tc>
        <w:tc>
          <w:tcPr>
            <w:tcW w:type="dxa" w:w="81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8"/>
                <w:szCs w:val="18"/>
              </w:rPr>
              <w:t xml:space="preserve">Belege: Art. 9 DSGVO (besonders geschützte Daten). Wenn die Interviews ein anderes Kernproblem zeigen, mit einem Satz aus den eigenen Gesprächen beginnen.</w:t>
            </w:r>
          </w:p>
        </w:tc>
      </w:tr>
    </w:tbl>
    <w:p>
      <w:pPr>
        <w:keepNext w:val="false"/>
        <w:spacing w:after="120" w:before="40" w:line="276"/>
        <w:jc w:val="left"/>
      </w:pPr>
      <w:r>
        <w:rPr>
          <w:color w:val="808080"/>
          <w:sz w:val="16"/>
          <w:szCs w:val="16"/>
        </w:rPr>
        <w:t xml:space="preserve">21 Wörter · ruhig 10,5 s, zügig 9,0 s · Fenster 12 s</w:t>
      </w:r>
    </w:p>
    <w:p>
      <w:pPr>
        <w:pStyle w:val="Heading3"/>
        <w:keepNext/>
        <w:spacing w:after="60" w:before="160"/>
      </w:pPr>
      <w:r>
        <w:t xml:space="preserve">Szene 2 · 0:12–0:24 · Wer wir sind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8192"/>
      </w:tblGrid>
      <w:tr>
        <w:trPr>
          <w:cantSplit/>
        </w:trPr>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Bild</w:t>
            </w:r>
          </w:p>
        </w:tc>
        <w:tc>
          <w:tcPr>
            <w:tcW w:type="dxa" w:w="81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8"/>
                <w:szCs w:val="18"/>
              </w:rPr>
              <w:t xml:space="preserve">Beide Gründer halbnah am eigenen Arbeitsplatz, ruhiger Hintergrund. Vornamen werden eingeblendet.</w:t>
            </w:r>
          </w:p>
        </w:tc>
      </w:tr>
      <w:tr>
        <w:trPr>
          <w:cantSplit/>
        </w:trPr>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Ton</w:t>
            </w:r>
          </w:p>
        </w:tc>
        <w:tc>
          <w:tcPr>
            <w:tcW w:type="dxa" w:w="81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Henry:</w:t>
            </w:r>
            <w:r>
              <w:rPr>
                <w:sz w:val="18"/>
                <w:szCs w:val="18"/>
              </w:rPr>
              <w:t xml:space="preserve"> Ich bin Henry.</w:t>
            </w:r>
          </w:p>
          <w:p>
            <w:pPr>
              <w:spacing w:after="0" w:line="252"/>
              <w:jc w:val="left"/>
            </w:pPr>
            <w:r>
              <w:rPr>
                <w:b/>
                <w:bCs/>
                <w:sz w:val="18"/>
                <w:szCs w:val="18"/>
              </w:rPr>
              <w:t xml:space="preserve">Nicolas:</w:t>
            </w:r>
            <w:r>
              <w:rPr>
                <w:sz w:val="18"/>
                <w:szCs w:val="18"/>
              </w:rPr>
              <w:t xml:space="preserve"> Ich bin Nicolas.</w:t>
            </w:r>
          </w:p>
          <w:p>
            <w:pPr>
              <w:spacing w:after="0" w:line="252"/>
              <w:jc w:val="left"/>
            </w:pPr>
            <w:r>
              <w:rPr>
                <w:b/>
                <w:bCs/>
                <w:sz w:val="18"/>
                <w:szCs w:val="18"/>
              </w:rPr>
              <w:t xml:space="preserve">Henry:</w:t>
            </w:r>
            <w:r>
              <w:rPr>
                <w:sz w:val="18"/>
                <w:szCs w:val="18"/>
              </w:rPr>
              <w:t xml:space="preserve"> Wir bauen [NAME]: eine App, die Menschen und Orte verbindet — mit Schutz als Grundeinstellung.</w:t>
            </w:r>
          </w:p>
        </w:tc>
      </w:tr>
      <w:tr>
        <w:trPr>
          <w:cantSplit/>
        </w:trPr>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Belege und Hinweise</w:t>
            </w:r>
          </w:p>
        </w:tc>
        <w:tc>
          <w:tcPr>
            <w:tcW w:type="dxa" w:w="81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8"/>
                <w:szCs w:val="18"/>
              </w:rPr>
              <w:t xml:space="preserve">[NAME] erst nach Entscheidung Nr. 5 und Nr. 62. Die Gesichter der Gründer werden mit dem Video öffentlich (siehe Kopf).</w:t>
            </w:r>
          </w:p>
        </w:tc>
      </w:tr>
    </w:tbl>
    <w:p>
      <w:pPr>
        <w:keepNext w:val="false"/>
        <w:spacing w:after="120" w:before="40" w:line="276"/>
        <w:jc w:val="left"/>
      </w:pPr>
      <w:r>
        <w:rPr>
          <w:color w:val="808080"/>
          <w:sz w:val="16"/>
          <w:szCs w:val="16"/>
        </w:rPr>
        <w:t xml:space="preserve">20 Wörter · ruhig 10,0 s, zügig 8,6 s · Fenster 12 s</w:t>
      </w:r>
    </w:p>
    <w:p>
      <w:pPr>
        <w:pStyle w:val="Heading3"/>
        <w:keepNext/>
        <w:spacing w:after="60" w:before="160"/>
      </w:pPr>
      <w:r>
        <w:t xml:space="preserve">Szene 3 · 0:24–0:48 · Die Idee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8192"/>
      </w:tblGrid>
      <w:tr>
        <w:trPr>
          <w:cantSplit/>
        </w:trPr>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Bild</w:t>
            </w:r>
          </w:p>
        </w:tc>
        <w:tc>
          <w:tcPr>
            <w:tcW w:type="dxa" w:w="81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8"/>
                <w:szCs w:val="18"/>
              </w:rPr>
              <w:t xml:space="preserve">Handskizze auf Papier, von oben gefilmt: links drei Kästchen für Profile, rechts eine gezeichnete Karte mit drei Punkten für Orte. Danach Texttafel: „Was passiert hier gerade — und wo bin ich willkommen?“</w:t>
            </w:r>
          </w:p>
        </w:tc>
      </w:tr>
      <w:tr>
        <w:trPr>
          <w:cantSplit/>
        </w:trPr>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Ton</w:t>
            </w:r>
          </w:p>
        </w:tc>
        <w:tc>
          <w:tcPr>
            <w:tcW w:type="dxa" w:w="81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Nicolas:</w:t>
            </w:r>
            <w:r>
              <w:rPr>
                <w:sz w:val="18"/>
                <w:szCs w:val="18"/>
              </w:rPr>
              <w:t xml:space="preserve"> Die meisten Apps zeigen nur, wer in der Nähe ist. [NAME] zeigt auch, was in der Stadt gerade passiert: die Bar, die heute Abend läuft, die Laufgruppe am Donnerstag, die Party mit Zusagen. Wir starten in Köln, zuerst in einem einzigen Viertel.</w:t>
            </w:r>
          </w:p>
        </w:tc>
      </w:tr>
      <w:tr>
        <w:trPr>
          <w:cantSplit/>
        </w:trPr>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Belege und Hinweise</w:t>
            </w:r>
          </w:p>
        </w:tc>
        <w:tc>
          <w:tcPr>
            <w:tcW w:type="dxa" w:w="81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8"/>
                <w:szCs w:val="18"/>
              </w:rPr>
              <w:t xml:space="preserve">Leitfrage aus Handbuch A. Die Skizze ist erkennbar eine Zeichnung — keine nachgebaute App-Oberfläche. Keine echten Ortsnamen ohne schriftliche Freigabe des Ortes.</w:t>
            </w:r>
          </w:p>
        </w:tc>
      </w:tr>
    </w:tbl>
    <w:p>
      <w:pPr>
        <w:keepNext w:val="false"/>
        <w:spacing w:after="120" w:before="40" w:line="276"/>
        <w:jc w:val="left"/>
      </w:pPr>
      <w:r>
        <w:rPr>
          <w:color w:val="808080"/>
          <w:sz w:val="16"/>
          <w:szCs w:val="16"/>
        </w:rPr>
        <w:t xml:space="preserve">42 Wörter · ruhig 21,0 s, zügig 18,0 s · Fenster 24 s</w:t>
      </w:r>
    </w:p>
    <w:p>
      <w:pPr>
        <w:pStyle w:val="Heading3"/>
        <w:keepNext/>
        <w:spacing w:after="60" w:before="160"/>
      </w:pPr>
      <w:r>
        <w:t xml:space="preserve">Szene 4 · 0:48–1:12 · Was neu 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8192"/>
      </w:tblGrid>
      <w:tr>
        <w:trPr>
          <w:cantSplit/>
        </w:trPr>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Bild</w:t>
            </w:r>
          </w:p>
        </w:tc>
        <w:tc>
          <w:tcPr>
            <w:tcW w:type="dxa" w:w="81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8"/>
                <w:szCs w:val="18"/>
              </w:rPr>
              <w:t xml:space="preserve">Vier Texttafeln nacheinander, je Satz eine: „Standort nur ungefähr“ · „Erste Nachricht: nur Text“ · „Absagen mit einem Tipp“ · „Schutz kostet nichts“.</w:t>
            </w:r>
          </w:p>
        </w:tc>
      </w:tr>
      <w:tr>
        <w:trPr>
          <w:cantSplit/>
        </w:trPr>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Ton</w:t>
            </w:r>
          </w:p>
        </w:tc>
        <w:tc>
          <w:tcPr>
            <w:tcW w:type="dxa" w:w="81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Henry:</w:t>
            </w:r>
            <w:r>
              <w:rPr>
                <w:sz w:val="18"/>
                <w:szCs w:val="18"/>
              </w:rPr>
              <w:t xml:space="preserve"> Andere sehen nicht, wo genau du bist, nur eine grobe Entfernung — außer du teilst deinen Standort selbst. Die erste Nachricht ist Text, kein Bild. Absagen dauert einen Tipp. Alles, was schützt, bleibt kostenlos. Unsere Server stehen in Deutschland, und wir verkaufen keine Daten.</w:t>
            </w:r>
          </w:p>
        </w:tc>
      </w:tr>
      <w:tr>
        <w:trPr>
          <w:cantSplit/>
        </w:trPr>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Belege und Hinweise</w:t>
            </w:r>
          </w:p>
        </w:tc>
        <w:tc>
          <w:tcPr>
            <w:tcW w:type="dxa" w:w="81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8"/>
                <w:szCs w:val="18"/>
              </w:rPr>
              <w:t xml:space="preserve">Handbuch A: serverseitige Unschärfe, Erstkontakt nur Text, höflicher Ausstieg, Schutzversprechen; Handbuch B: „Wir verkaufen keine Daten“ muss ohne Fußnote wahr sein. Kein Wort wie „sicher“ oder „anonym“.</w:t>
            </w:r>
          </w:p>
        </w:tc>
      </w:tr>
    </w:tbl>
    <w:p>
      <w:pPr>
        <w:keepNext w:val="false"/>
        <w:spacing w:after="120" w:before="40" w:line="276"/>
        <w:jc w:val="left"/>
      </w:pPr>
      <w:r>
        <w:rPr>
          <w:color w:val="808080"/>
          <w:sz w:val="16"/>
          <w:szCs w:val="16"/>
        </w:rPr>
        <w:t xml:space="preserve">43 Wörter · ruhig 21,5 s, zügig 18,4 s · Fenster 24 s</w:t>
      </w:r>
    </w:p>
    <w:p>
      <w:pPr>
        <w:pStyle w:val="Heading3"/>
        <w:keepNext/>
        <w:spacing w:after="60" w:before="160"/>
      </w:pPr>
      <w:r>
        <w:t xml:space="preserve">Szene 5 · 1:12–1:36 · Geschäft und Umsetzung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8192"/>
      </w:tblGrid>
      <w:tr>
        <w:trPr>
          <w:cantSplit/>
        </w:trPr>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Bild</w:t>
            </w:r>
          </w:p>
        </w:tc>
        <w:tc>
          <w:tcPr>
            <w:tcW w:type="dxa" w:w="81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8"/>
                <w:szCs w:val="18"/>
              </w:rPr>
              <w:t xml:space="preserve">Texttafeln mit großen Zahlen: „9 € und 17 € im Monat“ · „Partnerschaften mit Orten“ · „Planung: 130.000 €“ · „drei Prüftore“.</w:t>
            </w:r>
          </w:p>
        </w:tc>
      </w:tr>
      <w:tr>
        <w:trPr>
          <w:cantSplit/>
        </w:trPr>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Ton</w:t>
            </w:r>
          </w:p>
        </w:tc>
        <w:tc>
          <w:tcPr>
            <w:tcW w:type="dxa" w:w="81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Nicolas:</w:t>
            </w:r>
            <w:r>
              <w:rPr>
                <w:sz w:val="18"/>
                <w:szCs w:val="18"/>
              </w:rPr>
              <w:t xml:space="preserve"> Geld verdienen wir mit Abos für 9 und 17 Euro im Monat, mit Partnerschaften mit Orten und am Ticketverkauf. Bezahlte Werbung rechnet sich nicht — wir wachsen über eigene Kanäle und die Orte. Wir planen mit 130.000 Euro und prüfen an drei festen Toren, ob wir weitermachen.</w:t>
            </w:r>
          </w:p>
        </w:tc>
      </w:tr>
      <w:tr>
        <w:trPr>
          <w:cantSplit/>
        </w:trPr>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Belege und Hinweise</w:t>
            </w:r>
          </w:p>
        </w:tc>
        <w:tc>
          <w:tcPr>
            <w:tcW w:type="dxa" w:w="81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8"/>
                <w:szCs w:val="18"/>
              </w:rPr>
              <w:t xml:space="preserve">Zahlen aus Handbuch B und dem Finanzmodell (Preise, Planungswert, Prüftore). Keine Nutzer- oder Umsatzzahlen als Tatsache nennen — es gibt noch keine.</w:t>
            </w:r>
          </w:p>
        </w:tc>
      </w:tr>
    </w:tbl>
    <w:p>
      <w:pPr>
        <w:keepNext w:val="false"/>
        <w:spacing w:after="120" w:before="40" w:line="276"/>
        <w:jc w:val="left"/>
      </w:pPr>
      <w:r>
        <w:rPr>
          <w:color w:val="808080"/>
          <w:sz w:val="16"/>
          <w:szCs w:val="16"/>
        </w:rPr>
        <w:t xml:space="preserve">46 Wörter · ruhig 23,0 s, zügig 19,7 s · Fenster 24 s</w:t>
      </w:r>
    </w:p>
    <w:p>
      <w:pPr>
        <w:pStyle w:val="Heading3"/>
        <w:keepNext/>
        <w:spacing w:after="60" w:before="160"/>
      </w:pPr>
      <w:r>
        <w:t xml:space="preserve">Szene 6 · 1:36–1:48 · Stand und Ausblick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8192"/>
      </w:tblGrid>
      <w:tr>
        <w:trPr>
          <w:cantSplit/>
        </w:trPr>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Bild</w:t>
            </w:r>
          </w:p>
        </w:tc>
        <w:tc>
          <w:tcPr>
            <w:tcW w:type="dxa" w:w="81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8"/>
                <w:szCs w:val="18"/>
              </w:rPr>
              <w:t xml:space="preserve">Beide am Tisch mit Notizen und Ordnern. Zwei Texttafeln: „[STAND AM DREHTAG]“ und „Start: Sommer 2028“.</w:t>
            </w:r>
          </w:p>
        </w:tc>
      </w:tr>
      <w:tr>
        <w:trPr>
          <w:cantSplit/>
        </w:trPr>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Ton</w:t>
            </w:r>
          </w:p>
        </w:tc>
        <w:tc>
          <w:tcPr>
            <w:tcW w:type="dxa" w:w="81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Henry:</w:t>
            </w:r>
            <w:r>
              <w:rPr>
                <w:sz w:val="18"/>
                <w:szCs w:val="18"/>
              </w:rPr>
              <w:t xml:space="preserve"> Bis zum Abitur 2028 bereiten wir alles vor: Rechtsfragen, Gespräche mit der Zielgruppe, die Orte in Köln. Gegründet wird zum Start.</w:t>
            </w:r>
          </w:p>
        </w:tc>
      </w:tr>
      <w:tr>
        <w:trPr>
          <w:cantSplit/>
        </w:trPr>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Belege und Hinweise</w:t>
            </w:r>
          </w:p>
        </w:tc>
        <w:tc>
          <w:tcPr>
            <w:tcW w:type="dxa" w:w="81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8"/>
                <w:szCs w:val="18"/>
              </w:rPr>
              <w:t xml:space="preserve">Der Stand steht nur auf der Tafel, damit die Szene in der Zeit bleibt — und nur mit belegbaren Angaben, zum Beispiel der Zahl geführter Interviews. Keine Zusagen von Orten nennen, die nicht schriftlich vorliegen.</w:t>
            </w:r>
          </w:p>
        </w:tc>
      </w:tr>
    </w:tbl>
    <w:p>
      <w:pPr>
        <w:keepNext w:val="false"/>
        <w:spacing w:after="120" w:before="40" w:line="276"/>
        <w:jc w:val="left"/>
      </w:pPr>
      <w:r>
        <w:rPr>
          <w:color w:val="808080"/>
          <w:sz w:val="16"/>
          <w:szCs w:val="16"/>
        </w:rPr>
        <w:t xml:space="preserve">21 Wörter · ruhig 10,5 s, zügig 9,0 s · Fenster 12 s</w:t>
      </w:r>
    </w:p>
    <w:p>
      <w:pPr>
        <w:pStyle w:val="Heading3"/>
        <w:keepNext/>
        <w:spacing w:after="60" w:before="160"/>
      </w:pPr>
      <w:r>
        <w:t xml:space="preserve">Szene 7 · 1:48–1:55 · Abschluss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8192"/>
      </w:tblGrid>
      <w:tr>
        <w:trPr>
          <w:cantSplit/>
        </w:trPr>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Bild</w:t>
            </w:r>
          </w:p>
        </w:tc>
        <w:tc>
          <w:tcPr>
            <w:tcW w:type="dxa" w:w="81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8"/>
                <w:szCs w:val="18"/>
              </w:rPr>
              <w:t xml:space="preserve">Beide Gründer nebeneinander, Texttafel mit [NAME] und [SLOGAN].</w:t>
            </w:r>
          </w:p>
        </w:tc>
      </w:tr>
      <w:tr>
        <w:trPr>
          <w:cantSplit/>
        </w:trPr>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Ton</w:t>
            </w:r>
          </w:p>
        </w:tc>
        <w:tc>
          <w:tcPr>
            <w:tcW w:type="dxa" w:w="81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Nicolas:</w:t>
            </w:r>
            <w:r>
              <w:rPr>
                <w:sz w:val="18"/>
                <w:szCs w:val="18"/>
              </w:rPr>
              <w:t xml:space="preserve"> [NAME]. [SLOGAN]</w:t>
            </w:r>
          </w:p>
          <w:p>
            <w:pPr>
              <w:spacing w:after="0" w:line="252"/>
              <w:jc w:val="left"/>
            </w:pPr>
            <w:r>
              <w:rPr>
                <w:b/>
                <w:bCs/>
                <w:sz w:val="18"/>
                <w:szCs w:val="18"/>
              </w:rPr>
              <w:t xml:space="preserve">Henry:</w:t>
            </w:r>
            <w:r>
              <w:rPr>
                <w:sz w:val="18"/>
                <w:szCs w:val="18"/>
              </w:rPr>
              <w:t xml:space="preserve"> Danke fürs Zuschauen.</w:t>
            </w:r>
          </w:p>
        </w:tc>
      </w:tr>
      <w:tr>
        <w:trPr>
          <w:cantSplit/>
        </w:trPr>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8"/>
                <w:szCs w:val="18"/>
              </w:rPr>
              <w:t xml:space="preserve">Belege und Hinweise</w:t>
            </w:r>
          </w:p>
        </w:tc>
        <w:tc>
          <w:tcPr>
            <w:tcW w:type="dxa" w:w="81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8"/>
                <w:szCs w:val="18"/>
              </w:rPr>
              <w:t xml:space="preserve">Slogan selbst formulieren (Material: Abschnitt „Feld 2“ im Rohentwurf für JUGEND GRÜNDET).</w:t>
            </w:r>
          </w:p>
        </w:tc>
      </w:tr>
    </w:tbl>
    <w:p>
      <w:pPr>
        <w:keepNext w:val="false"/>
        <w:spacing w:after="120" w:before="40" w:line="276"/>
        <w:jc w:val="left"/>
      </w:pPr>
      <w:r>
        <w:rPr>
          <w:color w:val="808080"/>
          <w:sz w:val="16"/>
          <w:szCs w:val="16"/>
        </w:rPr>
        <w:t xml:space="preserve">10 Wörter · ruhig 5,0 s, zügig 4,3 s · Fenster 7 s</w:t>
      </w:r>
    </w:p>
    <w:p>
      <w:pPr>
        <w:pStyle w:val="Heading1"/>
        <w:keepNext/>
        <w:pBdr>
          <w:bottom w:val="single" w:color="2E74B5" w:sz="6" w:space="2"/>
        </w:pBdr>
        <w:spacing w:after="120" w:before="240"/>
      </w:pPr>
      <w:r>
        <w:t xml:space="preserve">3 · Zeitprüfung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1"/>
        <w:gridCol w:w="1502"/>
        <w:gridCol w:w="1252"/>
        <w:gridCol w:w="1127"/>
        <w:gridCol w:w="1627"/>
        <w:gridCol w:w="1627"/>
        <w:gridCol w:w="1502"/>
      </w:tblGrid>
      <w:tr>
        <w:trPr>
          <w:cantSplit/>
          <w:tblHeader/>
        </w:trPr>
        <w:tc>
          <w:tcPr>
            <w:tcW w:type="dxa" w:w="1001"/>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Szene</w:t>
            </w:r>
          </w:p>
        </w:tc>
        <w:tc>
          <w:tcPr>
            <w:tcW w:type="dxa" w:w="1502"/>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Fenster</w:t>
            </w:r>
          </w:p>
        </w:tc>
        <w:tc>
          <w:tcPr>
            <w:tcW w:type="dxa" w:w="1252"/>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Sekunden</w:t>
            </w:r>
          </w:p>
        </w:tc>
        <w:tc>
          <w:tcPr>
            <w:tcW w:type="dxa" w:w="1127"/>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Wörter</w:t>
            </w:r>
          </w:p>
        </w:tc>
        <w:tc>
          <w:tcPr>
            <w:tcW w:type="dxa" w:w="1627"/>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ruhig (120/min)</w:t>
            </w:r>
          </w:p>
        </w:tc>
        <w:tc>
          <w:tcPr>
            <w:tcW w:type="dxa" w:w="1627"/>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zügig (140/min)</w:t>
            </w:r>
          </w:p>
        </w:tc>
        <w:tc>
          <w:tcPr>
            <w:tcW w:type="dxa" w:w="1502"/>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Luft (ruhig)</w:t>
            </w:r>
          </w:p>
        </w:tc>
      </w:tr>
      <w:tr>
        <w:trPr>
          <w:cantSplit/>
        </w:trPr>
        <w:tc>
          <w:tcPr>
            <w:tcW w:type="dxa" w:w="10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1</w:t>
            </w:r>
          </w:p>
        </w:tc>
        <w:tc>
          <w:tcPr>
            <w:tcW w:type="dxa" w:w="15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0:00–0:12</w:t>
            </w:r>
          </w:p>
        </w:tc>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12</w:t>
            </w:r>
          </w:p>
        </w:tc>
        <w:tc>
          <w:tcPr>
            <w:tcW w:type="dxa" w:w="11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21</w:t>
            </w:r>
          </w:p>
        </w:tc>
        <w:tc>
          <w:tcPr>
            <w:tcW w:type="dxa" w:w="16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10,5 s</w:t>
            </w:r>
          </w:p>
        </w:tc>
        <w:tc>
          <w:tcPr>
            <w:tcW w:type="dxa" w:w="16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9,0 s</w:t>
            </w:r>
          </w:p>
        </w:tc>
        <w:tc>
          <w:tcPr>
            <w:tcW w:type="dxa" w:w="15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1,5 s</w:t>
            </w:r>
          </w:p>
        </w:tc>
      </w:tr>
      <w:tr>
        <w:trPr>
          <w:cantSplit/>
        </w:trPr>
        <w:tc>
          <w:tcPr>
            <w:tcW w:type="dxa" w:w="10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2</w:t>
            </w:r>
          </w:p>
        </w:tc>
        <w:tc>
          <w:tcPr>
            <w:tcW w:type="dxa" w:w="15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0:12–0:24</w:t>
            </w:r>
          </w:p>
        </w:tc>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12</w:t>
            </w:r>
          </w:p>
        </w:tc>
        <w:tc>
          <w:tcPr>
            <w:tcW w:type="dxa" w:w="11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20</w:t>
            </w:r>
          </w:p>
        </w:tc>
        <w:tc>
          <w:tcPr>
            <w:tcW w:type="dxa" w:w="16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10,0 s</w:t>
            </w:r>
          </w:p>
        </w:tc>
        <w:tc>
          <w:tcPr>
            <w:tcW w:type="dxa" w:w="16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8,6 s</w:t>
            </w:r>
          </w:p>
        </w:tc>
        <w:tc>
          <w:tcPr>
            <w:tcW w:type="dxa" w:w="15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2,0 s</w:t>
            </w:r>
          </w:p>
        </w:tc>
      </w:tr>
      <w:tr>
        <w:trPr>
          <w:cantSplit/>
        </w:trPr>
        <w:tc>
          <w:tcPr>
            <w:tcW w:type="dxa" w:w="10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3</w:t>
            </w:r>
          </w:p>
        </w:tc>
        <w:tc>
          <w:tcPr>
            <w:tcW w:type="dxa" w:w="15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0:24–0:48</w:t>
            </w:r>
          </w:p>
        </w:tc>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24</w:t>
            </w:r>
          </w:p>
        </w:tc>
        <w:tc>
          <w:tcPr>
            <w:tcW w:type="dxa" w:w="11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42</w:t>
            </w:r>
          </w:p>
        </w:tc>
        <w:tc>
          <w:tcPr>
            <w:tcW w:type="dxa" w:w="16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21,0 s</w:t>
            </w:r>
          </w:p>
        </w:tc>
        <w:tc>
          <w:tcPr>
            <w:tcW w:type="dxa" w:w="16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18,0 s</w:t>
            </w:r>
          </w:p>
        </w:tc>
        <w:tc>
          <w:tcPr>
            <w:tcW w:type="dxa" w:w="15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3,0 s</w:t>
            </w:r>
          </w:p>
        </w:tc>
      </w:tr>
      <w:tr>
        <w:trPr>
          <w:cantSplit/>
        </w:trPr>
        <w:tc>
          <w:tcPr>
            <w:tcW w:type="dxa" w:w="10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4</w:t>
            </w:r>
          </w:p>
        </w:tc>
        <w:tc>
          <w:tcPr>
            <w:tcW w:type="dxa" w:w="15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0:48–1:12</w:t>
            </w:r>
          </w:p>
        </w:tc>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24</w:t>
            </w:r>
          </w:p>
        </w:tc>
        <w:tc>
          <w:tcPr>
            <w:tcW w:type="dxa" w:w="11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43</w:t>
            </w:r>
          </w:p>
        </w:tc>
        <w:tc>
          <w:tcPr>
            <w:tcW w:type="dxa" w:w="16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21,5 s</w:t>
            </w:r>
          </w:p>
        </w:tc>
        <w:tc>
          <w:tcPr>
            <w:tcW w:type="dxa" w:w="16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18,4 s</w:t>
            </w:r>
          </w:p>
        </w:tc>
        <w:tc>
          <w:tcPr>
            <w:tcW w:type="dxa" w:w="15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2,5 s</w:t>
            </w:r>
          </w:p>
        </w:tc>
      </w:tr>
      <w:tr>
        <w:trPr>
          <w:cantSplit/>
        </w:trPr>
        <w:tc>
          <w:tcPr>
            <w:tcW w:type="dxa" w:w="10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5</w:t>
            </w:r>
          </w:p>
        </w:tc>
        <w:tc>
          <w:tcPr>
            <w:tcW w:type="dxa" w:w="15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1:12–1:36</w:t>
            </w:r>
          </w:p>
        </w:tc>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24</w:t>
            </w:r>
          </w:p>
        </w:tc>
        <w:tc>
          <w:tcPr>
            <w:tcW w:type="dxa" w:w="11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46</w:t>
            </w:r>
          </w:p>
        </w:tc>
        <w:tc>
          <w:tcPr>
            <w:tcW w:type="dxa" w:w="16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23,0 s</w:t>
            </w:r>
          </w:p>
        </w:tc>
        <w:tc>
          <w:tcPr>
            <w:tcW w:type="dxa" w:w="16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19,7 s</w:t>
            </w:r>
          </w:p>
        </w:tc>
        <w:tc>
          <w:tcPr>
            <w:tcW w:type="dxa" w:w="15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1,0 s</w:t>
            </w:r>
          </w:p>
        </w:tc>
      </w:tr>
      <w:tr>
        <w:trPr>
          <w:cantSplit/>
        </w:trPr>
        <w:tc>
          <w:tcPr>
            <w:tcW w:type="dxa" w:w="10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6</w:t>
            </w:r>
          </w:p>
        </w:tc>
        <w:tc>
          <w:tcPr>
            <w:tcW w:type="dxa" w:w="15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1:36–1:48</w:t>
            </w:r>
          </w:p>
        </w:tc>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12</w:t>
            </w:r>
          </w:p>
        </w:tc>
        <w:tc>
          <w:tcPr>
            <w:tcW w:type="dxa" w:w="11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21</w:t>
            </w:r>
          </w:p>
        </w:tc>
        <w:tc>
          <w:tcPr>
            <w:tcW w:type="dxa" w:w="16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10,5 s</w:t>
            </w:r>
          </w:p>
        </w:tc>
        <w:tc>
          <w:tcPr>
            <w:tcW w:type="dxa" w:w="16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9,0 s</w:t>
            </w:r>
          </w:p>
        </w:tc>
        <w:tc>
          <w:tcPr>
            <w:tcW w:type="dxa" w:w="15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1,5 s</w:t>
            </w:r>
          </w:p>
        </w:tc>
      </w:tr>
      <w:tr>
        <w:trPr>
          <w:cantSplit/>
        </w:trPr>
        <w:tc>
          <w:tcPr>
            <w:tcW w:type="dxa" w:w="10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7</w:t>
            </w:r>
          </w:p>
        </w:tc>
        <w:tc>
          <w:tcPr>
            <w:tcW w:type="dxa" w:w="15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1:48–1:55</w:t>
            </w:r>
          </w:p>
        </w:tc>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7</w:t>
            </w:r>
          </w:p>
        </w:tc>
        <w:tc>
          <w:tcPr>
            <w:tcW w:type="dxa" w:w="11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10</w:t>
            </w:r>
          </w:p>
        </w:tc>
        <w:tc>
          <w:tcPr>
            <w:tcW w:type="dxa" w:w="16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5,0 s</w:t>
            </w:r>
          </w:p>
        </w:tc>
        <w:tc>
          <w:tcPr>
            <w:tcW w:type="dxa" w:w="16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4,3 s</w:t>
            </w:r>
          </w:p>
        </w:tc>
        <w:tc>
          <w:tcPr>
            <w:tcW w:type="dxa" w:w="15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2,0 s</w:t>
            </w:r>
          </w:p>
        </w:tc>
      </w:tr>
      <w:tr>
        <w:trPr>
          <w:cantSplit/>
        </w:trPr>
        <w:tc>
          <w:tcPr>
            <w:tcW w:type="dxa" w:w="1001"/>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b/>
                <w:bCs/>
                <w:sz w:val="17"/>
                <w:szCs w:val="17"/>
              </w:rPr>
              <w:t xml:space="preserve">Summe</w:t>
            </w:r>
          </w:p>
        </w:tc>
        <w:tc>
          <w:tcPr>
            <w:tcW w:type="dxa" w:w="1502"/>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b/>
                <w:bCs/>
                <w:sz w:val="17"/>
                <w:szCs w:val="17"/>
              </w:rPr>
              <w:t xml:space="preserve">0:00–1:55</w:t>
            </w:r>
          </w:p>
        </w:tc>
        <w:tc>
          <w:tcPr>
            <w:tcW w:type="dxa" w:w="1252"/>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7"/>
                <w:szCs w:val="17"/>
              </w:rPr>
              <w:t xml:space="preserve">115</w:t>
            </w:r>
          </w:p>
        </w:tc>
        <w:tc>
          <w:tcPr>
            <w:tcW w:type="dxa" w:w="1127"/>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7"/>
                <w:szCs w:val="17"/>
              </w:rPr>
              <w:t xml:space="preserve">203</w:t>
            </w:r>
          </w:p>
        </w:tc>
        <w:tc>
          <w:tcPr>
            <w:tcW w:type="dxa" w:w="1627"/>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7"/>
                <w:szCs w:val="17"/>
              </w:rPr>
              <w:t xml:space="preserve">101,5 s</w:t>
            </w:r>
          </w:p>
        </w:tc>
        <w:tc>
          <w:tcPr>
            <w:tcW w:type="dxa" w:w="1627"/>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7"/>
                <w:szCs w:val="17"/>
              </w:rPr>
              <w:t xml:space="preserve">87,0 s</w:t>
            </w:r>
          </w:p>
        </w:tc>
        <w:tc>
          <w:tcPr>
            <w:tcW w:type="dxa" w:w="1502"/>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7"/>
                <w:szCs w:val="17"/>
              </w:rPr>
              <w:t xml:space="preserve">13,5 s</w:t>
            </w:r>
          </w:p>
        </w:tc>
      </w:tr>
    </w:tbl>
    <w:p>
      <w:pPr>
        <w:keepNext w:val="false"/>
        <w:spacing w:after="120" w:before="60" w:line="276"/>
        <w:jc w:val="left"/>
      </w:pPr>
      <w:r>
        <w:rPr>
          <w:color w:val="595959"/>
          <w:sz w:val="16"/>
          <w:szCs w:val="16"/>
        </w:rPr>
        <w:t xml:space="preserve">Zählweise: Wörter im gesprochenen Text; [SLOGAN] ist mit sechs Wörtern angesetzt, jeder andere Platzhalter mit einem. Die Zahlen prüft das Skript beim Erzeugen — eine Szene, deren Text im ruhigen Tempo nicht in ihr Fenster passt, bricht die Erzeugung ab.</w:t>
      </w:r>
    </w:p>
    <w:p>
      <w:pPr>
        <w:pStyle w:val="Heading1"/>
        <w:keepNext/>
        <w:pBdr>
          <w:bottom w:val="single" w:color="2E74B5" w:sz="6" w:space="2"/>
        </w:pBdr>
        <w:spacing w:after="120" w:before="240"/>
      </w:pPr>
      <w:r>
        <w:t xml:space="preserve">4 · Technik und Ablauf am Drehtag</w:t>
      </w:r>
    </w:p>
    <w:p>
      <w:pPr>
        <w:pStyle w:val="ListParagraph"/>
        <w:numPr>
          <w:ilvl w:val="0"/>
          <w:numId w:val="4"/>
        </w:numPr>
        <w:spacing w:after="60" w:line="264"/>
      </w:pPr>
      <w:r>
        <w:rPr>
          <w:b/>
          <w:bCs/>
        </w:rPr>
        <w:t xml:space="preserve">Kamera:</w:t>
      </w:r>
      <w:r>
        <w:t xml:space="preserve"> Smartphone quer, auf Stativ oder fest aufgelegt; Bildfrequenz und Auflösung vorher einmal einstellen und nicht mehr ändern.</w:t>
      </w:r>
    </w:p>
    <w:p>
      <w:pPr>
        <w:pStyle w:val="ListParagraph"/>
        <w:numPr>
          <w:ilvl w:val="0"/>
          <w:numId w:val="4"/>
        </w:numPr>
        <w:spacing w:after="60" w:line="264"/>
      </w:pPr>
      <w:r>
        <w:rPr>
          <w:b/>
          <w:bCs/>
        </w:rPr>
        <w:t xml:space="preserve">Licht:</w:t>
      </w:r>
      <w:r>
        <w:t xml:space="preserve"> Tageslicht von vorn oder seitlich, nie ein Fenster im Rücken.</w:t>
      </w:r>
    </w:p>
    <w:p>
      <w:pPr>
        <w:pStyle w:val="ListParagraph"/>
        <w:numPr>
          <w:ilvl w:val="0"/>
          <w:numId w:val="4"/>
        </w:numPr>
        <w:spacing w:after="60" w:line="264"/>
      </w:pPr>
      <w:r>
        <w:rPr>
          <w:b/>
          <w:bCs/>
        </w:rPr>
        <w:t xml:space="preserve">Ton:</w:t>
      </w:r>
      <w:r>
        <w:t xml:space="preserve"> leiser Raum, Handy nah an der sprechenden Person oder ein Ansteckmikrofon; eine Probeaufnahme anhören, bevor gedreht wird.</w:t>
      </w:r>
    </w:p>
    <w:p>
      <w:pPr>
        <w:pStyle w:val="ListParagraph"/>
        <w:numPr>
          <w:ilvl w:val="0"/>
          <w:numId w:val="4"/>
        </w:numPr>
        <w:spacing w:after="60" w:line="264"/>
      </w:pPr>
      <w:r>
        <w:rPr>
          <w:b/>
          <w:bCs/>
        </w:rPr>
        <w:t xml:space="preserve">Texttafeln:</w:t>
      </w:r>
      <w:r>
        <w:t xml:space="preserve"> große Schrift, höchstens fünf Wörter je Tafel, ohne Regenbogen- oder Markenlogos.</w:t>
      </w:r>
    </w:p>
    <w:p>
      <w:pPr>
        <w:pStyle w:val="ListParagraph"/>
        <w:numPr>
          <w:ilvl w:val="0"/>
          <w:numId w:val="4"/>
        </w:numPr>
        <w:spacing w:after="60" w:line="264"/>
      </w:pPr>
      <w:r>
        <w:rPr>
          <w:b/>
          <w:bCs/>
        </w:rPr>
        <w:t xml:space="preserve">Aufnahmen:</w:t>
      </w:r>
      <w:r>
        <w:t xml:space="preserve"> jede Szene mindestens zweimal; Szenen einzeln drehen und erst im Schnitt zusammensetzen.</w:t>
      </w:r>
    </w:p>
    <w:p>
      <w:pPr>
        <w:pStyle w:val="ListParagraph"/>
        <w:numPr>
          <w:ilvl w:val="0"/>
          <w:numId w:val="4"/>
        </w:numPr>
        <w:spacing w:after="60" w:line="264"/>
      </w:pPr>
      <w:r>
        <w:rPr>
          <w:b/>
          <w:bCs/>
        </w:rPr>
        <w:t xml:space="preserve">Schnitt:</w:t>
      </w:r>
      <w:r>
        <w:t xml:space="preserve"> Gesamtlänge mit der Stoppuhr prüfen — über 2:00 wird gekürzt, nicht beschleunigt.</w:t>
      </w:r>
    </w:p>
    <w:p>
      <w:pPr>
        <w:pStyle w:val="ListParagraph"/>
        <w:numPr>
          <w:ilvl w:val="0"/>
          <w:numId w:val="4"/>
        </w:numPr>
        <w:spacing w:after="60" w:line="264"/>
      </w:pPr>
      <w:r>
        <w:rPr>
          <w:b/>
          <w:bCs/>
        </w:rPr>
        <w:t xml:space="preserve">Datei:</w:t>
      </w:r>
      <w:r>
        <w:t xml:space="preserve"> Format und Größe, die das Portal annimmt, vor dem Export nachsehen (Frage V6 im Businessplan-Rohentwurf).</w:t>
      </w:r>
    </w:p>
    <w:p>
      <w:pPr>
        <w:pStyle w:val="Heading1"/>
        <w:keepNext/>
        <w:pBdr>
          <w:bottom w:val="single" w:color="2E74B5" w:sz="6" w:space="2"/>
        </w:pBdr>
        <w:spacing w:after="120" w:before="240"/>
      </w:pPr>
      <w:r>
        <w:t xml:space="preserve">5 · Checkliste vor dem Hochladen</w:t>
      </w:r>
    </w:p>
    <w:p>
      <w:pPr>
        <w:pStyle w:val="ListParagraph"/>
        <w:numPr>
          <w:ilvl w:val="0"/>
          <w:numId w:val="4"/>
        </w:numPr>
        <w:spacing w:after="60" w:line="264"/>
      </w:pPr>
      <w:r>
        <w:t xml:space="preserve">Entscheidung Nr. 62 ist getroffen; Name und Slogan sind freigegeben.</w:t>
      </w:r>
    </w:p>
    <w:p>
      <w:pPr>
        <w:pStyle w:val="ListParagraph"/>
        <w:numPr>
          <w:ilvl w:val="0"/>
          <w:numId w:val="4"/>
        </w:numPr>
        <w:spacing w:after="60" w:line="264"/>
      </w:pPr>
      <w:r>
        <w:t xml:space="preserve">Jeder Satz ist in euren eigenen Worten gesprochen.</w:t>
      </w:r>
    </w:p>
    <w:p>
      <w:pPr>
        <w:pStyle w:val="ListParagraph"/>
        <w:numPr>
          <w:ilvl w:val="0"/>
          <w:numId w:val="4"/>
        </w:numPr>
        <w:spacing w:after="60" w:line="264"/>
      </w:pPr>
      <w:r>
        <w:t xml:space="preserve">Niemand ist im Bild, der nicht schriftlich eingewilligt hat; keine Orte ohne Freigabe.</w:t>
      </w:r>
    </w:p>
    <w:p>
      <w:pPr>
        <w:pStyle w:val="ListParagraph"/>
        <w:numPr>
          <w:ilvl w:val="0"/>
          <w:numId w:val="4"/>
        </w:numPr>
        <w:spacing w:after="60" w:line="264"/>
      </w:pPr>
      <w:r>
        <w:t xml:space="preserve">Keine App-Oberfläche, keine fremden Logos, keine Musik ohne Rechte.</w:t>
      </w:r>
    </w:p>
    <w:p>
      <w:pPr>
        <w:pStyle w:val="ListParagraph"/>
        <w:numPr>
          <w:ilvl w:val="0"/>
          <w:numId w:val="4"/>
        </w:numPr>
        <w:spacing w:after="60" w:line="264"/>
      </w:pPr>
      <w:r>
        <w:t xml:space="preserve">Alle Zahlen stimmen mit dem Businessplan und dem Finanzmodell überein.</w:t>
      </w:r>
    </w:p>
    <w:p>
      <w:pPr>
        <w:pStyle w:val="ListParagraph"/>
        <w:numPr>
          <w:ilvl w:val="0"/>
          <w:numId w:val="4"/>
        </w:numPr>
        <w:spacing w:after="60" w:line="264"/>
      </w:pPr>
      <w:r>
        <w:t xml:space="preserve">Länge höchstens 2:00, Querformat, Untertitel vorhanden.</w:t>
      </w:r>
    </w:p>
    <w:p>
      <w:pPr>
        <w:pStyle w:val="ListParagraph"/>
        <w:numPr>
          <w:ilvl w:val="0"/>
          <w:numId w:val="4"/>
        </w:numPr>
        <w:spacing w:after="60" w:line="264"/>
      </w:pPr>
      <w:r>
        <w:t xml:space="preserve">Die Kurzzusammenfassung im Formular passt zum Video — beide können veröffentlicht werden.</w:t>
      </w:r>
    </w:p>
    <w:p>
      <w:pPr>
        <w:pStyle w:val="Heading1"/>
        <w:keepNext/>
        <w:pBdr>
          <w:bottom w:val="single" w:color="2E74B5" w:sz="6" w:space="2"/>
        </w:pBdr>
        <w:spacing w:after="120" w:before="240"/>
      </w:pPr>
      <w:r>
        <w:t xml:space="preserve">6 · Grundlagen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60"/>
        <w:gridCol w:w="4578"/>
      </w:tblGrid>
      <w:tr>
        <w:trPr>
          <w:cantSplit/>
          <w:tblHeader/>
        </w:trPr>
        <w:tc>
          <w:tcPr>
            <w:tcW w:type="dxa" w:w="5060"/>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Quelle</w:t>
            </w:r>
          </w:p>
        </w:tc>
        <w:tc>
          <w:tcPr>
            <w:tcW w:type="dxa" w:w="4578"/>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Wofür</w:t>
            </w:r>
          </w:p>
        </w:tc>
      </w:tr>
      <w:tr>
        <w:trPr>
          <w:cantSplit/>
        </w:trPr>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STARTUP TEENS: Challenge / Bewerbung — https://www.startupteens.de/challenge-link/bewerbung/ (abgerufen 16.09.2026)</w:t>
            </w:r>
          </w:p>
        </w:tc>
        <w:tc>
          <w:tcPr>
            <w:tcW w:type="dxa" w:w="4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Videovorgaben (höchstens zwei Minuten, Querformat, selbst gefilmt), Veröffentlichung, Online-Abstimmung</w:t>
            </w:r>
          </w:p>
        </w:tc>
      </w:tr>
      <w:tr>
        <w:trPr>
          <w:cantSplit/>
        </w:trPr>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Rohentwurf Businessplan im selben Ordner</w:t>
            </w:r>
          </w:p>
        </w:tc>
        <w:tc>
          <w:tcPr>
            <w:tcW w:type="dxa" w:w="4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Inhalte, Zahlen, Fragen an den Veranstalter, Befunde</w:t>
            </w:r>
          </w:p>
        </w:tc>
      </w:tr>
      <w:tr>
        <w:trPr>
          <w:cantSplit/>
        </w:trPr>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40-finanzen-foerderung/crowdfunding/kampagnenvideo-skript-ENTWURF.md (A-21)</w:t>
            </w:r>
          </w:p>
        </w:tc>
        <w:tc>
          <w:tcPr>
            <w:tcW w:type="dxa" w:w="4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Drehregeln, angenommenes Sprechtempo von 140 Wörtern je Minute</w:t>
            </w:r>
          </w:p>
        </w:tc>
      </w:tr>
      <w:tr>
        <w:trPr>
          <w:cantSplit/>
        </w:trPr>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Handbuch A und B, Finanzmodell</w:t>
            </w:r>
          </w:p>
        </w:tc>
        <w:tc>
          <w:tcPr>
            <w:tcW w:type="dxa" w:w="4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Positionierung, Grundsätze, Preise, Planungswert, Prüftore</w:t>
            </w:r>
          </w:p>
        </w:tc>
      </w:tr>
    </w:tbl>
    <w:sectPr>
      <w:headerReference w:type="default" r:id="rId7"/>
      <w:footerReference w:type="default" r:id="rId8"/>
      <w:pgSz w:w="11906" w:h="16838" w:orient="portrait"/>
      <w:pgMar w:top="1134" w:right="1134" w:bottom="1134" w:left="1134"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08080"/>
        <w:sz w:val="16"/>
        <w:szCs w:val="16"/>
      </w:rPr>
      <w:t xml:space="preserve">ROHENTWURF — nicht drehen ohne Freigabe</w:t>
    </w:r>
    <w:r>
      <w:rPr>
        <w:color w:val="808080"/>
        <w:sz w:val="16"/>
        <w:szCs w:val="16"/>
      </w:rPr>
      <w:t xml:space="preserve">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Cruizy · STARTUP TEENS 2027 · Pitch-Video · ROHENTWURF · Stand 16.09.2026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bullet"/>
      <w:lvlText w:val="–"/>
      <w:lvlJc w:val="left"/>
      <w:pPr>
        <w:ind w:left="300" w:hanging="2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2E74B5"/>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2E74B5"/>
      <w:sz w:val="25"/>
      <w:szCs w:val="25"/>
    </w:rPr>
  </w:style>
  <w:style w:type="paragraph" w:styleId="Heading3">
    <w:name w:val="Heading 3"/>
    <w:basedOn w:val="Normal"/>
    <w:next w:val="Normal"/>
    <w:qFormat/>
    <w:pPr>
      <w:spacing w:after="60" w:before="160"/>
      <w:outlineLvl w:val="2"/>
    </w:pPr>
    <w:rPr>
      <w:rFonts w:ascii="Calibri" w:cs="Calibri" w:eastAsia="Calibri" w:hAnsi="Calibri"/>
      <w:b/>
      <w:bCs/>
      <w:color w:val="1F4D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Cruizy · STARTUP TEENS 2027 · Pitch-Video · ROHENTWURF · Stand 16.09.2026</dc:title>
  <dc:creator>Cruizy — Vorbereitung</dc:creator>
  <cp:lastModifiedBy>Un-named</cp:lastModifiedBy>
  <cp:revision>1</cp:revision>
  <dcterms:created xsi:type="dcterms:W3CDTF">2026-09-16T20:23:47.451Z</dcterms:created>
  <dcterms:modified xsi:type="dcterms:W3CDTF">2026-09-16T20:23:47.451Z</dcterms:modified>
</cp:coreProperties>
</file>

<file path=docProps/custom.xml><?xml version="1.0" encoding="utf-8"?>
<Properties xmlns="http://schemas.openxmlformats.org/officeDocument/2006/custom-properties" xmlns:vt="http://schemas.openxmlformats.org/officeDocument/2006/docPropsVTypes"/>
</file>