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eastAsia"/>
          <w:sz w:val="30"/>
          <w:szCs w:val="30"/>
          <w:lang w:val="en-US" w:eastAsia="zh-CN"/>
        </w:rPr>
        <w:t>医院信息管理系统</w:t>
      </w:r>
      <w:bookmarkStart w:id="0" w:name="_GoBack"/>
      <w:bookmarkEnd w:id="0"/>
      <w:r>
        <w:rPr>
          <w:rFonts w:hint="eastAsia"/>
          <w:sz w:val="30"/>
          <w:szCs w:val="30"/>
          <w:lang w:val="en-US" w:eastAsia="zh-CN"/>
        </w:rPr>
        <w:t>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p>
    <w:p w14:paraId="24DBD007">
      <w:pPr>
        <w:rPr>
          <w:rFonts w:hint="default" w:eastAsiaTheme="minorEastAsia"/>
          <w:sz w:val="28"/>
          <w:szCs w:val="28"/>
          <w:lang w:val="en-US" w:eastAsia="zh-CN"/>
        </w:rPr>
      </w:pPr>
      <w:r>
        <w:rPr>
          <w:rFonts w:hint="eastAsia"/>
          <w:sz w:val="28"/>
          <w:szCs w:val="28"/>
        </w:rPr>
        <w:t>1.1 编写目的</w:t>
      </w:r>
      <w:r>
        <w:rPr>
          <w:rFonts w:hint="eastAsia"/>
          <w:sz w:val="28"/>
          <w:szCs w:val="28"/>
          <w:lang w:val="en-US" w:eastAsia="zh-CN"/>
        </w:rPr>
        <w:t xml:space="preserve">        </w:t>
      </w:r>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78633327">
      <w:pPr>
        <w:rPr>
          <w:rFonts w:hint="eastAsia"/>
          <w:sz w:val="24"/>
          <w:szCs w:val="24"/>
        </w:rPr>
      </w:pPr>
      <w:r>
        <w:rPr>
          <w:rFonts w:hint="eastAsia"/>
          <w:sz w:val="24"/>
          <w:szCs w:val="24"/>
        </w:rPr>
        <w:t>《软件工程导论》 张海藩等 清华大学出版社</w:t>
      </w:r>
    </w:p>
    <w:p w14:paraId="2F85075A">
      <w:pPr>
        <w:rPr>
          <w:rFonts w:hint="eastAsia"/>
          <w:sz w:val="24"/>
          <w:szCs w:val="24"/>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6A3E53CC">
      <w:pPr>
        <w:pStyle w:val="2"/>
        <w:keepNext w:val="0"/>
        <w:keepLines w:val="0"/>
        <w:widowControl/>
        <w:suppressLineNumbers w:val="0"/>
        <w:pBdr>
          <w:bottom w:val="none" w:color="auto" w:sz="0" w:space="0"/>
        </w:pBdr>
        <w:shd w:val="clear" w:fill="FFFFFF"/>
        <w:spacing w:after="48" w:afterAutospacing="0"/>
        <w:ind w:left="0" w:firstLine="0"/>
        <w:rPr>
          <w:b/>
          <w:bCs/>
          <w:i w:val="0"/>
          <w:iCs w:val="0"/>
          <w:caps w:val="0"/>
          <w:color w:val="1F2329"/>
          <w:spacing w:val="0"/>
          <w:sz w:val="32"/>
          <w:szCs w:val="32"/>
          <w:shd w:val="clear" w:fill="FFFFFF"/>
        </w:rPr>
      </w:pPr>
      <w:r>
        <w:rPr>
          <w:rFonts w:hint="eastAsia"/>
          <w:b/>
          <w:bCs/>
          <w:i w:val="0"/>
          <w:iCs w:val="0"/>
          <w:caps w:val="0"/>
          <w:color w:val="1F2329"/>
          <w:spacing w:val="0"/>
          <w:sz w:val="32"/>
          <w:szCs w:val="32"/>
          <w:shd w:val="clear" w:fill="FFFFFF"/>
          <w:lang w:val="en-US" w:eastAsia="zh-CN"/>
        </w:rPr>
        <w:t>四</w:t>
      </w:r>
      <w:r>
        <w:rPr>
          <w:b/>
          <w:bCs/>
          <w:i w:val="0"/>
          <w:iCs w:val="0"/>
          <w:caps w:val="0"/>
          <w:color w:val="1F2329"/>
          <w:spacing w:val="0"/>
          <w:sz w:val="32"/>
          <w:szCs w:val="32"/>
          <w:shd w:val="clear" w:fill="FFFFFF"/>
        </w:rPr>
        <w:t>、</w:t>
      </w:r>
      <w:r>
        <w:rPr>
          <w:rFonts w:hint="eastAsia"/>
          <w:b/>
          <w:bCs/>
          <w:i w:val="0"/>
          <w:iCs w:val="0"/>
          <w:caps w:val="0"/>
          <w:color w:val="1F2329"/>
          <w:spacing w:val="0"/>
          <w:sz w:val="32"/>
          <w:szCs w:val="32"/>
          <w:shd w:val="clear" w:fill="FFFFFF"/>
          <w:lang w:val="en-US" w:eastAsia="zh-CN"/>
        </w:rPr>
        <w:t>业务</w:t>
      </w:r>
      <w:r>
        <w:rPr>
          <w:rFonts w:hint="default" w:ascii="Segoe UI" w:hAnsi="Segoe UI" w:eastAsia="Segoe UI" w:cs="Segoe UI"/>
          <w:b/>
          <w:bCs/>
          <w:i w:val="0"/>
          <w:iCs w:val="0"/>
          <w:caps w:val="0"/>
          <w:spacing w:val="0"/>
          <w:sz w:val="32"/>
          <w:szCs w:val="32"/>
          <w:shd w:val="clear" w:fill="FFFFFF"/>
        </w:rPr>
        <w:t>功能需求</w:t>
      </w:r>
    </w:p>
    <w:p w14:paraId="6CEEF634">
      <w:pPr>
        <w:rPr>
          <w:rFonts w:hint="eastAsia" w:eastAsiaTheme="minorEastAsia"/>
          <w:lang w:eastAsia="zh-CN"/>
        </w:rPr>
      </w:pPr>
      <w:r>
        <w:rPr>
          <w:rFonts w:hint="eastAsia" w:eastAsiaTheme="minorEastAsia"/>
          <w:lang w:eastAsia="zh-CN"/>
        </w:rPr>
        <w:drawing>
          <wp:inline distT="0" distB="0" distL="114300" distR="114300">
            <wp:extent cx="5266690" cy="2160270"/>
            <wp:effectExtent l="0" t="0" r="6350" b="38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6690" cy="2160270"/>
                    </a:xfrm>
                    <a:prstGeom prst="rect">
                      <a:avLst/>
                    </a:prstGeom>
                  </pic:spPr>
                </pic:pic>
              </a:graphicData>
            </a:graphic>
          </wp:inline>
        </w:drawing>
      </w:r>
    </w:p>
    <w:p w14:paraId="20C8CF72">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1. 患者服务模块</w:t>
      </w:r>
    </w:p>
    <w:p w14:paraId="737FD95C">
      <w:pPr>
        <w:keepNext w:val="0"/>
        <w:keepLines w:val="0"/>
        <w:widowControl/>
        <w:numPr>
          <w:ilvl w:val="0"/>
          <w:numId w:val="1"/>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挂号预约</w:t>
      </w:r>
      <w:r>
        <w:rPr>
          <w:rFonts w:hint="default" w:ascii="Segoe UI" w:hAnsi="Segoe UI" w:eastAsia="Segoe UI" w:cs="Segoe UI"/>
          <w:i w:val="0"/>
          <w:iCs w:val="0"/>
          <w:caps w:val="0"/>
          <w:color w:val="222222"/>
          <w:spacing w:val="0"/>
          <w:sz w:val="24"/>
          <w:szCs w:val="24"/>
          <w:shd w:val="clear" w:fill="FFFFFF"/>
        </w:rPr>
        <w:t>：</w:t>
      </w:r>
    </w:p>
    <w:p w14:paraId="2B12215E">
      <w:pPr>
        <w:keepNext w:val="0"/>
        <w:keepLines w:val="0"/>
        <w:widowControl/>
        <w:numPr>
          <w:ilvl w:val="1"/>
          <w:numId w:val="1"/>
        </w:numPr>
        <w:suppressLineNumbers w:val="0"/>
        <w:pBdr>
          <w:left w:val="none" w:color="auto" w:sz="0" w:space="0"/>
        </w:pBdr>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支持多渠道挂号预约（官网、移动端 APP、微信公众号、现场自助机、人工窗口等）。</w:t>
      </w:r>
    </w:p>
    <w:p w14:paraId="0953710B">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可按科室、医生、日期、时段进行选择挂号，显示各科室医生排班及剩余号源情况。</w:t>
      </w:r>
    </w:p>
    <w:p w14:paraId="1213075C">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对预约挂号提供短信、消息推送等提醒功能，能处理预约取消、改期操作。</w:t>
      </w:r>
    </w:p>
    <w:p w14:paraId="07EB8BC2">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患者信息管理</w:t>
      </w:r>
      <w:r>
        <w:rPr>
          <w:rFonts w:hint="default" w:ascii="Segoe UI" w:hAnsi="Segoe UI" w:eastAsia="Segoe UI" w:cs="Segoe UI"/>
          <w:i w:val="0"/>
          <w:iCs w:val="0"/>
          <w:caps w:val="0"/>
          <w:color w:val="222222"/>
          <w:spacing w:val="0"/>
          <w:sz w:val="24"/>
          <w:szCs w:val="24"/>
          <w:shd w:val="clear" w:fill="FFFFFF"/>
        </w:rPr>
        <w:t>：</w:t>
      </w:r>
    </w:p>
    <w:p w14:paraId="7CC9FA2C">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全面记录患者基本信息（姓名、性别、年龄、身份证号、联系方式、家庭住址等），并支持信息修改与完善。</w:t>
      </w:r>
    </w:p>
    <w:p w14:paraId="2A7A4F7D">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关联患者医保信息，自动识别医保类型，实现医保挂号结算功能。</w:t>
      </w:r>
    </w:p>
    <w:p w14:paraId="62F452AE">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维护患者过敏史、既往病史等健康档案信息，方便医生查阅。</w:t>
      </w:r>
    </w:p>
    <w:p w14:paraId="3E9FE38F">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就诊引导与排队叫号</w:t>
      </w:r>
      <w:r>
        <w:rPr>
          <w:rFonts w:hint="default" w:ascii="Segoe UI" w:hAnsi="Segoe UI" w:eastAsia="Segoe UI" w:cs="Segoe UI"/>
          <w:i w:val="0"/>
          <w:iCs w:val="0"/>
          <w:caps w:val="0"/>
          <w:color w:val="222222"/>
          <w:spacing w:val="0"/>
          <w:sz w:val="24"/>
          <w:szCs w:val="24"/>
          <w:shd w:val="clear" w:fill="FFFFFF"/>
        </w:rPr>
        <w:t>：</w:t>
      </w:r>
    </w:p>
    <w:p w14:paraId="5F0D3C47">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根据挂号顺序和科室布局，为患者提供就诊路线引导，可在移动端或医院显示屏展示。</w:t>
      </w:r>
    </w:p>
    <w:p w14:paraId="52AD4044">
      <w:pPr>
        <w:keepNext w:val="0"/>
        <w:keepLines w:val="0"/>
        <w:widowControl/>
        <w:numPr>
          <w:ilvl w:val="1"/>
          <w:numId w:val="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实现各科室的排队叫号功能，实时更新叫号进度，患者可通过终端查看排队情况。</w:t>
      </w:r>
    </w:p>
    <w:p w14:paraId="2A5D711B">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2. 诊疗管理模块</w:t>
      </w:r>
    </w:p>
    <w:p w14:paraId="46FC21AA">
      <w:pPr>
        <w:keepNext w:val="0"/>
        <w:keepLines w:val="0"/>
        <w:widowControl/>
        <w:numPr>
          <w:ilvl w:val="0"/>
          <w:numId w:val="4"/>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门诊诊疗</w:t>
      </w:r>
      <w:r>
        <w:rPr>
          <w:rFonts w:hint="default" w:ascii="Segoe UI" w:hAnsi="Segoe UI" w:eastAsia="Segoe UI" w:cs="Segoe UI"/>
          <w:i w:val="0"/>
          <w:iCs w:val="0"/>
          <w:caps w:val="0"/>
          <w:color w:val="222222"/>
          <w:spacing w:val="0"/>
          <w:sz w:val="24"/>
          <w:szCs w:val="24"/>
          <w:shd w:val="clear" w:fill="FFFFFF"/>
        </w:rPr>
        <w:t>：</w:t>
      </w:r>
    </w:p>
    <w:p w14:paraId="76B28AAD">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医生能快速调阅患者病历、检查检验报告等信息，在系统内记录门诊诊断、症状描述、开具医嘱（用药、检查、治疗等）。</w:t>
      </w:r>
    </w:p>
    <w:p w14:paraId="1F3D8B79">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支持电子处方管理，能自动进行药品配伍禁忌、用法用量合理性校验，处方可直接流转至药房。</w:t>
      </w:r>
    </w:p>
    <w:p w14:paraId="3508C515">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记录门诊诊疗费用明细，方便患者缴费及后续财务核算。</w:t>
      </w:r>
    </w:p>
    <w:p w14:paraId="1FC496D6">
      <w:pPr>
        <w:keepNext w:val="0"/>
        <w:keepLines w:val="0"/>
        <w:widowControl/>
        <w:numPr>
          <w:ilvl w:val="0"/>
          <w:numId w:val="4"/>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住院诊疗</w:t>
      </w:r>
      <w:r>
        <w:rPr>
          <w:rFonts w:hint="default" w:ascii="Segoe UI" w:hAnsi="Segoe UI" w:eastAsia="Segoe UI" w:cs="Segoe UI"/>
          <w:i w:val="0"/>
          <w:iCs w:val="0"/>
          <w:caps w:val="0"/>
          <w:color w:val="222222"/>
          <w:spacing w:val="0"/>
          <w:sz w:val="21"/>
          <w:szCs w:val="21"/>
          <w:shd w:val="clear" w:fill="FFFFFF"/>
        </w:rPr>
        <w:t>：</w:t>
      </w:r>
    </w:p>
    <w:p w14:paraId="024C96FE">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办理住院登记手续，分配病房、床位，生成住院病历首页，录入入院诊断等基础信息。</w:t>
      </w:r>
    </w:p>
    <w:p w14:paraId="7C7952F4">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医生可制定住院治疗计划，包括每日病程记录、手术安排、护理级别调整等，实时更新患者住院状态。</w:t>
      </w:r>
    </w:p>
    <w:p w14:paraId="6160B41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支持护士站护理工作管理，记录护理操作、生命体征监测数据等，实现医护间信息协同。</w:t>
      </w:r>
    </w:p>
    <w:p w14:paraId="2ED5092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出院时进行费用结算，提供详细费用清单，支持与医保系统对接完成医保报销结算。</w:t>
      </w:r>
    </w:p>
    <w:p w14:paraId="657218BF">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3. 检查检验管理模块</w:t>
      </w:r>
    </w:p>
    <w:p w14:paraId="1C0D8AD5">
      <w:pPr>
        <w:keepNext w:val="0"/>
        <w:keepLines w:val="0"/>
        <w:widowControl/>
        <w:numPr>
          <w:ilvl w:val="0"/>
          <w:numId w:val="7"/>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检查检验申请</w:t>
      </w:r>
      <w:r>
        <w:rPr>
          <w:rFonts w:hint="default" w:ascii="Segoe UI" w:hAnsi="Segoe UI" w:eastAsia="Segoe UI" w:cs="Segoe UI"/>
          <w:i w:val="0"/>
          <w:iCs w:val="0"/>
          <w:caps w:val="0"/>
          <w:color w:val="222222"/>
          <w:spacing w:val="0"/>
          <w:sz w:val="24"/>
          <w:szCs w:val="24"/>
          <w:shd w:val="clear" w:fill="FFFFFF"/>
        </w:rPr>
        <w:t>：</w:t>
      </w:r>
    </w:p>
    <w:p w14:paraId="37AD452D">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门诊、住院医生均可在线发起检查检验申请，填写申请项目、临床诊断等必要信息，申请自动推送至相应医技科室。</w:t>
      </w:r>
    </w:p>
    <w:p w14:paraId="179A541B">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系统根据医技科室工作量、设备空闲情况等自动分配检查检验时间，并通知患者。</w:t>
      </w:r>
    </w:p>
    <w:p w14:paraId="58AB3819">
      <w:pPr>
        <w:keepNext w:val="0"/>
        <w:keepLines w:val="0"/>
        <w:widowControl/>
        <w:numPr>
          <w:ilvl w:val="0"/>
          <w:numId w:val="7"/>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4"/>
          <w:szCs w:val="24"/>
          <w:shd w:val="clear" w:fill="FFFFFF"/>
        </w:rPr>
        <w:t>标本采集与送检</w:t>
      </w:r>
      <w:r>
        <w:rPr>
          <w:rFonts w:hint="default" w:ascii="Segoe UI" w:hAnsi="Segoe UI" w:eastAsia="Segoe UI" w:cs="Segoe UI"/>
          <w:i w:val="0"/>
          <w:iCs w:val="0"/>
          <w:caps w:val="0"/>
          <w:color w:val="222222"/>
          <w:spacing w:val="0"/>
          <w:sz w:val="21"/>
          <w:szCs w:val="21"/>
          <w:shd w:val="clear" w:fill="FFFFFF"/>
        </w:rPr>
        <w:t>：</w:t>
      </w:r>
    </w:p>
    <w:p w14:paraId="45C30A3F">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对于需要采集标本的检查（如血液、尿液等），护士能依据系统提示进行标本采集操作，记录采集时间、标本状态等信息，并安排送检。</w:t>
      </w:r>
    </w:p>
    <w:p w14:paraId="7BDDE12C">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跟踪标本运输过程，确保标本安全及时送达医技科室。</w:t>
      </w:r>
    </w:p>
    <w:p w14:paraId="54A71EA5">
      <w:pPr>
        <w:keepNext w:val="0"/>
        <w:keepLines w:val="0"/>
        <w:widowControl/>
        <w:numPr>
          <w:ilvl w:val="0"/>
          <w:numId w:val="7"/>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结果反馈与报告管理</w:t>
      </w:r>
      <w:r>
        <w:rPr>
          <w:rFonts w:hint="default" w:ascii="Segoe UI" w:hAnsi="Segoe UI" w:eastAsia="Segoe UI" w:cs="Segoe UI"/>
          <w:i w:val="0"/>
          <w:iCs w:val="0"/>
          <w:caps w:val="0"/>
          <w:color w:val="222222"/>
          <w:spacing w:val="0"/>
          <w:sz w:val="24"/>
          <w:szCs w:val="24"/>
          <w:shd w:val="clear" w:fill="FFFFFF"/>
        </w:rPr>
        <w:t>：</w:t>
      </w:r>
    </w:p>
    <w:p w14:paraId="3459BE07">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医技科室完成检查检验后，将结果录入系统，系统自动生成规范的检查检验报告，可附带图像、数据图表等。</w:t>
      </w:r>
    </w:p>
    <w:p w14:paraId="36D6FB1D">
      <w:pPr>
        <w:keepNext w:val="0"/>
        <w:keepLines w:val="0"/>
        <w:widowControl/>
        <w:numPr>
          <w:ilvl w:val="1"/>
          <w:numId w:val="1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医生能及时收到报告提醒，查阅并引用报告结果进行后续诊疗决策，患者也可通过授权渠道查看部分报告内容。</w:t>
      </w:r>
    </w:p>
    <w:p w14:paraId="4F572E91">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4. 药品管理模块</w:t>
      </w:r>
    </w:p>
    <w:p w14:paraId="60BCE9A5">
      <w:pPr>
        <w:keepNext w:val="0"/>
        <w:keepLines w:val="0"/>
        <w:widowControl/>
        <w:numPr>
          <w:ilvl w:val="0"/>
          <w:numId w:val="11"/>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药品库存维护</w:t>
      </w:r>
      <w:r>
        <w:rPr>
          <w:rFonts w:hint="default" w:ascii="Segoe UI" w:hAnsi="Segoe UI" w:eastAsia="Segoe UI" w:cs="Segoe UI"/>
          <w:i w:val="0"/>
          <w:iCs w:val="0"/>
          <w:caps w:val="0"/>
          <w:color w:val="222222"/>
          <w:spacing w:val="0"/>
          <w:sz w:val="24"/>
          <w:szCs w:val="24"/>
          <w:shd w:val="clear" w:fill="FFFFFF"/>
        </w:rPr>
        <w:t>：</w:t>
      </w:r>
    </w:p>
    <w:p w14:paraId="5BDB7D3C">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对医院所有药品进行分类管理，记录药品的基本信息（名称、规格、剂型、生产厂家、批准文号等）。</w:t>
      </w:r>
    </w:p>
    <w:p w14:paraId="18AA5B6A">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实时更新药品库存数量，通过扫码等方式精准出入库操作，设置库存上下限预警，当库存不足或积压时提醒相关人员。</w:t>
      </w:r>
    </w:p>
    <w:p w14:paraId="29592077">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管理药品批次信息，对近效期药品进行提示，便于优先调配使用。</w:t>
      </w:r>
    </w:p>
    <w:p w14:paraId="5D492E58">
      <w:pPr>
        <w:keepNext w:val="0"/>
        <w:keepLines w:val="0"/>
        <w:widowControl/>
        <w:numPr>
          <w:ilvl w:val="0"/>
          <w:numId w:val="1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药品采购管理</w:t>
      </w:r>
      <w:r>
        <w:rPr>
          <w:rFonts w:hint="default" w:ascii="Segoe UI" w:hAnsi="Segoe UI" w:eastAsia="Segoe UI" w:cs="Segoe UI"/>
          <w:i w:val="0"/>
          <w:iCs w:val="0"/>
          <w:caps w:val="0"/>
          <w:color w:val="222222"/>
          <w:spacing w:val="0"/>
          <w:sz w:val="24"/>
          <w:szCs w:val="24"/>
          <w:shd w:val="clear" w:fill="FFFFFF"/>
        </w:rPr>
        <w:t>：</w:t>
      </w:r>
    </w:p>
    <w:p w14:paraId="558852A1">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根据库存预警、临床用药需求等生成药品采购计划，与供应商进行采购订单交互，跟踪订单状态（已下单、发货中、到货验收等）。</w:t>
      </w:r>
    </w:p>
    <w:p w14:paraId="49820B30">
      <w:pPr>
        <w:keepNext w:val="0"/>
        <w:keepLines w:val="0"/>
        <w:widowControl/>
        <w:numPr>
          <w:ilvl w:val="1"/>
          <w:numId w:val="1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建立供应商档案，对供应商资质、供货质量、价格等进行评估管理，优化采购渠道。</w:t>
      </w:r>
    </w:p>
    <w:p w14:paraId="66638D79">
      <w:pPr>
        <w:keepNext w:val="0"/>
        <w:keepLines w:val="0"/>
        <w:widowControl/>
        <w:numPr>
          <w:ilvl w:val="0"/>
          <w:numId w:val="11"/>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药房发药管理</w:t>
      </w:r>
      <w:r>
        <w:rPr>
          <w:rFonts w:hint="default" w:ascii="Segoe UI" w:hAnsi="Segoe UI" w:eastAsia="Segoe UI" w:cs="Segoe UI"/>
          <w:i w:val="0"/>
          <w:iCs w:val="0"/>
          <w:caps w:val="0"/>
          <w:color w:val="222222"/>
          <w:spacing w:val="0"/>
          <w:sz w:val="24"/>
          <w:szCs w:val="24"/>
          <w:shd w:val="clear" w:fill="FFFFFF"/>
        </w:rPr>
        <w:t>：</w:t>
      </w:r>
    </w:p>
    <w:p w14:paraId="6B212921">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接收来自门诊、住院的处方信息，核对药品信息后进行发药操作，支持药品拆零发放，记录发药时间、发药人等信息。</w:t>
      </w:r>
    </w:p>
    <w:p w14:paraId="4D6E11DB">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rPr>
          <w:sz w:val="28"/>
          <w:szCs w:val="28"/>
        </w:rPr>
      </w:pPr>
      <w:r>
        <w:rPr>
          <w:rFonts w:hint="default" w:ascii="Segoe UI" w:hAnsi="Segoe UI" w:eastAsia="Segoe UI" w:cs="Segoe UI"/>
          <w:i w:val="0"/>
          <w:iCs w:val="0"/>
          <w:caps w:val="0"/>
          <w:color w:val="222222"/>
          <w:spacing w:val="0"/>
          <w:sz w:val="21"/>
          <w:szCs w:val="21"/>
          <w:shd w:val="clear" w:fill="FFFFFF"/>
        </w:rPr>
        <w:t>处理患者退药申请，严格按照退药流程审核并操作，确保药品安全及库存准确。</w:t>
      </w:r>
    </w:p>
    <w:p w14:paraId="08EBE46C">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5. 财务管理模块</w:t>
      </w:r>
    </w:p>
    <w:p w14:paraId="6BE90CD4">
      <w:pPr>
        <w:keepNext w:val="0"/>
        <w:keepLines w:val="0"/>
        <w:widowControl/>
        <w:numPr>
          <w:ilvl w:val="0"/>
          <w:numId w:val="15"/>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收费管理</w:t>
      </w:r>
      <w:r>
        <w:rPr>
          <w:rFonts w:hint="default" w:ascii="Segoe UI" w:hAnsi="Segoe UI" w:eastAsia="Segoe UI" w:cs="Segoe UI"/>
          <w:i w:val="0"/>
          <w:iCs w:val="0"/>
          <w:caps w:val="0"/>
          <w:color w:val="222222"/>
          <w:spacing w:val="0"/>
          <w:sz w:val="24"/>
          <w:szCs w:val="24"/>
          <w:shd w:val="clear" w:fill="FFFFFF"/>
        </w:rPr>
        <w:t>：</w:t>
      </w:r>
    </w:p>
    <w:p w14:paraId="4B1AE1E8">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整合医院各类收费项目（挂号费、诊疗费、检查检验费、药品费、住院费等），支持多种支付方式（现金、银行卡、微信、支付宝、医保支付等）。</w:t>
      </w:r>
    </w:p>
    <w:p w14:paraId="126123C7">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自动计算费用总额，打印规范清晰的收费票据，提供收费记录查询与统计功能，便于财务对账。</w:t>
      </w:r>
    </w:p>
    <w:p w14:paraId="5A284D9C">
      <w:pPr>
        <w:keepNext w:val="0"/>
        <w:keepLines w:val="0"/>
        <w:widowControl/>
        <w:numPr>
          <w:ilvl w:val="0"/>
          <w:numId w:val="15"/>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财务核算与报表生成</w:t>
      </w:r>
      <w:r>
        <w:rPr>
          <w:rFonts w:hint="default" w:ascii="Segoe UI" w:hAnsi="Segoe UI" w:eastAsia="Segoe UI" w:cs="Segoe UI"/>
          <w:i w:val="0"/>
          <w:iCs w:val="0"/>
          <w:caps w:val="0"/>
          <w:color w:val="222222"/>
          <w:spacing w:val="0"/>
          <w:sz w:val="24"/>
          <w:szCs w:val="24"/>
          <w:shd w:val="clear" w:fill="FFFFFF"/>
        </w:rPr>
        <w:t>：</w:t>
      </w:r>
    </w:p>
    <w:p w14:paraId="17E8D441">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对医院收入、支出进行详细分类核算，按照不同维度（科室、项目、时间段等）统计分析财务数据。</w:t>
      </w:r>
    </w:p>
    <w:p w14:paraId="48F7AF92">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定期生成财务报表（日报、月报、年报等），包括资产负债表、收入支出表、现金流量表等，为医院管理层提供决策依据。</w:t>
      </w:r>
    </w:p>
    <w:p w14:paraId="1C161FE4">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实现成本核算功能，分析各科室、各医疗服务项目的成本构成，助力成本控制与绩效管理。</w:t>
      </w:r>
    </w:p>
    <w:p w14:paraId="1E67FCDB">
      <w:pPr>
        <w:pStyle w:val="3"/>
        <w:keepNext w:val="0"/>
        <w:keepLines w:val="0"/>
        <w:widowControl/>
        <w:suppressLineNumbers w:val="0"/>
        <w:pBdr>
          <w:bottom w:val="none" w:color="auto" w:sz="0" w:space="0"/>
        </w:pBdr>
        <w:shd w:val="clear" w:fill="FFFFFF"/>
        <w:spacing w:after="48" w:afterAutospacing="0"/>
        <w:ind w:left="0" w:firstLine="0"/>
        <w:rPr>
          <w:sz w:val="28"/>
          <w:szCs w:val="28"/>
        </w:rPr>
      </w:pPr>
      <w:r>
        <w:rPr>
          <w:rFonts w:hint="eastAsia" w:ascii="Segoe UI" w:hAnsi="Segoe UI" w:cs="Segoe UI"/>
          <w:b/>
          <w:bCs/>
          <w:i w:val="0"/>
          <w:iCs w:val="0"/>
          <w:caps w:val="0"/>
          <w:spacing w:val="0"/>
          <w:sz w:val="28"/>
          <w:szCs w:val="28"/>
          <w:shd w:val="clear" w:fill="FFFFFF"/>
          <w:lang w:val="en-US" w:eastAsia="zh-CN"/>
        </w:rPr>
        <w:t>4.</w:t>
      </w:r>
      <w:r>
        <w:rPr>
          <w:rFonts w:hint="default" w:ascii="Segoe UI" w:hAnsi="Segoe UI" w:eastAsia="Segoe UI" w:cs="Segoe UI"/>
          <w:b/>
          <w:bCs/>
          <w:i w:val="0"/>
          <w:iCs w:val="0"/>
          <w:caps w:val="0"/>
          <w:spacing w:val="0"/>
          <w:sz w:val="28"/>
          <w:szCs w:val="28"/>
          <w:shd w:val="clear" w:fill="FFFFFF"/>
        </w:rPr>
        <w:t>6. 行政管理模块</w:t>
      </w:r>
    </w:p>
    <w:p w14:paraId="1F5C8828">
      <w:pPr>
        <w:keepNext w:val="0"/>
        <w:keepLines w:val="0"/>
        <w:widowControl/>
        <w:numPr>
          <w:ilvl w:val="0"/>
          <w:numId w:val="18"/>
        </w:numPr>
        <w:suppressLineNumbers w:val="0"/>
        <w:pBdr>
          <w:left w:val="none" w:color="auto" w:sz="0" w:space="0"/>
        </w:pBdr>
        <w:spacing w:before="0" w:beforeAutospacing="1"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人员管理</w:t>
      </w:r>
      <w:r>
        <w:rPr>
          <w:rFonts w:hint="default" w:ascii="Segoe UI" w:hAnsi="Segoe UI" w:eastAsia="Segoe UI" w:cs="Segoe UI"/>
          <w:i w:val="0"/>
          <w:iCs w:val="0"/>
          <w:caps w:val="0"/>
          <w:color w:val="222222"/>
          <w:spacing w:val="0"/>
          <w:sz w:val="24"/>
          <w:szCs w:val="24"/>
          <w:shd w:val="clear" w:fill="FFFFFF"/>
        </w:rPr>
        <w:t>：</w:t>
      </w:r>
    </w:p>
    <w:p w14:paraId="483977E5">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管理全院员工信息（基本信息、学历、职称、岗位、入职时间、薪资等），可进行人员信息新增、修改、删除等操作。</w:t>
      </w:r>
    </w:p>
    <w:p w14:paraId="30F4423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制定员工排班计划，记录考勤情况，依据工作绩效进行考核评价，与薪资待遇挂钩，实现人力资源的合理调配。</w:t>
      </w:r>
    </w:p>
    <w:p w14:paraId="6D516C1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提供员工培训管理功能，记录培训课程、参与人员、培训效果评估等信息，促进员工专业技能提升。</w:t>
      </w:r>
    </w:p>
    <w:p w14:paraId="1E1565D5">
      <w:pPr>
        <w:keepNext w:val="0"/>
        <w:keepLines w:val="0"/>
        <w:widowControl/>
        <w:numPr>
          <w:ilvl w:val="0"/>
          <w:numId w:val="18"/>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4"/>
          <w:szCs w:val="24"/>
          <w:shd w:val="clear" w:fill="FFFFFF"/>
        </w:rPr>
        <w:t>物资管理</w:t>
      </w:r>
      <w:r>
        <w:rPr>
          <w:rFonts w:hint="default" w:ascii="Segoe UI" w:hAnsi="Segoe UI" w:eastAsia="Segoe UI" w:cs="Segoe UI"/>
          <w:i w:val="0"/>
          <w:iCs w:val="0"/>
          <w:caps w:val="0"/>
          <w:color w:val="222222"/>
          <w:spacing w:val="0"/>
          <w:sz w:val="21"/>
          <w:szCs w:val="21"/>
          <w:shd w:val="clear" w:fill="FFFFFF"/>
        </w:rPr>
        <w:t>：</w:t>
      </w:r>
    </w:p>
    <w:p w14:paraId="0435CF8C">
      <w:pPr>
        <w:keepNext w:val="0"/>
        <w:keepLines w:val="0"/>
        <w:widowControl/>
        <w:numPr>
          <w:ilvl w:val="1"/>
          <w:numId w:val="2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涵盖医院办公用品、医疗设备、耗材等物资的全生命周期管理，包括采购申请、入库验收、库存盘点、领用出库等环节。</w:t>
      </w:r>
    </w:p>
    <w:p w14:paraId="1C8CD938">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对物资进行分类编码，建立物资档案，统计物资使用情况，分析物资消耗趋势，为采购决策提供参考。</w:t>
      </w:r>
    </w:p>
    <w:p w14:paraId="71F56F31">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实现医疗设备的维修保养管理，记录设备维修历史、保养计划执行情况等，确保设备正常运行。</w:t>
      </w:r>
    </w:p>
    <w:p w14:paraId="1AF75498">
      <w:pPr>
        <w:keepNext w:val="0"/>
        <w:keepLines w:val="0"/>
        <w:widowControl/>
        <w:numPr>
          <w:ilvl w:val="0"/>
          <w:numId w:val="18"/>
        </w:numPr>
        <w:suppressLineNumbers w:val="0"/>
        <w:pBdr>
          <w:left w:val="none" w:color="auto" w:sz="0" w:space="0"/>
        </w:pBdr>
        <w:spacing w:before="96" w:beforeAutospacing="0" w:after="0" w:afterAutospacing="1"/>
        <w:ind w:left="720" w:hanging="360"/>
        <w:rPr>
          <w:sz w:val="24"/>
          <w:szCs w:val="24"/>
        </w:rPr>
      </w:pPr>
      <w:r>
        <w:rPr>
          <w:rStyle w:val="6"/>
          <w:rFonts w:hint="default" w:ascii="Segoe UI" w:hAnsi="Segoe UI" w:eastAsia="Segoe UI" w:cs="Segoe UI"/>
          <w:b/>
          <w:bCs/>
          <w:i w:val="0"/>
          <w:iCs w:val="0"/>
          <w:caps w:val="0"/>
          <w:color w:val="222222"/>
          <w:spacing w:val="0"/>
          <w:sz w:val="24"/>
          <w:szCs w:val="24"/>
          <w:shd w:val="clear" w:fill="FFFFFF"/>
        </w:rPr>
        <w:t>科室管理</w:t>
      </w:r>
      <w:r>
        <w:rPr>
          <w:rFonts w:hint="default" w:ascii="Segoe UI" w:hAnsi="Segoe UI" w:eastAsia="Segoe UI" w:cs="Segoe UI"/>
          <w:i w:val="0"/>
          <w:iCs w:val="0"/>
          <w:caps w:val="0"/>
          <w:color w:val="222222"/>
          <w:spacing w:val="0"/>
          <w:sz w:val="24"/>
          <w:szCs w:val="24"/>
          <w:shd w:val="clear" w:fill="FFFFFF"/>
        </w:rPr>
        <w:t>：</w:t>
      </w:r>
    </w:p>
    <w:p w14:paraId="470F349F">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维护医院科室设置信息，包括科室名称、科室负责人、科室职能、人员组成等，明确各科室职责与权限。</w:t>
      </w:r>
    </w:p>
    <w:p w14:paraId="1146292D">
      <w:pPr>
        <w:keepNext w:val="0"/>
        <w:keepLines w:val="0"/>
        <w:widowControl/>
        <w:numPr>
          <w:ilvl w:val="1"/>
          <w:numId w:val="21"/>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协调科室间协作关系，记录科室间业务往来、会诊安排等情况，促进医院内部协同工作。</w:t>
      </w:r>
    </w:p>
    <w:p w14:paraId="6B80651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五</w:t>
      </w:r>
      <w:r>
        <w:rPr>
          <w:b/>
          <w:bCs/>
          <w:i w:val="0"/>
          <w:iCs w:val="0"/>
          <w:caps w:val="0"/>
          <w:color w:val="1F2329"/>
          <w:spacing w:val="0"/>
          <w:sz w:val="30"/>
          <w:szCs w:val="30"/>
          <w:shd w:val="clear" w:fill="FFFFFF"/>
        </w:rPr>
        <w:t>、性能需求</w:t>
      </w:r>
    </w:p>
    <w:p w14:paraId="181178C7">
      <w:pPr>
        <w:keepNext w:val="0"/>
        <w:keepLines w:val="0"/>
        <w:widowControl/>
        <w:numPr>
          <w:ilvl w:val="0"/>
          <w:numId w:val="0"/>
        </w:numPr>
        <w:suppressLineNumbers w:val="0"/>
        <w:pBdr>
          <w:left w:val="none" w:color="auto" w:sz="0" w:space="0"/>
        </w:pBdr>
        <w:spacing w:before="144" w:beforeAutospacing="0" w:after="0" w:afterAutospacing="0"/>
        <w:ind w:right="0" w:rightChars="0" w:firstLine="632" w:firstLineChars="3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1.</w:t>
      </w:r>
      <w:r>
        <w:rPr>
          <w:rStyle w:val="6"/>
          <w:rFonts w:hint="default" w:ascii="Segoe UI" w:hAnsi="Segoe UI" w:eastAsia="Segoe UI" w:cs="Segoe UI"/>
          <w:b/>
          <w:bCs/>
          <w:i w:val="0"/>
          <w:iCs w:val="0"/>
          <w:caps w:val="0"/>
          <w:color w:val="1F2329"/>
          <w:spacing w:val="0"/>
          <w:sz w:val="21"/>
          <w:szCs w:val="21"/>
          <w:shd w:val="clear" w:fill="FFFFFF"/>
        </w:rPr>
        <w:t>响应速度</w:t>
      </w:r>
      <w:r>
        <w:rPr>
          <w:rFonts w:hint="default" w:ascii="Segoe UI" w:hAnsi="Segoe UI" w:eastAsia="Segoe UI" w:cs="Segoe UI"/>
          <w:i w:val="0"/>
          <w:iCs w:val="0"/>
          <w:caps w:val="0"/>
          <w:color w:val="1F2329"/>
          <w:spacing w:val="0"/>
          <w:sz w:val="21"/>
          <w:szCs w:val="21"/>
          <w:shd w:val="clear" w:fill="FFFFFF"/>
        </w:rPr>
        <w:t>：系统在高并发场景下（如就诊高峰期挂号、缴费等操作），应保证操作响应时间在合理范围内，一般普通操作响应时间不超过 3 秒，复杂查询或统计操作响应时间不超过 10 秒，以免影响患者和医护人员的使用体验。</w:t>
      </w:r>
    </w:p>
    <w:p w14:paraId="1414936D">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2.</w:t>
      </w:r>
      <w:r>
        <w:rPr>
          <w:rStyle w:val="6"/>
          <w:rFonts w:hint="default" w:ascii="Segoe UI" w:hAnsi="Segoe UI" w:eastAsia="Segoe UI" w:cs="Segoe UI"/>
          <w:b/>
          <w:bCs/>
          <w:i w:val="0"/>
          <w:iCs w:val="0"/>
          <w:caps w:val="0"/>
          <w:color w:val="1F2329"/>
          <w:spacing w:val="0"/>
          <w:sz w:val="21"/>
          <w:szCs w:val="21"/>
          <w:shd w:val="clear" w:fill="FFFFFF"/>
        </w:rPr>
        <w:t>稳定性</w:t>
      </w:r>
      <w:r>
        <w:rPr>
          <w:rFonts w:hint="default" w:ascii="Segoe UI" w:hAnsi="Segoe UI" w:eastAsia="Segoe UI" w:cs="Segoe UI"/>
          <w:i w:val="0"/>
          <w:iCs w:val="0"/>
          <w:caps w:val="0"/>
          <w:color w:val="1F2329"/>
          <w:spacing w:val="0"/>
          <w:sz w:val="21"/>
          <w:szCs w:val="21"/>
          <w:shd w:val="clear" w:fill="FFFFFF"/>
        </w:rPr>
        <w:t>：需具备高可靠性，能 7×24 小时不间断运行，年故障停机时间不超过 8 时，确保医院业务不受影响，同时具备数据备份和恢复机制，防止数据丢失。</w:t>
      </w:r>
    </w:p>
    <w:p w14:paraId="69213B26">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3.</w:t>
      </w:r>
      <w:r>
        <w:rPr>
          <w:rStyle w:val="6"/>
          <w:rFonts w:hint="default" w:ascii="Segoe UI" w:hAnsi="Segoe UI" w:eastAsia="Segoe UI" w:cs="Segoe UI"/>
          <w:b/>
          <w:bCs/>
          <w:i w:val="0"/>
          <w:iCs w:val="0"/>
          <w:caps w:val="0"/>
          <w:color w:val="1F2329"/>
          <w:spacing w:val="0"/>
          <w:sz w:val="21"/>
          <w:szCs w:val="21"/>
          <w:shd w:val="clear" w:fill="FFFFFF"/>
        </w:rPr>
        <w:t>兼容性</w:t>
      </w:r>
      <w:r>
        <w:rPr>
          <w:rFonts w:hint="default" w:ascii="Segoe UI" w:hAnsi="Segoe UI" w:eastAsia="Segoe UI" w:cs="Segoe UI"/>
          <w:i w:val="0"/>
          <w:iCs w:val="0"/>
          <w:caps w:val="0"/>
          <w:color w:val="1F2329"/>
          <w:spacing w:val="0"/>
          <w:sz w:val="21"/>
          <w:szCs w:val="21"/>
          <w:shd w:val="clear" w:fill="FFFFFF"/>
        </w:rPr>
        <w:t>：能兼容不同操作系统（如 Windows、Linux 等）、不同类型的终端设备（台式电脑、笔记本电脑、平板电脑、智能手机等），方便医护人员和患者在多种场景下使用。</w:t>
      </w:r>
    </w:p>
    <w:p w14:paraId="5BB7C853">
      <w:pPr>
        <w:pStyle w:val="2"/>
        <w:keepNext w:val="0"/>
        <w:keepLines w:val="0"/>
        <w:widowControl/>
        <w:suppressLineNumbers w:val="0"/>
        <w:pBdr>
          <w:bottom w:val="none" w:color="auto" w:sz="0" w:space="0"/>
        </w:pBdr>
        <w:spacing w:before="144" w:beforeAutospacing="0" w:after="48" w:afterAutospacing="0"/>
        <w:ind w:left="0" w:right="0"/>
        <w:rPr>
          <w:sz w:val="21"/>
          <w:szCs w:val="21"/>
        </w:rPr>
      </w:pPr>
      <w:r>
        <w:rPr>
          <w:rFonts w:hint="eastAsia"/>
          <w:b/>
          <w:bCs/>
          <w:i w:val="0"/>
          <w:iCs w:val="0"/>
          <w:caps w:val="0"/>
          <w:color w:val="1F2329"/>
          <w:spacing w:val="0"/>
          <w:sz w:val="30"/>
          <w:szCs w:val="30"/>
          <w:shd w:val="clear" w:fill="FFFFFF"/>
          <w:lang w:val="en-US" w:eastAsia="zh-CN"/>
        </w:rPr>
        <w:t>六</w:t>
      </w:r>
      <w:r>
        <w:rPr>
          <w:b/>
          <w:bCs/>
          <w:i w:val="0"/>
          <w:iCs w:val="0"/>
          <w:caps w:val="0"/>
          <w:color w:val="1F2329"/>
          <w:spacing w:val="0"/>
          <w:sz w:val="30"/>
          <w:szCs w:val="30"/>
          <w:shd w:val="clear" w:fill="FFFFFF"/>
        </w:rPr>
        <w:t>、安全需求</w:t>
      </w:r>
    </w:p>
    <w:p w14:paraId="5C263489">
      <w:pPr>
        <w:keepNext w:val="0"/>
        <w:keepLines w:val="0"/>
        <w:widowControl/>
        <w:numPr>
          <w:ilvl w:val="0"/>
          <w:numId w:val="22"/>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数据安全</w:t>
      </w:r>
      <w:r>
        <w:rPr>
          <w:rFonts w:hint="default" w:ascii="Segoe UI" w:hAnsi="Segoe UI" w:eastAsia="Segoe UI" w:cs="Segoe UI"/>
          <w:i w:val="0"/>
          <w:iCs w:val="0"/>
          <w:caps w:val="0"/>
          <w:color w:val="1F2329"/>
          <w:spacing w:val="0"/>
          <w:sz w:val="21"/>
          <w:szCs w:val="21"/>
          <w:shd w:val="clear" w:fill="FFFFFF"/>
        </w:rPr>
        <w:t>：对患者的个人隐私信息、医疗数据等进行严格加密存储，设置不同级别用户的访问权限，防止数据泄露与非法篡改，遵循相关医疗数据安全法规要求。</w:t>
      </w:r>
    </w:p>
    <w:p w14:paraId="28FD6CDA">
      <w:pPr>
        <w:keepNext w:val="0"/>
        <w:keepLines w:val="0"/>
        <w:widowControl/>
        <w:numPr>
          <w:ilvl w:val="0"/>
          <w:numId w:val="22"/>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网络安全</w:t>
      </w:r>
      <w:r>
        <w:rPr>
          <w:rFonts w:hint="default" w:ascii="Segoe UI" w:hAnsi="Segoe UI" w:eastAsia="Segoe UI" w:cs="Segoe UI"/>
          <w:i w:val="0"/>
          <w:iCs w:val="0"/>
          <w:caps w:val="0"/>
          <w:color w:val="1F2329"/>
          <w:spacing w:val="0"/>
          <w:sz w:val="21"/>
          <w:szCs w:val="21"/>
          <w:shd w:val="clear" w:fill="FFFFFF"/>
        </w:rPr>
        <w:t>：具备防火墙、入侵检测等网络安全防护措施，防止外部网络攻击，保障医院内部网络稳定与信息安全，同时对远程访问（如网上挂号等功能涉及的外网访问）进行安全认证与授权。</w:t>
      </w:r>
    </w:p>
    <w:p w14:paraId="47A5B137">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七</w:t>
      </w:r>
      <w:r>
        <w:rPr>
          <w:b/>
          <w:bCs/>
          <w:i w:val="0"/>
          <w:iCs w:val="0"/>
          <w:caps w:val="0"/>
          <w:color w:val="1F2329"/>
          <w:spacing w:val="0"/>
          <w:sz w:val="30"/>
          <w:szCs w:val="30"/>
          <w:shd w:val="clear" w:fill="FFFFFF"/>
        </w:rPr>
        <w:t>、用户体验需求</w:t>
      </w:r>
    </w:p>
    <w:p w14:paraId="11E3422D">
      <w:pPr>
        <w:keepNext w:val="0"/>
        <w:keepLines w:val="0"/>
        <w:widowControl/>
        <w:numPr>
          <w:ilvl w:val="0"/>
          <w:numId w:val="23"/>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界面友好性</w:t>
      </w:r>
      <w:r>
        <w:rPr>
          <w:rFonts w:hint="default" w:ascii="Segoe UI" w:hAnsi="Segoe UI" w:eastAsia="Segoe UI" w:cs="Segoe UI"/>
          <w:i w:val="0"/>
          <w:iCs w:val="0"/>
          <w:caps w:val="0"/>
          <w:color w:val="1F2329"/>
          <w:spacing w:val="0"/>
          <w:sz w:val="21"/>
          <w:szCs w:val="21"/>
          <w:shd w:val="clear" w:fill="FFFFFF"/>
        </w:rPr>
        <w:t>：系统界面设计要简洁明了、操作便捷，符合医护人员和患者的使用习惯，有清晰的操作指引和提示信息，方便不同计算机操作水平的人员上手使用。</w:t>
      </w:r>
    </w:p>
    <w:p w14:paraId="6DAE4B0E">
      <w:pPr>
        <w:keepNext w:val="0"/>
        <w:keepLines w:val="0"/>
        <w:widowControl/>
        <w:numPr>
          <w:ilvl w:val="0"/>
          <w:numId w:val="23"/>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培训与支持</w:t>
      </w:r>
      <w:r>
        <w:rPr>
          <w:rFonts w:hint="default" w:ascii="Segoe UI" w:hAnsi="Segoe UI" w:eastAsia="Segoe UI" w:cs="Segoe UI"/>
          <w:i w:val="0"/>
          <w:iCs w:val="0"/>
          <w:caps w:val="0"/>
          <w:color w:val="1F2329"/>
          <w:spacing w:val="0"/>
          <w:sz w:val="21"/>
          <w:szCs w:val="21"/>
          <w:shd w:val="clear" w:fill="FFFFFF"/>
        </w:rPr>
        <w:t>：提供系统操作培训资料和培训课程，方便新入职员工及初次使用的患者熟悉系统；同时建立完善的技术支持渠道，能及时解决用户在使用过程中遇到的问题。</w:t>
      </w:r>
    </w:p>
    <w:p w14:paraId="18DFE62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八</w:t>
      </w:r>
      <w:r>
        <w:rPr>
          <w:b/>
          <w:bCs/>
          <w:i w:val="0"/>
          <w:iCs w:val="0"/>
          <w:caps w:val="0"/>
          <w:color w:val="1F2329"/>
          <w:spacing w:val="0"/>
          <w:sz w:val="30"/>
          <w:szCs w:val="30"/>
          <w:shd w:val="clear" w:fill="FFFFFF"/>
        </w:rPr>
        <w:t>、拓展性需求</w:t>
      </w:r>
    </w:p>
    <w:p w14:paraId="646A7C36">
      <w:pPr>
        <w:keepNext w:val="0"/>
        <w:keepLines w:val="0"/>
        <w:widowControl/>
        <w:numPr>
          <w:ilvl w:val="0"/>
          <w:numId w:val="24"/>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功能拓展</w:t>
      </w:r>
      <w:r>
        <w:rPr>
          <w:rFonts w:hint="default" w:ascii="Segoe UI" w:hAnsi="Segoe UI" w:eastAsia="Segoe UI" w:cs="Segoe UI"/>
          <w:i w:val="0"/>
          <w:iCs w:val="0"/>
          <w:caps w:val="0"/>
          <w:color w:val="1F2329"/>
          <w:spacing w:val="0"/>
          <w:sz w:val="21"/>
          <w:szCs w:val="21"/>
          <w:shd w:val="clear" w:fill="FFFFFF"/>
        </w:rPr>
        <w:t>：考虑到医院业务的不断发展变化以及医疗行业的新需求，系统应具备</w:t>
      </w:r>
      <w:r>
        <w:rPr>
          <w:rFonts w:hint="eastAsia" w:ascii="Segoe UI" w:hAnsi="Segoe UI" w:eastAsia="宋体" w:cs="Segoe UI"/>
          <w:i w:val="0"/>
          <w:iCs w:val="0"/>
          <w:caps w:val="0"/>
          <w:color w:val="1F2329"/>
          <w:spacing w:val="0"/>
          <w:sz w:val="21"/>
          <w:szCs w:val="21"/>
          <w:shd w:val="clear" w:fill="FFFFFF"/>
          <w:lang w:val="en-US" w:eastAsia="zh-CN"/>
        </w:rPr>
        <w:t>良好的</w:t>
      </w:r>
      <w:r>
        <w:rPr>
          <w:rFonts w:hint="default" w:ascii="Segoe UI" w:hAnsi="Segoe UI" w:eastAsia="Segoe UI" w:cs="Segoe UI"/>
          <w:i w:val="0"/>
          <w:iCs w:val="0"/>
          <w:caps w:val="0"/>
          <w:color w:val="1F2329"/>
          <w:spacing w:val="0"/>
          <w:sz w:val="21"/>
          <w:szCs w:val="21"/>
          <w:shd w:val="clear" w:fill="FFFFFF"/>
        </w:rPr>
        <w:t>扩展性，能够方便地添加新的功能模块（如新增特色诊疗服务管理等），与未来可能引入的新技术（如人工智能辅助诊断等）进行对接整合。</w:t>
      </w:r>
    </w:p>
    <w:p w14:paraId="3D2E8785">
      <w:pPr>
        <w:keepNext w:val="0"/>
        <w:keepLines w:val="0"/>
        <w:widowControl/>
        <w:numPr>
          <w:ilvl w:val="0"/>
          <w:numId w:val="24"/>
        </w:numPr>
        <w:suppressLineNumbers w:val="0"/>
        <w:pBdr>
          <w:left w:val="none" w:color="auto" w:sz="0" w:space="0"/>
        </w:pBdr>
        <w:spacing w:before="96" w:beforeAutospacing="0" w:after="0" w:afterAutospacing="0"/>
        <w:ind w:left="720" w:right="0" w:hanging="360"/>
        <w:rPr>
          <w:rFonts w:hint="eastAsia" w:ascii="Helvetica" w:hAnsi="Helvetica" w:eastAsia="Helvetica" w:cs="Helvetica"/>
          <w:i w:val="0"/>
          <w:iCs w:val="0"/>
          <w:caps w:val="0"/>
          <w:color w:val="333333"/>
          <w:spacing w:val="0"/>
          <w:kern w:val="0"/>
          <w:sz w:val="24"/>
          <w:szCs w:val="24"/>
          <w:shd w:val="clear" w:fill="FFFFFF"/>
          <w:lang w:val="en-US" w:eastAsia="zh-CN" w:bidi="ar"/>
        </w:rPr>
      </w:pPr>
      <w:r>
        <w:rPr>
          <w:rStyle w:val="6"/>
          <w:rFonts w:hint="default" w:ascii="Segoe UI" w:hAnsi="Segoe UI" w:eastAsia="Segoe UI" w:cs="Segoe UI"/>
          <w:b/>
          <w:bCs/>
          <w:i w:val="0"/>
          <w:iCs w:val="0"/>
          <w:caps w:val="0"/>
          <w:color w:val="1F2329"/>
          <w:spacing w:val="0"/>
          <w:sz w:val="21"/>
          <w:szCs w:val="21"/>
          <w:shd w:val="clear" w:fill="FFFFFF"/>
        </w:rPr>
        <w:t>接口对接</w:t>
      </w:r>
      <w:r>
        <w:rPr>
          <w:rFonts w:hint="default" w:ascii="Segoe UI" w:hAnsi="Segoe UI" w:eastAsia="Segoe UI" w:cs="Segoe UI"/>
          <w:i w:val="0"/>
          <w:iCs w:val="0"/>
          <w:caps w:val="0"/>
          <w:color w:val="1F2329"/>
          <w:spacing w:val="0"/>
          <w:sz w:val="21"/>
          <w:szCs w:val="21"/>
          <w:shd w:val="clear" w:fill="FFFFFF"/>
        </w:rPr>
        <w:t>：可以与外部系统（如医保系统、区域医疗信息平台等）进行数据交互接，实现医保实时结算、医疗数据共享等功能，提升医院整体服务效率与协作能力。</w:t>
      </w:r>
    </w:p>
    <w:p w14:paraId="55CA4C92">
      <w:pPr>
        <w:numPr>
          <w:ilvl w:val="0"/>
          <w:numId w:val="25"/>
        </w:numPr>
        <w:rPr>
          <w:rFonts w:hint="eastAsia"/>
          <w:sz w:val="30"/>
          <w:szCs w:val="30"/>
        </w:rPr>
      </w:pPr>
      <w:r>
        <w:rPr>
          <w:rFonts w:hint="eastAsia"/>
          <w:sz w:val="30"/>
          <w:szCs w:val="30"/>
        </w:rPr>
        <w:t>性能需求</w:t>
      </w:r>
    </w:p>
    <w:p w14:paraId="6E6E7F88">
      <w:pPr>
        <w:numPr>
          <w:ilvl w:val="0"/>
          <w:numId w:val="0"/>
        </w:num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5257800" cy="1500505"/>
            <wp:effectExtent l="0" t="0" r="0" b="82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5257800" cy="1500505"/>
                    </a:xfrm>
                    <a:prstGeom prst="rect">
                      <a:avLst/>
                    </a:prstGeom>
                  </pic:spPr>
                </pic:pic>
              </a:graphicData>
            </a:graphic>
          </wp:inline>
        </w:drawing>
      </w:r>
    </w:p>
    <w:p w14:paraId="46BA04F9">
      <w:pPr>
        <w:ind w:firstLine="240" w:firstLineChars="100"/>
        <w:rPr>
          <w:rFonts w:hint="eastAsia"/>
          <w:sz w:val="24"/>
          <w:szCs w:val="24"/>
        </w:rPr>
      </w:pPr>
      <w:r>
        <w:rPr>
          <w:rFonts w:hint="eastAsia"/>
          <w:sz w:val="24"/>
          <w:szCs w:val="24"/>
        </w:rPr>
        <w:t>1 系统响应时间</w:t>
      </w:r>
    </w:p>
    <w:p w14:paraId="7EFF7ECF">
      <w:pPr>
        <w:ind w:firstLine="720" w:firstLineChars="3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ind w:firstLine="240" w:firstLineChars="100"/>
        <w:rPr>
          <w:rFonts w:hint="eastAsia"/>
          <w:sz w:val="24"/>
          <w:szCs w:val="24"/>
        </w:rPr>
      </w:pPr>
      <w:r>
        <w:rPr>
          <w:rFonts w:hint="eastAsia"/>
          <w:sz w:val="24"/>
          <w:szCs w:val="24"/>
        </w:rPr>
        <w:t>2 系统吞吐量</w:t>
      </w:r>
    </w:p>
    <w:p w14:paraId="59BDA7B8">
      <w:pPr>
        <w:ind w:firstLine="480" w:firstLineChars="2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ind w:firstLine="240" w:firstLineChars="100"/>
        <w:rPr>
          <w:rFonts w:hint="eastAsia"/>
          <w:sz w:val="24"/>
          <w:szCs w:val="24"/>
        </w:rPr>
      </w:pPr>
      <w:r>
        <w:rPr>
          <w:rFonts w:hint="eastAsia"/>
          <w:sz w:val="24"/>
          <w:szCs w:val="24"/>
        </w:rPr>
        <w:t>3 系统可靠性</w:t>
      </w:r>
    </w:p>
    <w:p w14:paraId="560C7549">
      <w:pPr>
        <w:ind w:firstLine="480" w:firstLineChars="200"/>
        <w:rPr>
          <w:rFonts w:hint="eastAsia"/>
          <w:sz w:val="24"/>
          <w:szCs w:val="24"/>
        </w:rPr>
      </w:pPr>
      <w:r>
        <w:rPr>
          <w:rFonts w:hint="eastAsia"/>
          <w:sz w:val="24"/>
          <w:szCs w:val="24"/>
        </w:rPr>
        <w:t>系统的存储设备（服务器等）需要具备良好的稳定性，以防止数据丢失等问题</w:t>
      </w:r>
      <w:r>
        <w:rPr>
          <w:rFonts w:hint="eastAsia"/>
          <w:sz w:val="24"/>
          <w:szCs w:val="24"/>
          <w:lang w:eastAsia="zh-CN"/>
        </w:rPr>
        <w:t>。</w:t>
      </w: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ind w:firstLine="240" w:firstLineChars="100"/>
        <w:rPr>
          <w:rFonts w:hint="eastAsia"/>
          <w:sz w:val="24"/>
          <w:szCs w:val="24"/>
        </w:rPr>
      </w:pPr>
      <w:r>
        <w:rPr>
          <w:rFonts w:hint="eastAsia"/>
          <w:sz w:val="24"/>
          <w:szCs w:val="24"/>
        </w:rPr>
        <w:t>4 系统安全性</w:t>
      </w:r>
    </w:p>
    <w:p w14:paraId="7213EC8C">
      <w:pPr>
        <w:ind w:firstLine="480" w:firstLineChars="2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ind w:firstLine="240" w:firstLineChars="100"/>
        <w:rPr>
          <w:rFonts w:hint="eastAsia"/>
          <w:sz w:val="24"/>
          <w:szCs w:val="24"/>
        </w:rPr>
      </w:pPr>
      <w:r>
        <w:rPr>
          <w:rFonts w:hint="eastAsia"/>
          <w:sz w:val="24"/>
          <w:szCs w:val="24"/>
        </w:rPr>
        <w:t>5 软件易用性</w:t>
      </w:r>
    </w:p>
    <w:p w14:paraId="61C26610">
      <w:pPr>
        <w:ind w:firstLine="480" w:firstLineChars="2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ind w:firstLine="240" w:firstLineChars="100"/>
        <w:rPr>
          <w:rFonts w:hint="eastAsia"/>
          <w:sz w:val="24"/>
          <w:szCs w:val="24"/>
        </w:rPr>
      </w:pPr>
      <w:r>
        <w:rPr>
          <w:rFonts w:hint="eastAsia"/>
          <w:sz w:val="24"/>
          <w:szCs w:val="24"/>
        </w:rPr>
        <w:t>6 数据管理性能</w:t>
      </w:r>
    </w:p>
    <w:p w14:paraId="15638878">
      <w:pPr>
        <w:ind w:firstLine="480" w:firstLineChars="2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3948980">
      <w:pPr>
        <w:rPr>
          <w:rFonts w:hint="eastAsia" w:eastAsiaTheme="minorEastAsia"/>
          <w:sz w:val="24"/>
          <w:szCs w:val="24"/>
          <w:lang w:val="en-US" w:eastAsia="zh-CN"/>
        </w:rPr>
      </w:pPr>
      <w:r>
        <w:rPr>
          <w:rFonts w:hint="eastAsia"/>
          <w:sz w:val="24"/>
          <w:szCs w:val="24"/>
        </w:rPr>
        <w:t>系统应该在应用程序中支持查询高级功能，以优化查询性能</w:t>
      </w:r>
    </w:p>
    <w:p w14:paraId="2D1302BB">
      <w:pPr>
        <w:rPr>
          <w:rFonts w:hint="eastAsia"/>
          <w:sz w:val="30"/>
          <w:szCs w:val="30"/>
        </w:rPr>
      </w:pPr>
      <w:r>
        <w:rPr>
          <w:rFonts w:hint="eastAsia"/>
          <w:sz w:val="30"/>
          <w:szCs w:val="30"/>
          <w:lang w:val="en-US" w:eastAsia="zh-CN"/>
        </w:rPr>
        <w:t>十</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44A70AD0">
      <w:pPr>
        <w:ind w:firstLine="240" w:firstLineChars="100"/>
        <w:rPr>
          <w:rFonts w:hint="eastAsia"/>
          <w:sz w:val="24"/>
          <w:szCs w:val="24"/>
        </w:rPr>
      </w:pPr>
      <w:r>
        <w:rPr>
          <w:rFonts w:hint="eastAsia"/>
          <w:sz w:val="24"/>
          <w:szCs w:val="24"/>
        </w:rPr>
        <w:t>Web服务器：Tomcat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5A4D7"/>
    <w:multiLevelType w:val="singleLevel"/>
    <w:tmpl w:val="9EA5A4D7"/>
    <w:lvl w:ilvl="0" w:tentative="0">
      <w:start w:val="9"/>
      <w:numFmt w:val="chineseCounting"/>
      <w:suff w:val="nothing"/>
      <w:lvlText w:val="%1、"/>
      <w:lvlJc w:val="left"/>
      <w:rPr>
        <w:rFonts w:hint="eastAsia"/>
      </w:rPr>
    </w:lvl>
  </w:abstractNum>
  <w:abstractNum w:abstractNumId="1">
    <w:nsid w:val="ABC685CC"/>
    <w:multiLevelType w:val="multilevel"/>
    <w:tmpl w:val="ABC68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056EAE8"/>
    <w:multiLevelType w:val="multilevel"/>
    <w:tmpl w:val="B056E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96E4916"/>
    <w:multiLevelType w:val="multilevel"/>
    <w:tmpl w:val="096E4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DA0EA2F"/>
    <w:multiLevelType w:val="multilevel"/>
    <w:tmpl w:val="0DA0E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7A7201"/>
    <w:multiLevelType w:val="multilevel"/>
    <w:tmpl w:val="247A72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03E4EB"/>
    <w:multiLevelType w:val="multilevel"/>
    <w:tmpl w:val="4103E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89E6A7A"/>
    <w:multiLevelType w:val="multilevel"/>
    <w:tmpl w:val="489E6A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DB349FA"/>
    <w:multiLevelType w:val="multilevel"/>
    <w:tmpl w:val="4DB34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0BA6E80"/>
    <w:multiLevelType w:val="multilevel"/>
    <w:tmpl w:val="50BA6E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7"/>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58F6C53"/>
    <w:rsid w:val="19572CC7"/>
    <w:rsid w:val="1F062E10"/>
    <w:rsid w:val="4B26156D"/>
    <w:rsid w:val="53705640"/>
    <w:rsid w:val="55701C72"/>
    <w:rsid w:val="5F796AA7"/>
    <w:rsid w:val="63404BF0"/>
    <w:rsid w:val="66386A4D"/>
    <w:rsid w:val="6A6656AE"/>
    <w:rsid w:val="6DDF58A9"/>
    <w:rsid w:val="71B9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3288</Words>
  <Characters>3335</Characters>
  <Lines>0</Lines>
  <Paragraphs>0</Paragraphs>
  <TotalTime>59</TotalTime>
  <ScaleCrop>false</ScaleCrop>
  <LinksUpToDate>false</LinksUpToDate>
  <CharactersWithSpaces>3370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2024-12-02T11:13:35Z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EAB0C7AADA354257BD0785DBBEDD5D57_13</vt:lpwstr>
  </property>
</Properties>
</file>