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sz w:val="16"/>
          <w:szCs w:val="16"/>
        </w:rPr>
        <w:t xml:space="preserve">    </w:t>
      </w:r>
    </w:p>
    <w:p>
      <w:pPr>
        <w:spacing w:before="0" w:after="160"/>
        <w:jc w:val="center"/>
      </w:pPr>
      <w:r>
        <w:rPr>
          <w:rFonts w:ascii="Playfair Display" w:cs="Playfair Display" w:eastAsia="Playfair Display" w:hAnsi="Playfair Display"/>
          <w:b/>
          <w:bCs/>
          <w:color w:val="C9922A"/>
          <w:sz w:val="72"/>
          <w:szCs w:val="72"/>
        </w:rPr>
        <w:t xml:space="preserve">LiberBit World</w:t>
      </w:r>
    </w:p>
    <w:p>
      <w:pPr>
        <w:spacing w:before="0" w:after="200"/>
        <w:jc w:val="center"/>
      </w:pPr>
      <w:r>
        <w:rPr>
          <w:rFonts w:ascii="DM Sans" w:cs="DM Sans" w:eastAsia="DM Sans" w:hAnsi="DM Sans"/>
          <w:color w:val="555555"/>
          <w:sz w:val="28"/>
          <w:szCs w:val="28"/>
        </w:rPr>
        <w:t xml:space="preserve">White Paper Fundacional</w:t>
      </w:r>
    </w:p>
    <w:p>
      <w:pPr>
        <w:spacing w:before="0" w:after="600"/>
        <w:jc w:val="center"/>
      </w:pPr>
      <w:r>
        <w:rPr>
          <w:rFonts w:ascii="DM Sans" w:cs="DM Sans" w:eastAsia="DM Sans" w:hAnsi="DM Sans"/>
          <w:i/>
          <w:iCs/>
          <w:color w:val="1A1A2E"/>
          <w:sz w:val="22"/>
          <w:szCs w:val="22"/>
        </w:rPr>
        <w:t xml:space="preserve">El primer país soberano descentralizado formado por microestados federados libres</w:t>
      </w:r>
    </w:p>
    <w:p>
      <w:pPr>
        <w:pBdr>
          <w:top w:val="single" w:color="C9922A" w:sz="4" w:space="8"/>
          <w:bottom w:val="single" w:color="C9922A" w:sz="4" w:space="8"/>
        </w:pBdr>
        <w:spacing w:before="0" w:after="80"/>
        <w:jc w:val="center"/>
      </w:pPr>
      <w:r>
        <w:rPr>
          <w:rFonts w:ascii="Playfair Display" w:cs="Playfair Display" w:eastAsia="Playfair Display" w:hAnsi="Playfair Display"/>
          <w:i/>
          <w:iCs/>
          <w:color w:val="C9922A"/>
          <w:sz w:val="24"/>
          <w:szCs w:val="24"/>
        </w:rPr>
        <w:t xml:space="preserve">«La libertad no se pide, se construye.»</w:t>
      </w:r>
    </w:p>
    <w:p>
      <w:r>
        <w:rPr>
          <w:sz w:val="16"/>
          <w:szCs w:val="16"/>
        </w:rPr>
        <w:t xml:space="preserve">  </w:t>
      </w:r>
    </w:p>
    <w:p>
      <w:pPr>
        <w:spacing w:before="0" w:after="80"/>
        <w:jc w:val="center"/>
      </w:pPr>
      <w:r>
        <w:rPr>
          <w:rFonts w:ascii="DM Sans" w:cs="DM Sans" w:eastAsia="DM Sans" w:hAnsi="DM Sans"/>
          <w:color w:val="555555"/>
          <w:sz w:val="20"/>
          <w:szCs w:val="20"/>
        </w:rPr>
        <w:t xml:space="preserve">Versión 1.2 — Marzo 2026</w:t>
      </w:r>
    </w:p>
    <w:p>
      <w:pPr>
        <w:spacing w:before="0" w:after="0"/>
        <w:jc w:val="center"/>
      </w:pPr>
      <w:r>
        <w:rPr>
          <w:rFonts w:ascii="DM Sans" w:cs="DM Sans" w:eastAsia="DM Sans" w:hAnsi="DM Sans"/>
          <w:color w:val="555555"/>
          <w:sz w:val="20"/>
          <w:szCs w:val="20"/>
        </w:rPr>
        <w:t xml:space="preserve">LiberBit World Foundation</w:t>
      </w:r>
    </w:p>
    <w:p>
      <w:r>
        <w:rPr>
          <w:sz w:val="16"/>
          <w:szCs w:val="16"/>
        </w:rPr>
        <w:t xml:space="preserve">        </w:t>
      </w:r>
    </w:p>
    <w:p>
      <w:pPr>
        <w:pStyle w:val="Heading1"/>
        <w:spacing w:before="400" w:after="160"/>
      </w:pPr>
      <w:r>
        <w:rPr>
          <w:rFonts w:ascii="Playfair Display" w:cs="Playfair Display" w:eastAsia="Playfair Display" w:hAnsi="Playfair Display"/>
          <w:b/>
          <w:bCs/>
          <w:color w:val="C9922A"/>
          <w:sz w:val="34"/>
          <w:szCs w:val="34"/>
        </w:rPr>
        <w:t xml:space="preserve">Resumen Ejecutivo</w:t>
      </w:r>
    </w:p>
    <w:p>
      <w:pPr>
        <w:pBdr>
          <w:bottom w:val="single" w:color="C9922A" w:sz="6" w:space="1"/>
        </w:pBdr>
        <w:spacing w:before="160" w:after="160"/>
      </w:pPr>
      <w:r>
        <w:t xml:space="preserve"/>
      </w:r>
    </w:p>
    <w:p>
      <w:pPr>
        <w:spacing w:before="80" w:after="100" w:line="276"/>
        <w:jc w:val="both"/>
      </w:pPr>
      <w:r>
        <w:rPr>
          <w:rFonts w:ascii="DM Sans" w:cs="DM Sans" w:eastAsia="DM Sans" w:hAnsi="DM Sans"/>
          <w:color w:val="1A1A2E"/>
          <w:sz w:val="22"/>
          <w:szCs w:val="22"/>
        </w:rPr>
        <w:t xml:space="preserve">LiberBit World nace con el propósito de construir el primer país soberano descentralizado, compuesto por una red de microestados libres federados denominados LiberBit City, distribuidos por todo el planeta. El proyecto busca ofrecer una alternativa real a los sistemas políticos tradicionales mediante un modelo de gobernanza participativa, economía descentralizada y soberanía individual garantizada por tecnología criptográfica.</w:t>
      </w:r>
    </w:p>
    <w:p>
      <w:pPr>
        <w:spacing w:before="80" w:after="100" w:line="276"/>
        <w:jc w:val="both"/>
      </w:pPr>
      <w:r>
        <w:rPr>
          <w:rFonts w:ascii="DM Sans" w:cs="DM Sans" w:eastAsia="DM Sans" w:hAnsi="DM Sans"/>
          <w:color w:val="1A1A2E"/>
          <w:sz w:val="22"/>
          <w:szCs w:val="22"/>
        </w:rPr>
        <w:t xml:space="preserve">LiberBit World es más que una organización: es una nueva civilización digital basada en la libertad, la privacidad, la cooperación voluntaria y la propiedad privada. Su infraestructura tecnológica descansa sobre el protocolo Nostr para identidad descentralizada y gobernanza, y sobre Bitcoin y la Lightning Network como sistema monetario soberano.</w:t>
      </w:r>
    </w:p>
    <w:p>
      <w:pPr>
        <w:spacing w:before="80" w:after="100" w:line="276"/>
        <w:jc w:val="both"/>
      </w:pPr>
      <w:r>
        <w:rPr>
          <w:rFonts w:ascii="DM Sans" w:cs="DM Sans" w:eastAsia="DM Sans" w:hAnsi="DM Sans"/>
          <w:color w:val="1A1A2E"/>
          <w:sz w:val="22"/>
          <w:szCs w:val="22"/>
        </w:rPr>
        <w:t xml:space="preserve">Cada ciudadano elige libremente su nivel de participación, su ciudad federada y su forma de vida, dentro de un marco jurídico transparente, descentralizado y voluntario. La ciudadanía se acredita mediante un sistema de méritos (LBWM) que refleja la contribución real de cada persona a la comunidad, sin atajos ni subsidios.</w:t>
      </w:r>
    </w:p>
    <w:p>
      <w:r>
        <w:rPr>
          <w:sz w:val="16"/>
          <w:szCs w:val="16"/>
        </w:rPr>
        <w:t xml:space="preserve"> </w:t>
      </w:r>
    </w:p>
    <w:p>
      <w:pPr>
        <w:pStyle w:val="Heading1"/>
        <w:spacing w:before="400" w:after="160"/>
      </w:pPr>
      <w:r>
        <w:rPr>
          <w:rFonts w:ascii="Playfair Display" w:cs="Playfair Display" w:eastAsia="Playfair Display" w:hAnsi="Playfair Display"/>
          <w:b/>
          <w:bCs/>
          <w:color w:val="C9922A"/>
          <w:sz w:val="34"/>
          <w:szCs w:val="34"/>
        </w:rPr>
        <w:t xml:space="preserve">Introducción</w:t>
      </w:r>
    </w:p>
    <w:p>
      <w:pPr>
        <w:pBdr>
          <w:bottom w:val="single" w:color="C9922A" w:sz="6" w:space="1"/>
        </w:pBdr>
        <w:spacing w:before="160" w:after="160"/>
      </w:pPr>
      <w:r>
        <w:t xml:space="preserve"/>
      </w:r>
    </w:p>
    <w:p>
      <w:pPr>
        <w:spacing w:before="80" w:after="100" w:line="276"/>
        <w:jc w:val="both"/>
      </w:pPr>
      <w:r>
        <w:rPr>
          <w:rFonts w:ascii="DM Sans" w:cs="DM Sans" w:eastAsia="DM Sans" w:hAnsi="DM Sans"/>
          <w:color w:val="1A1A2E"/>
          <w:sz w:val="22"/>
          <w:szCs w:val="22"/>
        </w:rPr>
        <w:t xml:space="preserve">Vivimos un momento histórico en el que los modelos de Estado centralizados se muestran ineficientes, invasivos y poco representativos. La pérdida de soberanía individual, el exceso fiscal, la corrupción institucional y la erosión sistemática de la privacidad son síntomas de un sistema agotado.</w:t>
      </w:r>
    </w:p>
    <w:p>
      <w:pPr>
        <w:spacing w:before="80" w:after="100" w:line="276"/>
        <w:jc w:val="both"/>
      </w:pPr>
      <w:r>
        <w:rPr>
          <w:rFonts w:ascii="DM Sans" w:cs="DM Sans" w:eastAsia="DM Sans" w:hAnsi="DM Sans"/>
          <w:color w:val="1A1A2E"/>
          <w:sz w:val="22"/>
          <w:szCs w:val="22"/>
        </w:rPr>
        <w:t xml:space="preserve">LiberBit World surge como una respuesta pragmática y tecnológica a esa crisis civilizatoria. A través de la convergencia del protocolo Nostr, Bitcoin, la Lightning Network y una filosofía libertaria coherente, busca redefinir la relación entre el individuo y el Estado: sustituyendo la coerción por contrato, la burocracia por código, y el poder centralizado por consenso distribuido.</w:t>
      </w:r>
    </w:p>
    <w:p>
      <w:pPr>
        <w:spacing w:before="80" w:after="100" w:line="276"/>
        <w:jc w:val="both"/>
      </w:pPr>
      <w:r>
        <w:rPr>
          <w:rFonts w:ascii="DM Sans" w:cs="DM Sans" w:eastAsia="DM Sans" w:hAnsi="DM Sans"/>
          <w:color w:val="1A1A2E"/>
          <w:sz w:val="22"/>
          <w:szCs w:val="22"/>
        </w:rPr>
        <w:t xml:space="preserve">LiberBit World propone, nunca impone.</w:t>
      </w:r>
    </w:p>
    <w:p>
      <w:r>
        <w:rPr>
          <w:sz w:val="16"/>
          <w:szCs w:val="16"/>
        </w:rPr>
        <w:t xml:space="preserve"> </w:t>
      </w:r>
    </w:p>
    <w:p>
      <w:pPr>
        <w:pStyle w:val="Heading1"/>
        <w:spacing w:before="400" w:after="160"/>
      </w:pPr>
      <w:r>
        <w:rPr>
          <w:rFonts w:ascii="Playfair Display" w:cs="Playfair Display" w:eastAsia="Playfair Display" w:hAnsi="Playfair Display"/>
          <w:b/>
          <w:bCs/>
          <w:color w:val="C9922A"/>
          <w:sz w:val="34"/>
          <w:szCs w:val="34"/>
        </w:rPr>
        <w:t xml:space="preserve">Estructura de LiberBit World</w:t>
      </w:r>
    </w:p>
    <w:p>
      <w:pPr>
        <w:pBdr>
          <w:bottom w:val="single" w:color="C9922A" w:sz="6" w:space="1"/>
        </w:pBdr>
        <w:spacing w:before="160" w:after="160"/>
      </w:pPr>
      <w:r>
        <w:t xml:space="preserve"/>
      </w:r>
    </w:p>
    <w:p>
      <w:pPr>
        <w:spacing w:before="80" w:after="100" w:line="276"/>
        <w:jc w:val="both"/>
      </w:pPr>
      <w:r>
        <w:rPr>
          <w:rFonts w:ascii="DM Sans" w:cs="DM Sans" w:eastAsia="DM Sans" w:hAnsi="DM Sans"/>
          <w:color w:val="1A1A2E"/>
          <w:sz w:val="22"/>
          <w:szCs w:val="22"/>
        </w:rPr>
        <w:t xml:space="preserve">LiberBit World se estructura como una Confederación Global de Microestados Libres denominados LiberBit City. Cada City es un Estado Federado Soberano con su propia carta constitucional, sistema de gobernanza y administración interna.</w:t>
      </w:r>
    </w:p>
    <w:p>
      <w:pPr>
        <w:spacing w:before="80" w:after="100" w:line="276"/>
        <w:jc w:val="both"/>
      </w:pPr>
      <w:r>
        <w:rPr>
          <w:rFonts w:ascii="DM Sans" w:cs="DM Sans" w:eastAsia="DM Sans" w:hAnsi="DM Sans"/>
          <w:color w:val="1A1A2E"/>
          <w:sz w:val="22"/>
          <w:szCs w:val="22"/>
        </w:rPr>
        <w:t xml:space="preserve">Toda persona puede convertirse en ciudadano de LiberBit World mediante la firma criptográfica de un contrato de adhesión a una o varias LiberBit City. La ciudadanía es voluntaria, reversible y descentralizada. Cada ciudadano mantiene plena soberanía sobre su identidad y sus datos.</w:t>
      </w:r>
    </w:p>
    <w:p>
      <w:r>
        <w:rPr>
          <w:sz w:val="16"/>
          <w:szCs w:val="16"/>
        </w:rPr>
        <w:t xml:space="preserve"> </w:t>
      </w:r>
    </w:p>
    <w:p>
      <w:pPr>
        <w:pStyle w:val="Heading2"/>
        <w:spacing w:before="280" w:after="120"/>
      </w:pPr>
      <w:r>
        <w:rPr>
          <w:rFonts w:ascii="Playfair Display" w:cs="Playfair Display" w:eastAsia="Playfair Display" w:hAnsi="Playfair Display"/>
          <w:b/>
          <w:bCs/>
          <w:color w:val="1A1A2E"/>
          <w:sz w:val="26"/>
          <w:szCs w:val="26"/>
        </w:rPr>
        <w:t xml:space="preserve">Principios de Federación</w:t>
      </w:r>
    </w:p>
    <w:p>
      <w:pPr>
        <w:pStyle w:val="ListParagraph"/>
        <w:numPr>
          <w:ilvl w:val="0"/>
          <w:numId w:val="2"/>
        </w:numPr>
        <w:spacing w:before="40" w:after="60"/>
      </w:pPr>
      <w:r>
        <w:rPr>
          <w:rFonts w:ascii="DM Sans" w:cs="DM Sans" w:eastAsia="DM Sans" w:hAnsi="DM Sans"/>
          <w:b w:val="false"/>
          <w:bCs w:val="false"/>
          <w:color w:val="1A1A2E"/>
          <w:sz w:val="22"/>
          <w:szCs w:val="22"/>
        </w:rPr>
        <w:t xml:space="preserve">Autonomía plena de cada LiberBit City</w:t>
      </w:r>
    </w:p>
    <w:p>
      <w:pPr>
        <w:pStyle w:val="ListParagraph"/>
        <w:numPr>
          <w:ilvl w:val="0"/>
          <w:numId w:val="2"/>
        </w:numPr>
        <w:spacing w:before="40" w:after="60"/>
      </w:pPr>
      <w:r>
        <w:rPr>
          <w:rFonts w:ascii="DM Sans" w:cs="DM Sans" w:eastAsia="DM Sans" w:hAnsi="DM Sans"/>
          <w:b w:val="false"/>
          <w:bCs w:val="false"/>
          <w:color w:val="1A1A2E"/>
          <w:sz w:val="22"/>
          <w:szCs w:val="22"/>
        </w:rPr>
        <w:t xml:space="preserve">Respeto mutuo entre ciudadanos y comunidades</w:t>
      </w:r>
    </w:p>
    <w:p>
      <w:pPr>
        <w:pStyle w:val="ListParagraph"/>
        <w:numPr>
          <w:ilvl w:val="0"/>
          <w:numId w:val="2"/>
        </w:numPr>
        <w:spacing w:before="40" w:after="60"/>
      </w:pPr>
      <w:r>
        <w:rPr>
          <w:rFonts w:ascii="DM Sans" w:cs="DM Sans" w:eastAsia="DM Sans" w:hAnsi="DM Sans"/>
          <w:b w:val="false"/>
          <w:bCs w:val="false"/>
          <w:color w:val="1A1A2E"/>
          <w:sz w:val="22"/>
          <w:szCs w:val="22"/>
        </w:rPr>
        <w:t xml:space="preserve">Interoperabilidad tecnológica y jurídica</w:t>
      </w:r>
    </w:p>
    <w:p>
      <w:pPr>
        <w:pStyle w:val="ListParagraph"/>
        <w:numPr>
          <w:ilvl w:val="0"/>
          <w:numId w:val="2"/>
        </w:numPr>
        <w:spacing w:before="40" w:after="60"/>
      </w:pPr>
      <w:r>
        <w:rPr>
          <w:rFonts w:ascii="DM Sans" w:cs="DM Sans" w:eastAsia="DM Sans" w:hAnsi="DM Sans"/>
          <w:b w:val="false"/>
          <w:bCs w:val="false"/>
          <w:color w:val="1A1A2E"/>
          <w:sz w:val="22"/>
          <w:szCs w:val="22"/>
        </w:rPr>
        <w:t xml:space="preserve">Libre comercio sin barreras ni subsidios</w:t>
      </w:r>
    </w:p>
    <w:p>
      <w:pPr>
        <w:pStyle w:val="ListParagraph"/>
        <w:numPr>
          <w:ilvl w:val="0"/>
          <w:numId w:val="2"/>
        </w:numPr>
        <w:spacing w:before="40" w:after="60"/>
      </w:pPr>
      <w:r>
        <w:rPr>
          <w:rFonts w:ascii="DM Sans" w:cs="DM Sans" w:eastAsia="DM Sans" w:hAnsi="DM Sans"/>
          <w:b w:val="false"/>
          <w:bCs w:val="false"/>
          <w:color w:val="1A1A2E"/>
          <w:sz w:val="22"/>
          <w:szCs w:val="22"/>
        </w:rPr>
        <w:t xml:space="preserve">Justicia federada verificada en protocolos abiertos</w:t>
      </w:r>
    </w:p>
    <w:p>
      <w:r>
        <w:rPr>
          <w:sz w:val="16"/>
          <w:szCs w:val="16"/>
        </w:rPr>
        <w:t xml:space="preserve"> </w:t>
      </w:r>
    </w:p>
    <w:p>
      <w:pPr>
        <w:pStyle w:val="Heading1"/>
        <w:spacing w:before="400" w:after="160"/>
      </w:pPr>
      <w:r>
        <w:rPr>
          <w:rFonts w:ascii="Playfair Display" w:cs="Playfair Display" w:eastAsia="Playfair Display" w:hAnsi="Playfair Display"/>
          <w:b/>
          <w:bCs/>
          <w:color w:val="C9922A"/>
          <w:sz w:val="34"/>
          <w:szCs w:val="34"/>
        </w:rPr>
        <w:t xml:space="preserve">Identidad Autosoberana</w:t>
      </w:r>
    </w:p>
    <w:p>
      <w:pPr>
        <w:pBdr>
          <w:bottom w:val="single" w:color="C9922A" w:sz="6" w:space="1"/>
        </w:pBdr>
        <w:spacing w:before="160" w:after="160"/>
      </w:pPr>
      <w:r>
        <w:t xml:space="preserve"/>
      </w:r>
    </w:p>
    <w:p>
      <w:pPr>
        <w:spacing w:before="80" w:after="100" w:line="276"/>
        <w:jc w:val="both"/>
      </w:pPr>
      <w:r>
        <w:rPr>
          <w:rFonts w:ascii="DM Sans" w:cs="DM Sans" w:eastAsia="DM Sans" w:hAnsi="DM Sans"/>
          <w:color w:val="1A1A2E"/>
          <w:sz w:val="22"/>
          <w:szCs w:val="22"/>
        </w:rPr>
        <w:t xml:space="preserve">La identidad en LiberBit World se basa en criptografía de curva elíptica secp256k1, el mismo estándar que protege Bitcoin. Cada ciudadano genera un par de claves criptográficas:</w:t>
      </w:r>
    </w:p>
    <w:p>
      <w:pPr>
        <w:pStyle w:val="ListParagraph"/>
        <w:numPr>
          <w:ilvl w:val="0"/>
          <w:numId w:val="2"/>
        </w:numPr>
        <w:spacing w:before="40" w:after="60"/>
      </w:pPr>
      <w:r>
        <w:rPr>
          <w:rFonts w:ascii="DM Sans" w:cs="DM Sans" w:eastAsia="DM Sans" w:hAnsi="DM Sans"/>
          <w:b w:val="false"/>
          <w:bCs w:val="false"/>
          <w:color w:val="1A1A2E"/>
          <w:sz w:val="22"/>
          <w:szCs w:val="22"/>
        </w:rPr>
        <w:t xml:space="preserve">Clave privada (nsec): única, intransferible, bajo custodia exclusiva del ciudadano</w:t>
      </w:r>
    </w:p>
    <w:p>
      <w:pPr>
        <w:pStyle w:val="ListParagraph"/>
        <w:numPr>
          <w:ilvl w:val="0"/>
          <w:numId w:val="2"/>
        </w:numPr>
        <w:spacing w:before="40" w:after="60"/>
      </w:pPr>
      <w:r>
        <w:rPr>
          <w:rFonts w:ascii="DM Sans" w:cs="DM Sans" w:eastAsia="DM Sans" w:hAnsi="DM Sans"/>
          <w:b w:val="false"/>
          <w:bCs w:val="false"/>
          <w:color w:val="1A1A2E"/>
          <w:sz w:val="22"/>
          <w:szCs w:val="22"/>
        </w:rPr>
        <w:t xml:space="preserve">Clave pública (npub): identidad verificable por cualquiera, sin revelar la clave privada</w:t>
      </w:r>
    </w:p>
    <w:p>
      <w:r>
        <w:rPr>
          <w:sz w:val="16"/>
          <w:szCs w:val="16"/>
        </w:rPr>
        <w:t xml:space="preserve"> </w:t>
      </w:r>
    </w:p>
    <w:p>
      <w:pPr>
        <w:spacing w:before="80" w:after="100" w:line="276"/>
        <w:jc w:val="both"/>
      </w:pPr>
      <w:r>
        <w:rPr>
          <w:rFonts w:ascii="DM Sans" w:cs="DM Sans" w:eastAsia="DM Sans" w:hAnsi="DM Sans"/>
          <w:color w:val="1A1A2E"/>
          <w:sz w:val="22"/>
          <w:szCs w:val="22"/>
        </w:rPr>
        <w:t xml:space="preserve">Esta arquitectura, basada en el protocolo Nostr, garantiza que ninguna entidad central pueda revocar, confiscar ni suplantar la identidad de un ciudadano. La identidad no se concede: se genera. No se almacena en servidores controlados: se deriva matemáticamente.</w:t>
      </w:r>
    </w:p>
    <w:p>
      <w:pPr>
        <w:spacing w:before="80" w:after="100" w:line="276"/>
        <w:jc w:val="both"/>
      </w:pPr>
      <w:r>
        <w:rPr>
          <w:rFonts w:ascii="DM Sans" w:cs="DM Sans" w:eastAsia="DM Sans" w:hAnsi="DM Sans"/>
          <w:color w:val="1A1A2E"/>
          <w:sz w:val="22"/>
          <w:szCs w:val="22"/>
        </w:rPr>
        <w:t xml:space="preserve">El perfil ciudadano (nombre, reputación, historial de méritos y participación en gobernanza) vive en la infraestructura de LiberBit World, respaldado por la red de relays Nostr, con el relay privado relay.liberbitworld.org como nodo soberano de la plataforma.</w:t>
      </w:r>
    </w:p>
    <w:p>
      <w:r>
        <w:rPr>
          <w:sz w:val="16"/>
          <w:szCs w:val="16"/>
        </w:rPr>
        <w:t xml:space="preserve"> </w:t>
      </w:r>
    </w:p>
    <w:p>
      <w:pPr>
        <w:pStyle w:val="Heading1"/>
        <w:spacing w:before="400" w:after="160"/>
      </w:pPr>
      <w:r>
        <w:rPr>
          <w:rFonts w:ascii="Playfair Display" w:cs="Playfair Display" w:eastAsia="Playfair Display" w:hAnsi="Playfair Display"/>
          <w:b/>
          <w:bCs/>
          <w:color w:val="C9922A"/>
          <w:sz w:val="34"/>
          <w:szCs w:val="34"/>
        </w:rPr>
        <w:t xml:space="preserve">Sistema de Méritos y Niveles de Ciudadanía</w:t>
      </w:r>
    </w:p>
    <w:p>
      <w:pPr>
        <w:pBdr>
          <w:bottom w:val="single" w:color="C9922A" w:sz="6" w:space="1"/>
        </w:pBdr>
        <w:spacing w:before="160" w:after="160"/>
      </w:pPr>
      <w:r>
        <w:t xml:space="preserve"/>
      </w:r>
    </w:p>
    <w:p>
      <w:pPr>
        <w:spacing w:before="80" w:after="100" w:line="276"/>
        <w:jc w:val="both"/>
      </w:pPr>
      <w:r>
        <w:rPr>
          <w:rFonts w:ascii="DM Sans" w:cs="DM Sans" w:eastAsia="DM Sans" w:hAnsi="DM Sans"/>
          <w:color w:val="1A1A2E"/>
          <w:sz w:val="22"/>
          <w:szCs w:val="22"/>
        </w:rPr>
        <w:t xml:space="preserve">LiberBit World opera un sistema de méritos (LBWM — LiberBit World Merits) que cuantifica la contribución real de cada ciudadano a la comunidad. Los méritos no se crean arbitrariamente: se acumulan mediante actividad verificable en cuatro categorías ponderadas.</w:t>
      </w:r>
    </w:p>
    <w:p>
      <w:r>
        <w:rPr>
          <w:sz w:val="16"/>
          <w:szCs w:val="16"/>
        </w:rPr>
        <w:t xml:space="preserve"> </w:t>
      </w:r>
    </w:p>
    <w:p>
      <w:pPr>
        <w:pStyle w:val="Heading2"/>
        <w:spacing w:before="280" w:after="120"/>
      </w:pPr>
      <w:r>
        <w:rPr>
          <w:rFonts w:ascii="Playfair Display" w:cs="Playfair Display" w:eastAsia="Playfair Display" w:hAnsi="Playfair Display"/>
          <w:b/>
          <w:bCs/>
          <w:color w:val="1A1A2E"/>
          <w:sz w:val="26"/>
          <w:szCs w:val="26"/>
        </w:rPr>
        <w:t xml:space="preserve">Categorías de Acumulación</w:t>
      </w:r>
    </w:p>
    <w:p>
      <w:pPr>
        <w:pStyle w:val="ListParagraph"/>
        <w:numPr>
          <w:ilvl w:val="0"/>
          <w:numId w:val="2"/>
        </w:numPr>
        <w:spacing w:before="40" w:after="60"/>
      </w:pPr>
      <w:r>
        <w:rPr>
          <w:rFonts w:ascii="DM Sans" w:cs="DM Sans" w:eastAsia="DM Sans" w:hAnsi="DM Sans"/>
          <w:b w:val="false"/>
          <w:bCs w:val="false"/>
          <w:color w:val="1A1A2E"/>
          <w:sz w:val="22"/>
          <w:szCs w:val="22"/>
        </w:rPr>
        <w:t xml:space="preserve">Económico (×1.0): transacciones, comercio y actividad económica verificada</w:t>
      </w:r>
    </w:p>
    <w:p>
      <w:pPr>
        <w:pStyle w:val="ListParagraph"/>
        <w:numPr>
          <w:ilvl w:val="0"/>
          <w:numId w:val="2"/>
        </w:numPr>
        <w:spacing w:before="40" w:after="60"/>
      </w:pPr>
      <w:r>
        <w:rPr>
          <w:rFonts w:ascii="DM Sans" w:cs="DM Sans" w:eastAsia="DM Sans" w:hAnsi="DM Sans"/>
          <w:b w:val="false"/>
          <w:bCs w:val="false"/>
          <w:color w:val="1A1A2E"/>
          <w:sz w:val="22"/>
          <w:szCs w:val="22"/>
        </w:rPr>
        <w:t xml:space="preserve">Productivo (×1.0): proyectos, tareas y contribuciones verificadas a la comunidad</w:t>
      </w:r>
    </w:p>
    <w:p>
      <w:pPr>
        <w:pStyle w:val="ListParagraph"/>
        <w:numPr>
          <w:ilvl w:val="0"/>
          <w:numId w:val="2"/>
        </w:numPr>
        <w:spacing w:before="40" w:after="60"/>
      </w:pPr>
      <w:r>
        <w:rPr>
          <w:rFonts w:ascii="DM Sans" w:cs="DM Sans" w:eastAsia="DM Sans" w:hAnsi="DM Sans"/>
          <w:b w:val="false"/>
          <w:bCs w:val="false"/>
          <w:color w:val="1A1A2E"/>
          <w:sz w:val="22"/>
          <w:szCs w:val="22"/>
        </w:rPr>
        <w:t xml:space="preserve">Responsabilidad (×1.2): participación en gobernanza y verificación de otros ciudadanos — requiere nivel Ciudadano Senior</w:t>
      </w:r>
    </w:p>
    <w:p>
      <w:pPr>
        <w:pStyle w:val="ListParagraph"/>
        <w:numPr>
          <w:ilvl w:val="0"/>
          <w:numId w:val="2"/>
        </w:numPr>
        <w:spacing w:before="40" w:after="60"/>
      </w:pPr>
      <w:r>
        <w:rPr>
          <w:rFonts w:ascii="DM Sans" w:cs="DM Sans" w:eastAsia="DM Sans" w:hAnsi="DM Sans"/>
          <w:b w:val="false"/>
          <w:bCs w:val="false"/>
          <w:color w:val="1A1A2E"/>
          <w:sz w:val="22"/>
          <w:szCs w:val="22"/>
        </w:rPr>
        <w:t xml:space="preserve">Financiado (×0.6): aportaciones directas en Bitcoin vía Lightning Network — 1 sat = 1 mérito base</w:t>
      </w:r>
    </w:p>
    <w:p>
      <w:r>
        <w:rPr>
          <w:sz w:val="16"/>
          <w:szCs w:val="16"/>
        </w:rPr>
        <w:t xml:space="preserve"> </w:t>
      </w:r>
    </w:p>
    <w:p>
      <w:pPr>
        <w:spacing w:before="80" w:after="100" w:line="276"/>
        <w:jc w:val="both"/>
      </w:pPr>
      <w:r>
        <w:rPr>
          <w:rFonts w:ascii="DM Sans" w:cs="DM Sans" w:eastAsia="DM Sans" w:hAnsi="DM Sans"/>
          <w:color w:val="1A1A2E"/>
          <w:sz w:val="22"/>
          <w:szCs w:val="22"/>
        </w:rPr>
        <w:t xml:space="preserve">La ponderación diferenciada refleja un principio fundamental: la participación activa y la responsabilidad comunitaria tienen mayor valor que la mera aportación financiera. El multiplicador más bajo de la categoría Financiado evita que el sistema derive hacia una plutocracia.</w:t>
      </w:r>
    </w:p>
    <w:p>
      <w:r>
        <w:rPr>
          <w:sz w:val="16"/>
          <w:szCs w:val="16"/>
        </w:rPr>
        <w:t xml:space="preserve"> </w:t>
      </w:r>
    </w:p>
    <w:p>
      <w:pPr>
        <w:pStyle w:val="Heading2"/>
        <w:spacing w:before="280" w:after="120"/>
      </w:pPr>
      <w:r>
        <w:rPr>
          <w:rFonts w:ascii="Playfair Display" w:cs="Playfair Display" w:eastAsia="Playfair Display" w:hAnsi="Playfair Display"/>
          <w:b/>
          <w:bCs/>
          <w:color w:val="1A1A2E"/>
          <w:sz w:val="26"/>
          <w:szCs w:val="26"/>
        </w:rPr>
        <w:t xml:space="preserve">Niveles de Ciudadanía</w:t>
      </w:r>
    </w:p>
    <w:p>
      <w:pPr>
        <w:spacing w:before="80" w:after="100" w:line="276"/>
        <w:jc w:val="both"/>
      </w:pPr>
      <w:r>
        <w:rPr>
          <w:rFonts w:ascii="DM Sans" w:cs="DM Sans" w:eastAsia="DM Sans" w:hAnsi="DM Sans"/>
          <w:color w:val="1A1A2E"/>
          <w:sz w:val="22"/>
          <w:szCs w:val="22"/>
        </w:rPr>
        <w:t xml:space="preserve">La acumulación de méritos desbloquea seis niveles progresivos de ciudadanía, cada uno con mayores derechos de participación y gobernanza:</w:t>
      </w:r>
    </w:p>
    <w:p>
      <w:r>
        <w:rPr>
          <w:sz w:val="16"/>
          <w:szCs w:val="16"/>
        </w:rPr>
        <w:t xml:space="preserve"> </w:t>
      </w:r>
    </w:p>
    <w:p>
      <w:pPr>
        <w:pStyle w:val="ListParagraph"/>
        <w:numPr>
          <w:ilvl w:val="0"/>
          <w:numId w:val="2"/>
        </w:numPr>
        <w:spacing w:before="40" w:after="60"/>
      </w:pPr>
      <w:r>
        <w:rPr>
          <w:rFonts w:ascii="DM Sans" w:cs="DM Sans" w:eastAsia="DM Sans" w:hAnsi="DM Sans"/>
          <w:b w:val="false"/>
          <w:bCs w:val="false"/>
          <w:color w:val="1A1A2E"/>
          <w:sz w:val="22"/>
          <w:szCs w:val="22"/>
        </w:rPr>
        <w:t xml:space="preserve">Amigo — Acceso básico a la comunidad</w:t>
      </w:r>
    </w:p>
    <w:p>
      <w:pPr>
        <w:pStyle w:val="ListParagraph"/>
        <w:numPr>
          <w:ilvl w:val="0"/>
          <w:numId w:val="2"/>
        </w:numPr>
        <w:spacing w:before="40" w:after="60"/>
      </w:pPr>
      <w:r>
        <w:rPr>
          <w:rFonts w:ascii="DM Sans" w:cs="DM Sans" w:eastAsia="DM Sans" w:hAnsi="DM Sans"/>
          <w:b w:val="false"/>
          <w:bCs w:val="false"/>
          <w:color w:val="1A1A2E"/>
          <w:sz w:val="22"/>
          <w:szCs w:val="22"/>
        </w:rPr>
        <w:t xml:space="preserve">Ciudadano — Participación en foros y marketplace</w:t>
      </w:r>
    </w:p>
    <w:p>
      <w:pPr>
        <w:pStyle w:val="ListParagraph"/>
        <w:numPr>
          <w:ilvl w:val="0"/>
          <w:numId w:val="2"/>
        </w:numPr>
        <w:spacing w:before="40" w:after="60"/>
      </w:pPr>
      <w:r>
        <w:rPr>
          <w:rFonts w:ascii="DM Sans" w:cs="DM Sans" w:eastAsia="DM Sans" w:hAnsi="DM Sans"/>
          <w:b w:val="false"/>
          <w:bCs w:val="false"/>
          <w:color w:val="1A1A2E"/>
          <w:sz w:val="22"/>
          <w:szCs w:val="22"/>
        </w:rPr>
        <w:t xml:space="preserve">Ciudadano Senior — Habilita la categoría Responsabilidad (×1.2)</w:t>
      </w:r>
    </w:p>
    <w:p>
      <w:pPr>
        <w:pStyle w:val="ListParagraph"/>
        <w:numPr>
          <w:ilvl w:val="0"/>
          <w:numId w:val="2"/>
        </w:numPr>
        <w:spacing w:before="40" w:after="60"/>
      </w:pPr>
      <w:r>
        <w:rPr>
          <w:rFonts w:ascii="DM Sans" w:cs="DM Sans" w:eastAsia="DM Sans" w:hAnsi="DM Sans"/>
          <w:b w:val="false"/>
          <w:bCs w:val="false"/>
          <w:color w:val="1A1A2E"/>
          <w:sz w:val="22"/>
          <w:szCs w:val="22"/>
        </w:rPr>
        <w:t xml:space="preserve">Ciudadano Élite — Mayor peso en votaciones</w:t>
      </w:r>
    </w:p>
    <w:p>
      <w:pPr>
        <w:pStyle w:val="ListParagraph"/>
        <w:numPr>
          <w:ilvl w:val="0"/>
          <w:numId w:val="2"/>
        </w:numPr>
        <w:spacing w:before="40" w:after="60"/>
      </w:pPr>
      <w:r>
        <w:rPr>
          <w:rFonts w:ascii="DM Sans" w:cs="DM Sans" w:eastAsia="DM Sans" w:hAnsi="DM Sans"/>
          <w:b w:val="false"/>
          <w:bCs w:val="false"/>
          <w:color w:val="1A1A2E"/>
          <w:sz w:val="22"/>
          <w:szCs w:val="22"/>
        </w:rPr>
        <w:t xml:space="preserve">Ciudadano Experto — Participación en comités especializados</w:t>
      </w:r>
    </w:p>
    <w:p>
      <w:pPr>
        <w:pStyle w:val="ListParagraph"/>
        <w:numPr>
          <w:ilvl w:val="0"/>
          <w:numId w:val="2"/>
        </w:numPr>
        <w:spacing w:before="40" w:after="60"/>
      </w:pPr>
      <w:r>
        <w:rPr>
          <w:rFonts w:ascii="DM Sans" w:cs="DM Sans" w:eastAsia="DM Sans" w:hAnsi="DM Sans"/>
          <w:b w:val="false"/>
          <w:bCs w:val="false"/>
          <w:color w:val="1A1A2E"/>
          <w:sz w:val="22"/>
          <w:szCs w:val="22"/>
        </w:rPr>
        <w:t xml:space="preserve">Gobernador (3.000+ méritos) — Máximo nivel de gobernanza y voto cualificado</w:t>
      </w:r>
    </w:p>
    <w:p>
      <w:r>
        <w:rPr>
          <w:sz w:val="16"/>
          <w:szCs w:val="16"/>
        </w:rPr>
        <w:t xml:space="preserve"> </w:t>
      </w:r>
    </w:p>
    <w:p>
      <w:pPr>
        <w:pStyle w:val="Heading2"/>
        <w:spacing w:before="280" w:after="120"/>
      </w:pPr>
      <w:r>
        <w:rPr>
          <w:rFonts w:ascii="Playfair Display" w:cs="Playfair Display" w:eastAsia="Playfair Display" w:hAnsi="Playfair Display"/>
          <w:b/>
          <w:bCs/>
          <w:color w:val="1A1A2E"/>
          <w:sz w:val="26"/>
          <w:szCs w:val="26"/>
        </w:rPr>
        <w:t xml:space="preserve">Estructura de Poder de Voto</w:t>
      </w:r>
    </w:p>
    <w:p>
      <w:pPr>
        <w:spacing w:before="80" w:after="100" w:line="276"/>
        <w:jc w:val="both"/>
      </w:pPr>
      <w:r>
        <w:rPr>
          <w:rFonts w:ascii="DM Sans" w:cs="DM Sans" w:eastAsia="DM Sans" w:hAnsi="DM Sans"/>
          <w:color w:val="1A1A2E"/>
          <w:sz w:val="22"/>
          <w:szCs w:val="22"/>
        </w:rPr>
        <w:t xml:space="preserve">Las decisiones de gobernanza se distribuyen entre tres bloques con peso ponderado:</w:t>
      </w:r>
    </w:p>
    <w:p>
      <w:pPr>
        <w:pStyle w:val="ListParagraph"/>
        <w:numPr>
          <w:ilvl w:val="0"/>
          <w:numId w:val="2"/>
        </w:numPr>
        <w:spacing w:before="40" w:after="60"/>
      </w:pPr>
      <w:r>
        <w:rPr>
          <w:rFonts w:ascii="DM Sans" w:cs="DM Sans" w:eastAsia="DM Sans" w:hAnsi="DM Sans"/>
          <w:b w:val="false"/>
          <w:bCs w:val="false"/>
          <w:color w:val="1A1A2E"/>
          <w:sz w:val="22"/>
          <w:szCs w:val="22"/>
        </w:rPr>
        <w:t xml:space="preserve">Gobernadores: peso mínimo garantizado del 51%</w:t>
      </w:r>
    </w:p>
    <w:p>
      <w:pPr>
        <w:pStyle w:val="ListParagraph"/>
        <w:numPr>
          <w:ilvl w:val="0"/>
          <w:numId w:val="2"/>
        </w:numPr>
        <w:spacing w:before="40" w:after="60"/>
      </w:pPr>
      <w:r>
        <w:rPr>
          <w:rFonts w:ascii="DM Sans" w:cs="DM Sans" w:eastAsia="DM Sans" w:hAnsi="DM Sans"/>
          <w:b w:val="false"/>
          <w:bCs w:val="false"/>
          <w:color w:val="1A1A2E"/>
          <w:sz w:val="22"/>
          <w:szCs w:val="22"/>
        </w:rPr>
        <w:t xml:space="preserve">Ciudadanía (todos los niveles): hasta el 29%</w:t>
      </w:r>
    </w:p>
    <w:p>
      <w:pPr>
        <w:pStyle w:val="ListParagraph"/>
        <w:numPr>
          <w:ilvl w:val="0"/>
          <w:numId w:val="2"/>
        </w:numPr>
        <w:spacing w:before="40" w:after="60"/>
      </w:pPr>
      <w:r>
        <w:rPr>
          <w:rFonts w:ascii="DM Sans" w:cs="DM Sans" w:eastAsia="DM Sans" w:hAnsi="DM Sans"/>
          <w:b w:val="false"/>
          <w:bCs w:val="false"/>
          <w:color w:val="1A1A2E"/>
          <w:sz w:val="22"/>
          <w:szCs w:val="22"/>
        </w:rPr>
        <w:t xml:space="preserve">Comunidad (participantes generales): hasta el 20%</w:t>
      </w:r>
    </w:p>
    <w:p>
      <w:r>
        <w:rPr>
          <w:sz w:val="16"/>
          <w:szCs w:val="16"/>
        </w:rPr>
        <w:t xml:space="preserve"> </w:t>
      </w:r>
    </w:p>
    <w:p>
      <w:pPr>
        <w:spacing w:before="80" w:after="100" w:line="276"/>
        <w:jc w:val="both"/>
      </w:pPr>
      <w:r>
        <w:rPr>
          <w:rFonts w:ascii="DM Sans" w:cs="DM Sans" w:eastAsia="DM Sans" w:hAnsi="DM Sans"/>
          <w:color w:val="1A1A2E"/>
          <w:sz w:val="22"/>
          <w:szCs w:val="22"/>
        </w:rPr>
        <w:t xml:space="preserve">Este diseño garantiza que quienes han demostrado mayor compromiso con LiberBit World tengan mayor influencia en su dirección, sin que ningún bloque pueda imponer decisiones sin respaldo cruzado.</w:t>
      </w:r>
    </w:p>
    <w:p>
      <w:r>
        <w:rPr>
          <w:sz w:val="16"/>
          <w:szCs w:val="16"/>
        </w:rPr>
        <w:t xml:space="preserve"> </w:t>
      </w:r>
    </w:p>
    <w:p>
      <w:pPr>
        <w:pStyle w:val="Heading1"/>
        <w:spacing w:before="400" w:after="160"/>
      </w:pPr>
      <w:r>
        <w:rPr>
          <w:rFonts w:ascii="Playfair Display" w:cs="Playfair Display" w:eastAsia="Playfair Display" w:hAnsi="Playfair Display"/>
          <w:b/>
          <w:bCs/>
          <w:color w:val="C9922A"/>
          <w:sz w:val="34"/>
          <w:szCs w:val="34"/>
        </w:rPr>
        <w:t xml:space="preserve">Tecnología y Gobernanza</w:t>
      </w:r>
    </w:p>
    <w:p>
      <w:pPr>
        <w:pBdr>
          <w:bottom w:val="single" w:color="C9922A" w:sz="6" w:space="1"/>
        </w:pBdr>
        <w:spacing w:before="160" w:after="160"/>
      </w:pPr>
      <w:r>
        <w:t xml:space="preserve"/>
      </w:r>
    </w:p>
    <w:p>
      <w:pPr>
        <w:spacing w:before="80" w:after="100" w:line="276"/>
        <w:jc w:val="both"/>
      </w:pPr>
      <w:r>
        <w:rPr>
          <w:rFonts w:ascii="DM Sans" w:cs="DM Sans" w:eastAsia="DM Sans" w:hAnsi="DM Sans"/>
          <w:color w:val="1A1A2E"/>
          <w:sz w:val="22"/>
          <w:szCs w:val="22"/>
        </w:rPr>
        <w:t xml:space="preserve">La base tecnológica de LiberBit World descansa sobre tres pilares: el protocolo Nostr para comunicación e identidad descentralizada, Bitcoin y la Lightning Network como sistema monetario, y Supabase/Vercel como infraestructura de datos y despliegue.</w:t>
      </w:r>
    </w:p>
    <w:p>
      <w:r>
        <w:rPr>
          <w:sz w:val="16"/>
          <w:szCs w:val="16"/>
        </w:rPr>
        <w:t xml:space="preserve"> </w:t>
      </w:r>
    </w:p>
    <w:p>
      <w:pPr>
        <w:pStyle w:val="Heading2"/>
        <w:spacing w:before="280" w:after="120"/>
      </w:pPr>
      <w:r>
        <w:rPr>
          <w:rFonts w:ascii="Playfair Display" w:cs="Playfair Display" w:eastAsia="Playfair Display" w:hAnsi="Playfair Display"/>
          <w:b/>
          <w:bCs/>
          <w:color w:val="1A1A2E"/>
          <w:sz w:val="26"/>
          <w:szCs w:val="26"/>
        </w:rPr>
        <w:t xml:space="preserve">Protocolo Nostr</w:t>
      </w:r>
    </w:p>
    <w:p>
      <w:pPr>
        <w:spacing w:before="80" w:after="100" w:line="276"/>
        <w:jc w:val="both"/>
      </w:pPr>
      <w:r>
        <w:rPr>
          <w:rFonts w:ascii="DM Sans" w:cs="DM Sans" w:eastAsia="DM Sans" w:hAnsi="DM Sans"/>
          <w:color w:val="1A1A2E"/>
          <w:sz w:val="22"/>
          <w:szCs w:val="22"/>
        </w:rPr>
        <w:t xml:space="preserve">Nostr (Notes and Other Stuff Transmitted by Relays) es un protocolo abierto y censura-resistente que permite publicar y suscribirse a eventos firmados criptográficamente. En LiberBit World, Nostr gestiona:</w:t>
      </w:r>
    </w:p>
    <w:p>
      <w:pPr>
        <w:pStyle w:val="ListParagraph"/>
        <w:numPr>
          <w:ilvl w:val="0"/>
          <w:numId w:val="2"/>
        </w:numPr>
        <w:spacing w:before="40" w:after="60"/>
      </w:pPr>
      <w:r>
        <w:rPr>
          <w:rFonts w:ascii="DM Sans" w:cs="DM Sans" w:eastAsia="DM Sans" w:hAnsi="DM Sans"/>
          <w:b w:val="false"/>
          <w:bCs w:val="false"/>
          <w:color w:val="1A1A2E"/>
          <w:sz w:val="22"/>
          <w:szCs w:val="22"/>
        </w:rPr>
        <w:t xml:space="preserve">Identidad ciudadana mediante keypairs secp256k1</w:t>
      </w:r>
    </w:p>
    <w:p>
      <w:pPr>
        <w:pStyle w:val="ListParagraph"/>
        <w:numPr>
          <w:ilvl w:val="0"/>
          <w:numId w:val="2"/>
        </w:numPr>
        <w:spacing w:before="40" w:after="60"/>
      </w:pPr>
      <w:r>
        <w:rPr>
          <w:rFonts w:ascii="DM Sans" w:cs="DM Sans" w:eastAsia="DM Sans" w:hAnsi="DM Sans"/>
          <w:b w:val="false"/>
          <w:bCs w:val="false"/>
          <w:color w:val="1A1A2E"/>
          <w:sz w:val="22"/>
          <w:szCs w:val="22"/>
        </w:rPr>
        <w:t xml:space="preserve">Propuestas de gobernanza (NIP-33, eventos parametrizables de tipo 31000)</w:t>
      </w:r>
    </w:p>
    <w:p>
      <w:pPr>
        <w:pStyle w:val="ListParagraph"/>
        <w:numPr>
          <w:ilvl w:val="0"/>
          <w:numId w:val="2"/>
        </w:numPr>
        <w:spacing w:before="40" w:after="60"/>
      </w:pPr>
      <w:r>
        <w:rPr>
          <w:rFonts w:ascii="DM Sans" w:cs="DM Sans" w:eastAsia="DM Sans" w:hAnsi="DM Sans"/>
          <w:b w:val="false"/>
          <w:bCs w:val="false"/>
          <w:color w:val="1A1A2E"/>
          <w:sz w:val="22"/>
          <w:szCs w:val="22"/>
        </w:rPr>
        <w:t xml:space="preserve">Votaciones verificadas y persistidas en relay</w:t>
      </w:r>
    </w:p>
    <w:p>
      <w:pPr>
        <w:pStyle w:val="ListParagraph"/>
        <w:numPr>
          <w:ilvl w:val="0"/>
          <w:numId w:val="2"/>
        </w:numPr>
        <w:spacing w:before="40" w:after="60"/>
      </w:pPr>
      <w:r>
        <w:rPr>
          <w:rFonts w:ascii="DM Sans" w:cs="DM Sans" w:eastAsia="DM Sans" w:hAnsi="DM Sans"/>
          <w:b w:val="false"/>
          <w:bCs w:val="false"/>
          <w:color w:val="1A1A2E"/>
          <w:sz w:val="22"/>
          <w:szCs w:val="22"/>
        </w:rPr>
        <w:t xml:space="preserve">Marketplace descentralizado de ofertas y servicios</w:t>
      </w:r>
    </w:p>
    <w:p>
      <w:pPr>
        <w:pStyle w:val="ListParagraph"/>
        <w:numPr>
          <w:ilvl w:val="0"/>
          <w:numId w:val="2"/>
        </w:numPr>
        <w:spacing w:before="40" w:after="60"/>
      </w:pPr>
      <w:r>
        <w:rPr>
          <w:rFonts w:ascii="DM Sans" w:cs="DM Sans" w:eastAsia="DM Sans" w:hAnsi="DM Sans"/>
          <w:b w:val="false"/>
          <w:bCs w:val="false"/>
          <w:color w:val="1A1A2E"/>
          <w:sz w:val="22"/>
          <w:szCs w:val="22"/>
        </w:rPr>
        <w:t xml:space="preserve">Chat comunitario y mensajería privada cifrada (NIP-44)</w:t>
      </w:r>
    </w:p>
    <w:p>
      <w:r>
        <w:rPr>
          <w:sz w:val="16"/>
          <w:szCs w:val="16"/>
        </w:rPr>
        <w:t xml:space="preserve"> </w:t>
      </w:r>
    </w:p>
    <w:p>
      <w:pPr>
        <w:spacing w:before="80" w:after="100" w:line="276"/>
        <w:jc w:val="both"/>
      </w:pPr>
      <w:r>
        <w:rPr>
          <w:rFonts w:ascii="DM Sans" w:cs="DM Sans" w:eastAsia="DM Sans" w:hAnsi="DM Sans"/>
          <w:color w:val="1A1A2E"/>
          <w:sz w:val="22"/>
          <w:szCs w:val="22"/>
        </w:rPr>
        <w:t xml:space="preserve">El enrutamiento es inteligente: los eventos privados (gobernanza, mensajes cifrados, méritos) se publican exclusivamente en el relay privado relay.liberbitworld.org; los eventos públicos (perfiles, marketplace) se replican también a relays públicos para máxima interoperabilidad.</w:t>
      </w:r>
    </w:p>
    <w:p>
      <w:r>
        <w:rPr>
          <w:sz w:val="16"/>
          <w:szCs w:val="16"/>
        </w:rPr>
        <w:t xml:space="preserve"> </w:t>
      </w:r>
    </w:p>
    <w:p>
      <w:pPr>
        <w:pStyle w:val="Heading2"/>
        <w:spacing w:before="280" w:after="120"/>
      </w:pPr>
      <w:r>
        <w:rPr>
          <w:rFonts w:ascii="Playfair Display" w:cs="Playfair Display" w:eastAsia="Playfair Display" w:hAnsi="Playfair Display"/>
          <w:b/>
          <w:bCs/>
          <w:color w:val="1A1A2E"/>
          <w:sz w:val="26"/>
          <w:szCs w:val="26"/>
        </w:rPr>
        <w:t xml:space="preserve">Gobernanza On-Chain</w:t>
      </w:r>
    </w:p>
    <w:p>
      <w:pPr>
        <w:spacing w:before="80" w:after="100" w:line="276"/>
        <w:jc w:val="both"/>
      </w:pPr>
      <w:r>
        <w:rPr>
          <w:rFonts w:ascii="DM Sans" w:cs="DM Sans" w:eastAsia="DM Sans" w:hAnsi="DM Sans"/>
          <w:color w:val="1A1A2E"/>
          <w:sz w:val="22"/>
          <w:szCs w:val="22"/>
        </w:rPr>
        <w:t xml:space="preserve">Las propuestas de gobernanza se publican como eventos NIP-33 de tipo 31000 en el relay de LiberBit World. Cada propuesta incluye un identificador único, su contenido, plazos y los parámetros de votación. Los votos se registran como eventos firmados por la clave privada del ciudadano, garantizando su autenticidad y no-repudiación.</w:t>
      </w:r>
    </w:p>
    <w:p>
      <w:pPr>
        <w:spacing w:before="80" w:after="100" w:line="276"/>
        <w:jc w:val="both"/>
      </w:pPr>
      <w:r>
        <w:rPr>
          <w:rFonts w:ascii="DM Sans" w:cs="DM Sans" w:eastAsia="DM Sans" w:hAnsi="DM Sans"/>
          <w:color w:val="1A1A2E"/>
          <w:sz w:val="22"/>
          <w:szCs w:val="22"/>
        </w:rPr>
        <w:t xml:space="preserve">Las leyes, presupuestos y decisiones colectivas quedan inmutablemente registradas en el relay soberano, eliminando la posibilidad de manipulación retroactiva. La justicia se apoya en contratos verificables y mediadores descentralizados elegidos por la comunidad.</w:t>
      </w:r>
    </w:p>
    <w:p>
      <w:r>
        <w:rPr>
          <w:sz w:val="16"/>
          <w:szCs w:val="16"/>
        </w:rPr>
        <w:t xml:space="preserve"> </w:t>
      </w:r>
    </w:p>
    <w:p>
      <w:pPr>
        <w:pStyle w:val="Heading1"/>
        <w:spacing w:before="400" w:after="160"/>
      </w:pPr>
      <w:r>
        <w:rPr>
          <w:rFonts w:ascii="Playfair Display" w:cs="Playfair Display" w:eastAsia="Playfair Display" w:hAnsi="Playfair Display"/>
          <w:b/>
          <w:bCs/>
          <w:color w:val="C9922A"/>
          <w:sz w:val="34"/>
          <w:szCs w:val="34"/>
        </w:rPr>
        <w:t xml:space="preserve">Economía del Sistema</w:t>
      </w:r>
    </w:p>
    <w:p>
      <w:pPr>
        <w:pBdr>
          <w:bottom w:val="single" w:color="C9922A" w:sz="6" w:space="1"/>
        </w:pBdr>
        <w:spacing w:before="160" w:after="160"/>
      </w:pPr>
      <w:r>
        <w:t xml:space="preserve"/>
      </w:r>
    </w:p>
    <w:p>
      <w:pPr>
        <w:spacing w:before="80" w:after="100" w:line="276"/>
        <w:jc w:val="both"/>
      </w:pPr>
      <w:r>
        <w:rPr>
          <w:rFonts w:ascii="DM Sans" w:cs="DM Sans" w:eastAsia="DM Sans" w:hAnsi="DM Sans"/>
          <w:color w:val="1A1A2E"/>
          <w:sz w:val="22"/>
          <w:szCs w:val="22"/>
        </w:rPr>
        <w:t xml:space="preserve">LiberBit World se fundamenta en la escuela austriaca de economía. El dinero soberano de la plataforma es Bitcoin, la única moneda con oferta fija, descentralizada y no inflacionable de la historia. No existe moneda propia intermediaria: los intercambios económicos se realizan directamente en satoshis (sats), la unidad base de Bitcoin.</w:t>
      </w:r>
    </w:p>
    <w:p>
      <w:r>
        <w:rPr>
          <w:sz w:val="16"/>
          <w:szCs w:val="16"/>
        </w:rPr>
        <w:t xml:space="preserve"> </w:t>
      </w:r>
    </w:p>
    <w:p>
      <w:pPr>
        <w:pStyle w:val="Heading2"/>
        <w:spacing w:before="280" w:after="120"/>
      </w:pPr>
      <w:r>
        <w:rPr>
          <w:rFonts w:ascii="Playfair Display" w:cs="Playfair Display" w:eastAsia="Playfair Display" w:hAnsi="Playfair Display"/>
          <w:b/>
          <w:bCs/>
          <w:color w:val="1A1A2E"/>
          <w:sz w:val="26"/>
          <w:szCs w:val="26"/>
        </w:rPr>
        <w:t xml:space="preserve">Lightning Network como Sistema de Pagos</w:t>
      </w:r>
    </w:p>
    <w:p>
      <w:pPr>
        <w:spacing w:before="80" w:after="100" w:line="276"/>
        <w:jc w:val="both"/>
      </w:pPr>
      <w:r>
        <w:rPr>
          <w:rFonts w:ascii="DM Sans" w:cs="DM Sans" w:eastAsia="DM Sans" w:hAnsi="DM Sans"/>
          <w:color w:val="1A1A2E"/>
          <w:sz w:val="22"/>
          <w:szCs w:val="22"/>
        </w:rPr>
        <w:t xml:space="preserve">La Lightning Network permite micropagos instantáneos y de bajo coste entre ciudadanos y la plataforma. LiberBit World opera una Lightning Address nativa (aportaciones@liberbitworld.org) que permite:</w:t>
      </w:r>
    </w:p>
    <w:p>
      <w:pPr>
        <w:pStyle w:val="ListParagraph"/>
        <w:numPr>
          <w:ilvl w:val="0"/>
          <w:numId w:val="2"/>
        </w:numPr>
        <w:spacing w:before="40" w:after="60"/>
      </w:pPr>
      <w:r>
        <w:rPr>
          <w:rFonts w:ascii="DM Sans" w:cs="DM Sans" w:eastAsia="DM Sans" w:hAnsi="DM Sans"/>
          <w:b w:val="false"/>
          <w:bCs w:val="false"/>
          <w:color w:val="1A1A2E"/>
          <w:sz w:val="22"/>
          <w:szCs w:val="22"/>
        </w:rPr>
        <w:t xml:space="preserve">Aportaciones instantáneas convertidas automáticamente en méritos LBWM</w:t>
      </w:r>
    </w:p>
    <w:p>
      <w:pPr>
        <w:pStyle w:val="ListParagraph"/>
        <w:numPr>
          <w:ilvl w:val="0"/>
          <w:numId w:val="2"/>
        </w:numPr>
        <w:spacing w:before="40" w:after="60"/>
      </w:pPr>
      <w:r>
        <w:rPr>
          <w:rFonts w:ascii="DM Sans" w:cs="DM Sans" w:eastAsia="DM Sans" w:hAnsi="DM Sans"/>
          <w:b w:val="false"/>
          <w:bCs w:val="false"/>
          <w:color w:val="1A1A2E"/>
          <w:sz w:val="22"/>
          <w:szCs w:val="22"/>
        </w:rPr>
        <w:t xml:space="preserve">Pagos entre ciudadanos sin intermediarios</w:t>
      </w:r>
    </w:p>
    <w:p>
      <w:pPr>
        <w:pStyle w:val="ListParagraph"/>
        <w:numPr>
          <w:ilvl w:val="0"/>
          <w:numId w:val="2"/>
        </w:numPr>
        <w:spacing w:before="40" w:after="60"/>
      </w:pPr>
      <w:r>
        <w:rPr>
          <w:rFonts w:ascii="DM Sans" w:cs="DM Sans" w:eastAsia="DM Sans" w:hAnsi="DM Sans"/>
          <w:b w:val="false"/>
          <w:bCs w:val="false"/>
          <w:color w:val="1A1A2E"/>
          <w:sz w:val="22"/>
          <w:szCs w:val="22"/>
        </w:rPr>
        <w:t xml:space="preserve">Comercio en el marketplace con liquidación inmediata</w:t>
      </w:r>
    </w:p>
    <w:p>
      <w:pPr>
        <w:pStyle w:val="ListParagraph"/>
        <w:numPr>
          <w:ilvl w:val="0"/>
          <w:numId w:val="2"/>
        </w:numPr>
        <w:spacing w:before="40" w:after="60"/>
      </w:pPr>
      <w:r>
        <w:rPr>
          <w:rFonts w:ascii="DM Sans" w:cs="DM Sans" w:eastAsia="DM Sans" w:hAnsi="DM Sans"/>
          <w:b w:val="false"/>
          <w:bCs w:val="false"/>
          <w:color w:val="1A1A2E"/>
          <w:sz w:val="22"/>
          <w:szCs w:val="22"/>
        </w:rPr>
        <w:t xml:space="preserve">Integración directa con carteras Lightning estándar</w:t>
      </w:r>
    </w:p>
    <w:p>
      <w:r>
        <w:rPr>
          <w:sz w:val="16"/>
          <w:szCs w:val="16"/>
        </w:rPr>
        <w:t xml:space="preserve"> </w:t>
      </w:r>
    </w:p>
    <w:p>
      <w:pPr>
        <w:spacing w:before="80" w:after="100" w:line="276"/>
        <w:jc w:val="both"/>
      </w:pPr>
      <w:r>
        <w:rPr>
          <w:rFonts w:ascii="DM Sans" w:cs="DM Sans" w:eastAsia="DM Sans" w:hAnsi="DM Sans"/>
          <w:color w:val="1A1A2E"/>
          <w:sz w:val="22"/>
          <w:szCs w:val="22"/>
        </w:rPr>
        <w:t xml:space="preserve">La equivalencia base es 1 satoshi = 1 mérito LBWM a ponderación ×0.6 (categoría Financiado). Esta conversión automática se gestiona mediante webhooks verificados, garantizando que ningún pago pueda ser manipulado o inflado artificialmente.</w:t>
      </w:r>
    </w:p>
    <w:p>
      <w:r>
        <w:rPr>
          <w:sz w:val="16"/>
          <w:szCs w:val="16"/>
        </w:rPr>
        <w:t xml:space="preserve"> </w:t>
      </w:r>
    </w:p>
    <w:p>
      <w:pPr>
        <w:pStyle w:val="Heading2"/>
        <w:spacing w:before="280" w:after="120"/>
      </w:pPr>
      <w:r>
        <w:rPr>
          <w:rFonts w:ascii="Playfair Display" w:cs="Playfair Display" w:eastAsia="Playfair Display" w:hAnsi="Playfair Display"/>
          <w:b/>
          <w:bCs/>
          <w:color w:val="1A1A2E"/>
          <w:sz w:val="26"/>
          <w:szCs w:val="26"/>
        </w:rPr>
        <w:t xml:space="preserve">Principios Económicos</w:t>
      </w:r>
    </w:p>
    <w:p>
      <w:pPr>
        <w:pStyle w:val="ListParagraph"/>
        <w:numPr>
          <w:ilvl w:val="0"/>
          <w:numId w:val="2"/>
        </w:numPr>
        <w:spacing w:before="40" w:after="60"/>
      </w:pPr>
      <w:r>
        <w:rPr>
          <w:rFonts w:ascii="DM Sans" w:cs="DM Sans" w:eastAsia="DM Sans" w:hAnsi="DM Sans"/>
          <w:b w:val="false"/>
          <w:bCs w:val="false"/>
          <w:color w:val="1A1A2E"/>
          <w:sz w:val="22"/>
          <w:szCs w:val="22"/>
        </w:rPr>
        <w:t xml:space="preserve">Propiedad privada inviolable: el fruto del trabajo pertenece a quien lo produce</w:t>
      </w:r>
    </w:p>
    <w:p>
      <w:pPr>
        <w:pStyle w:val="ListParagraph"/>
        <w:numPr>
          <w:ilvl w:val="0"/>
          <w:numId w:val="2"/>
        </w:numPr>
        <w:spacing w:before="40" w:after="60"/>
      </w:pPr>
      <w:r>
        <w:rPr>
          <w:rFonts w:ascii="DM Sans" w:cs="DM Sans" w:eastAsia="DM Sans" w:hAnsi="DM Sans"/>
          <w:b w:val="false"/>
          <w:bCs w:val="false"/>
          <w:color w:val="1A1A2E"/>
          <w:sz w:val="22"/>
          <w:szCs w:val="22"/>
        </w:rPr>
        <w:t xml:space="preserve">Libre comercio sin barreras ni subsidios cruzados</w:t>
      </w:r>
    </w:p>
    <w:p>
      <w:pPr>
        <w:pStyle w:val="ListParagraph"/>
        <w:numPr>
          <w:ilvl w:val="0"/>
          <w:numId w:val="2"/>
        </w:numPr>
        <w:spacing w:before="40" w:after="60"/>
      </w:pPr>
      <w:r>
        <w:rPr>
          <w:rFonts w:ascii="DM Sans" w:cs="DM Sans" w:eastAsia="DM Sans" w:hAnsi="DM Sans"/>
          <w:b w:val="false"/>
          <w:bCs w:val="false"/>
          <w:color w:val="1A1A2E"/>
          <w:sz w:val="22"/>
          <w:szCs w:val="22"/>
        </w:rPr>
        <w:t xml:space="preserve">Ausencia de deuda y emisión monetaria discrecional</w:t>
      </w:r>
    </w:p>
    <w:p>
      <w:pPr>
        <w:pStyle w:val="ListParagraph"/>
        <w:numPr>
          <w:ilvl w:val="0"/>
          <w:numId w:val="2"/>
        </w:numPr>
        <w:spacing w:before="40" w:after="60"/>
      </w:pPr>
      <w:r>
        <w:rPr>
          <w:rFonts w:ascii="DM Sans" w:cs="DM Sans" w:eastAsia="DM Sans" w:hAnsi="DM Sans"/>
          <w:b w:val="false"/>
          <w:bCs w:val="false"/>
          <w:color w:val="1A1A2E"/>
          <w:sz w:val="22"/>
          <w:szCs w:val="22"/>
        </w:rPr>
        <w:t xml:space="preserve">Sistema fiscal mínimo: un único impuesto voluntario de ciudadanía para mantenimiento de infraestructura</w:t>
      </w:r>
    </w:p>
    <w:p>
      <w:pPr>
        <w:pStyle w:val="ListParagraph"/>
        <w:numPr>
          <w:ilvl w:val="0"/>
          <w:numId w:val="2"/>
        </w:numPr>
        <w:spacing w:before="40" w:after="60"/>
      </w:pPr>
      <w:r>
        <w:rPr>
          <w:rFonts w:ascii="DM Sans" w:cs="DM Sans" w:eastAsia="DM Sans" w:hAnsi="DM Sans"/>
          <w:b w:val="false"/>
          <w:bCs w:val="false"/>
          <w:color w:val="1A1A2E"/>
          <w:sz w:val="22"/>
          <w:szCs w:val="22"/>
        </w:rPr>
        <w:t xml:space="preserve">Anti-plutocracia estructural: la ponderación diferenciada de méritos evita que el dinero compre poder de voto directamente</w:t>
      </w:r>
    </w:p>
    <w:p>
      <w:r>
        <w:rPr>
          <w:sz w:val="16"/>
          <w:szCs w:val="16"/>
        </w:rPr>
        <w:t xml:space="preserve"> </w:t>
      </w:r>
    </w:p>
    <w:p>
      <w:pPr>
        <w:pStyle w:val="Heading1"/>
        <w:spacing w:before="400" w:after="160"/>
      </w:pPr>
      <w:r>
        <w:rPr>
          <w:rFonts w:ascii="Playfair Display" w:cs="Playfair Display" w:eastAsia="Playfair Display" w:hAnsi="Playfair Display"/>
          <w:b/>
          <w:bCs/>
          <w:color w:val="C9922A"/>
          <w:sz w:val="34"/>
          <w:szCs w:val="34"/>
        </w:rPr>
        <w:t xml:space="preserve">Estrategia de Expansión y Soberanía</w:t>
      </w:r>
    </w:p>
    <w:p>
      <w:pPr>
        <w:pBdr>
          <w:bottom w:val="single" w:color="C9922A" w:sz="6" w:space="1"/>
        </w:pBdr>
        <w:spacing w:before="160" w:after="160"/>
      </w:pPr>
      <w:r>
        <w:t xml:space="preserve"/>
      </w:r>
    </w:p>
    <w:p>
      <w:pPr>
        <w:spacing w:before="80" w:after="100" w:line="276"/>
        <w:jc w:val="both"/>
      </w:pPr>
      <w:r>
        <w:rPr>
          <w:rFonts w:ascii="DM Sans" w:cs="DM Sans" w:eastAsia="DM Sans" w:hAnsi="DM Sans"/>
          <w:color w:val="1A1A2E"/>
          <w:sz w:val="22"/>
          <w:szCs w:val="22"/>
        </w:rPr>
        <w:t xml:space="preserve">Cada LiberBit City define su propia estrategia de expansión territorial, económica y tecnológica, con el objetivo común de alcanzar soberanía efectiva. La capital fundacional, IberAtlas, se ubica en la Península Ibérica, en la frontera entre España y Portugal, como laboratorio político y tecnológico del modelo federado global.</w:t>
      </w:r>
    </w:p>
    <w:p>
      <w:pPr>
        <w:spacing w:before="80" w:after="100" w:line="276"/>
        <w:jc w:val="both"/>
      </w:pPr>
      <w:r>
        <w:rPr>
          <w:rFonts w:ascii="DM Sans" w:cs="DM Sans" w:eastAsia="DM Sans" w:hAnsi="DM Sans"/>
          <w:color w:val="1A1A2E"/>
          <w:sz w:val="22"/>
          <w:szCs w:val="22"/>
        </w:rPr>
        <w:t xml:space="preserve">LiberBit World fomentará la creación de nuevas Cities en distintos continentes, tanto en territorio físico como en entornos digitales, consolidando una red planetaria de microestados libres interconectados. La soberanía digital precede y habilita la soberanía física.</w:t>
      </w:r>
    </w:p>
    <w:p>
      <w:r>
        <w:rPr>
          <w:sz w:val="16"/>
          <w:szCs w:val="16"/>
        </w:rPr>
        <w:t xml:space="preserve"> </w:t>
      </w:r>
    </w:p>
    <w:p>
      <w:pPr>
        <w:pStyle w:val="Heading2"/>
        <w:spacing w:before="280" w:after="120"/>
      </w:pPr>
      <w:r>
        <w:rPr>
          <w:rFonts w:ascii="Playfair Display" w:cs="Playfair Display" w:eastAsia="Playfair Display" w:hAnsi="Playfair Display"/>
          <w:b/>
          <w:bCs/>
          <w:color w:val="1A1A2E"/>
          <w:sz w:val="26"/>
          <w:szCs w:val="26"/>
        </w:rPr>
        <w:t xml:space="preserve">Hoja de Ruta Tecnológica</w:t>
      </w:r>
    </w:p>
    <w:p>
      <w:pPr>
        <w:pStyle w:val="ListParagraph"/>
        <w:numPr>
          <w:ilvl w:val="0"/>
          <w:numId w:val="2"/>
        </w:numPr>
        <w:spacing w:before="40" w:after="60"/>
      </w:pPr>
      <w:r>
        <w:rPr>
          <w:rFonts w:ascii="DM Sans" w:cs="DM Sans" w:eastAsia="DM Sans" w:hAnsi="DM Sans"/>
          <w:b w:val="false"/>
          <w:bCs w:val="false"/>
          <w:color w:val="1A1A2E"/>
          <w:sz w:val="22"/>
          <w:szCs w:val="22"/>
        </w:rPr>
        <w:t xml:space="preserve">Fase 1 (completada): Infraestructura base — relay Nostr soberano, identidad criptográfica, sistema de méritos LBWM</w:t>
      </w:r>
    </w:p>
    <w:p>
      <w:pPr>
        <w:pStyle w:val="ListParagraph"/>
        <w:numPr>
          <w:ilvl w:val="0"/>
          <w:numId w:val="2"/>
        </w:numPr>
        <w:spacing w:before="40" w:after="60"/>
      </w:pPr>
      <w:r>
        <w:rPr>
          <w:rFonts w:ascii="DM Sans" w:cs="DM Sans" w:eastAsia="DM Sans" w:hAnsi="DM Sans"/>
          <w:b w:val="false"/>
          <w:bCs w:val="false"/>
          <w:color w:val="1A1A2E"/>
          <w:sz w:val="22"/>
          <w:szCs w:val="22"/>
        </w:rPr>
        <w:t xml:space="preserve">Fase 2 (en curso): Gobernanza end-to-end — propuestas, votaciones y persistencia en relay verificadas</w:t>
      </w:r>
    </w:p>
    <w:p>
      <w:pPr>
        <w:pStyle w:val="ListParagraph"/>
        <w:numPr>
          <w:ilvl w:val="0"/>
          <w:numId w:val="2"/>
        </w:numPr>
        <w:spacing w:before="40" w:after="60"/>
      </w:pPr>
      <w:r>
        <w:rPr>
          <w:rFonts w:ascii="DM Sans" w:cs="DM Sans" w:eastAsia="DM Sans" w:hAnsi="DM Sans"/>
          <w:b w:val="false"/>
          <w:bCs w:val="false"/>
          <w:color w:val="1A1A2E"/>
          <w:sz w:val="22"/>
          <w:szCs w:val="22"/>
        </w:rPr>
        <w:t xml:space="preserve">Fase 3: Marketplace descentralizado con pagos Lightning integrados</w:t>
      </w:r>
    </w:p>
    <w:p>
      <w:pPr>
        <w:pStyle w:val="ListParagraph"/>
        <w:numPr>
          <w:ilvl w:val="0"/>
          <w:numId w:val="2"/>
        </w:numPr>
        <w:spacing w:before="40" w:after="60"/>
      </w:pPr>
      <w:r>
        <w:rPr>
          <w:rFonts w:ascii="DM Sans" w:cs="DM Sans" w:eastAsia="DM Sans" w:hAnsi="DM Sans"/>
          <w:b w:val="false"/>
          <w:bCs w:val="false"/>
          <w:color w:val="1A1A2E"/>
          <w:sz w:val="22"/>
          <w:szCs w:val="22"/>
        </w:rPr>
        <w:t xml:space="preserve">Fase 4: Red de LiberBit Cities — onboarding, cartas constitucionales y federación entre nodos</w:t>
      </w:r>
    </w:p>
    <w:p>
      <w:pPr>
        <w:pStyle w:val="ListParagraph"/>
        <w:numPr>
          <w:ilvl w:val="0"/>
          <w:numId w:val="2"/>
        </w:numPr>
        <w:spacing w:before="40" w:after="60"/>
      </w:pPr>
      <w:r>
        <w:rPr>
          <w:rFonts w:ascii="DM Sans" w:cs="DM Sans" w:eastAsia="DM Sans" w:hAnsi="DM Sans"/>
          <w:b w:val="false"/>
          <w:bCs w:val="false"/>
          <w:color w:val="1A1A2E"/>
          <w:sz w:val="22"/>
          <w:szCs w:val="22"/>
        </w:rPr>
        <w:t xml:space="preserve">Fase 5: Soberanía territorial — primeras ubicaciones físicas y reconocimiento jurídico internacional</w:t>
      </w:r>
    </w:p>
    <w:p>
      <w:r>
        <w:rPr>
          <w:sz w:val="16"/>
          <w:szCs w:val="16"/>
        </w:rPr>
        <w:t xml:space="preserve"> </w:t>
      </w:r>
    </w:p>
    <w:p>
      <w:pPr>
        <w:pStyle w:val="Heading1"/>
        <w:spacing w:before="400" w:after="160"/>
      </w:pPr>
      <w:r>
        <w:rPr>
          <w:rFonts w:ascii="Playfair Display" w:cs="Playfair Display" w:eastAsia="Playfair Display" w:hAnsi="Playfair Display"/>
          <w:b/>
          <w:bCs/>
          <w:color w:val="C9922A"/>
          <w:sz w:val="34"/>
          <w:szCs w:val="34"/>
        </w:rPr>
        <w:t xml:space="preserve">Principios Fundamentales</w:t>
      </w:r>
    </w:p>
    <w:p>
      <w:pPr>
        <w:pBdr>
          <w:bottom w:val="single" w:color="C9922A" w:sz="6" w:space="1"/>
        </w:pBdr>
        <w:spacing w:before="160" w:after="160"/>
      </w:pPr>
      <w:r>
        <w:t xml:space="preserve"/>
      </w:r>
    </w:p>
    <w:p>
      <w:pPr>
        <w:pStyle w:val="ListParagraph"/>
        <w:numPr>
          <w:ilvl w:val="0"/>
          <w:numId w:val="3"/>
        </w:numPr>
        <w:spacing w:before="60" w:after="80"/>
      </w:pPr>
      <w:r>
        <w:rPr>
          <w:rFonts w:ascii="DM Sans" w:cs="DM Sans" w:eastAsia="DM Sans" w:hAnsi="DM Sans"/>
          <w:b/>
          <w:bCs/>
          <w:color w:val="C9922A"/>
          <w:sz w:val="22"/>
          <w:szCs w:val="22"/>
        </w:rPr>
        <w:t xml:space="preserve">Libertad individual: </w:t>
      </w:r>
      <w:r>
        <w:rPr>
          <w:rFonts w:ascii="DM Sans" w:cs="DM Sans" w:eastAsia="DM Sans" w:hAnsi="DM Sans"/>
          <w:color w:val="1A1A2E"/>
          <w:sz w:val="22"/>
          <w:szCs w:val="22"/>
        </w:rPr>
        <w:t xml:space="preserve">soberanía sobre cuerpo, mente y propiedad. Nadie puede ser coaccionado.</w:t>
      </w:r>
    </w:p>
    <w:p>
      <w:pPr>
        <w:pStyle w:val="ListParagraph"/>
        <w:numPr>
          <w:ilvl w:val="0"/>
          <w:numId w:val="3"/>
        </w:numPr>
        <w:spacing w:before="60" w:after="80"/>
      </w:pPr>
      <w:r>
        <w:rPr>
          <w:rFonts w:ascii="DM Sans" w:cs="DM Sans" w:eastAsia="DM Sans" w:hAnsi="DM Sans"/>
          <w:b/>
          <w:bCs/>
          <w:color w:val="C9922A"/>
          <w:sz w:val="22"/>
          <w:szCs w:val="22"/>
        </w:rPr>
        <w:t xml:space="preserve">Privacidad absoluta: </w:t>
      </w:r>
      <w:r>
        <w:rPr>
          <w:rFonts w:ascii="DM Sans" w:cs="DM Sans" w:eastAsia="DM Sans" w:hAnsi="DM Sans"/>
          <w:color w:val="1A1A2E"/>
          <w:sz w:val="22"/>
          <w:szCs w:val="22"/>
        </w:rPr>
        <w:t xml:space="preserve">los datos personales son inviolables. La identidad es criptográfica, no concedida.</w:t>
      </w:r>
    </w:p>
    <w:p>
      <w:pPr>
        <w:pStyle w:val="ListParagraph"/>
        <w:numPr>
          <w:ilvl w:val="0"/>
          <w:numId w:val="3"/>
        </w:numPr>
        <w:spacing w:before="60" w:after="80"/>
      </w:pPr>
      <w:r>
        <w:rPr>
          <w:rFonts w:ascii="DM Sans" w:cs="DM Sans" w:eastAsia="DM Sans" w:hAnsi="DM Sans"/>
          <w:b/>
          <w:bCs/>
          <w:color w:val="C9922A"/>
          <w:sz w:val="22"/>
          <w:szCs w:val="22"/>
        </w:rPr>
        <w:t xml:space="preserve">Responsabilidad personal: </w:t>
      </w:r>
      <w:r>
        <w:rPr>
          <w:rFonts w:ascii="DM Sans" w:cs="DM Sans" w:eastAsia="DM Sans" w:hAnsi="DM Sans"/>
          <w:color w:val="1A1A2E"/>
          <w:sz w:val="22"/>
          <w:szCs w:val="22"/>
        </w:rPr>
        <w:t xml:space="preserve">la libertad sin responsabilidad es caos. Cada acción tiene consecuencias verificables.</w:t>
      </w:r>
    </w:p>
    <w:p>
      <w:pPr>
        <w:pStyle w:val="ListParagraph"/>
        <w:numPr>
          <w:ilvl w:val="0"/>
          <w:numId w:val="3"/>
        </w:numPr>
        <w:spacing w:before="60" w:after="80"/>
      </w:pPr>
      <w:r>
        <w:rPr>
          <w:rFonts w:ascii="DM Sans" w:cs="DM Sans" w:eastAsia="DM Sans" w:hAnsi="DM Sans"/>
          <w:b/>
          <w:bCs/>
          <w:color w:val="C9922A"/>
          <w:sz w:val="22"/>
          <w:szCs w:val="22"/>
        </w:rPr>
        <w:t xml:space="preserve">Meritocracia participativa: </w:t>
      </w:r>
      <w:r>
        <w:rPr>
          <w:rFonts w:ascii="DM Sans" w:cs="DM Sans" w:eastAsia="DM Sans" w:hAnsi="DM Sans"/>
          <w:color w:val="1A1A2E"/>
          <w:sz w:val="22"/>
          <w:szCs w:val="22"/>
        </w:rPr>
        <w:t xml:space="preserve">el poder de voto refleja la contribución real, no la riqueza ni el origen.</w:t>
      </w:r>
    </w:p>
    <w:p>
      <w:pPr>
        <w:pStyle w:val="ListParagraph"/>
        <w:numPr>
          <w:ilvl w:val="0"/>
          <w:numId w:val="3"/>
        </w:numPr>
        <w:spacing w:before="60" w:after="80"/>
      </w:pPr>
      <w:r>
        <w:rPr>
          <w:rFonts w:ascii="DM Sans" w:cs="DM Sans" w:eastAsia="DM Sans" w:hAnsi="DM Sans"/>
          <w:b/>
          <w:bCs/>
          <w:color w:val="C9922A"/>
          <w:sz w:val="22"/>
          <w:szCs w:val="22"/>
        </w:rPr>
        <w:t xml:space="preserve">Propiedad privada garantizada: </w:t>
      </w:r>
      <w:r>
        <w:rPr>
          <w:rFonts w:ascii="DM Sans" w:cs="DM Sans" w:eastAsia="DM Sans" w:hAnsi="DM Sans"/>
          <w:color w:val="1A1A2E"/>
          <w:sz w:val="22"/>
          <w:szCs w:val="22"/>
        </w:rPr>
        <w:t xml:space="preserve">el fruto del trabajo pertenece a quien lo produce. Bitcoin como reserva de valor inconfiscable.</w:t>
      </w:r>
    </w:p>
    <w:p>
      <w:pPr>
        <w:pStyle w:val="ListParagraph"/>
        <w:numPr>
          <w:ilvl w:val="0"/>
          <w:numId w:val="3"/>
        </w:numPr>
        <w:spacing w:before="60" w:after="80"/>
      </w:pPr>
      <w:r>
        <w:rPr>
          <w:rFonts w:ascii="DM Sans" w:cs="DM Sans" w:eastAsia="DM Sans" w:hAnsi="DM Sans"/>
          <w:b/>
          <w:bCs/>
          <w:color w:val="C9922A"/>
          <w:sz w:val="22"/>
          <w:szCs w:val="22"/>
        </w:rPr>
        <w:t xml:space="preserve">Descentralización: </w:t>
      </w:r>
      <w:r>
        <w:rPr>
          <w:rFonts w:ascii="DM Sans" w:cs="DM Sans" w:eastAsia="DM Sans" w:hAnsi="DM Sans"/>
          <w:color w:val="1A1A2E"/>
          <w:sz w:val="22"/>
          <w:szCs w:val="22"/>
        </w:rPr>
        <w:t xml:space="preserve">el poder se distribuye mediante criptografía. No hay punto único de fallo ni de control.</w:t>
      </w:r>
    </w:p>
    <w:p>
      <w:pPr>
        <w:pStyle w:val="ListParagraph"/>
        <w:numPr>
          <w:ilvl w:val="0"/>
          <w:numId w:val="3"/>
        </w:numPr>
        <w:spacing w:before="60" w:after="80"/>
      </w:pPr>
      <w:r>
        <w:rPr>
          <w:rFonts w:ascii="DM Sans" w:cs="DM Sans" w:eastAsia="DM Sans" w:hAnsi="DM Sans"/>
          <w:b/>
          <w:bCs/>
          <w:color w:val="C9922A"/>
          <w:sz w:val="22"/>
          <w:szCs w:val="22"/>
        </w:rPr>
        <w:t xml:space="preserve">Transparencia y código abierto: </w:t>
      </w:r>
      <w:r>
        <w:rPr>
          <w:rFonts w:ascii="DM Sans" w:cs="DM Sans" w:eastAsia="DM Sans" w:hAnsi="DM Sans"/>
          <w:color w:val="1A1A2E"/>
          <w:sz w:val="22"/>
          <w:szCs w:val="22"/>
        </w:rPr>
        <w:t xml:space="preserve">la confianza se basa en la verificación matemática, no en la autoridad.</w:t>
      </w:r>
    </w:p>
    <w:p>
      <w:r>
        <w:rPr>
          <w:sz w:val="16"/>
          <w:szCs w:val="16"/>
        </w:rPr>
        <w:t xml:space="preserve"> </w:t>
      </w:r>
    </w:p>
    <w:p>
      <w:pPr>
        <w:pStyle w:val="Heading1"/>
        <w:spacing w:before="400" w:after="160"/>
      </w:pPr>
      <w:r>
        <w:rPr>
          <w:rFonts w:ascii="Playfair Display" w:cs="Playfair Display" w:eastAsia="Playfair Display" w:hAnsi="Playfair Display"/>
          <w:b/>
          <w:bCs/>
          <w:color w:val="C9922A"/>
          <w:sz w:val="34"/>
          <w:szCs w:val="34"/>
        </w:rPr>
        <w:t xml:space="preserve">Conclusión</w:t>
      </w:r>
    </w:p>
    <w:p>
      <w:pPr>
        <w:pBdr>
          <w:bottom w:val="single" w:color="C9922A" w:sz="6" w:space="1"/>
        </w:pBdr>
        <w:spacing w:before="160" w:after="160"/>
      </w:pPr>
      <w:r>
        <w:t xml:space="preserve"/>
      </w:r>
    </w:p>
    <w:p>
      <w:pPr>
        <w:spacing w:before="80" w:after="100" w:line="276"/>
        <w:jc w:val="both"/>
      </w:pPr>
      <w:r>
        <w:rPr>
          <w:rFonts w:ascii="DM Sans" w:cs="DM Sans" w:eastAsia="DM Sans" w:hAnsi="DM Sans"/>
          <w:color w:val="1A1A2E"/>
          <w:sz w:val="22"/>
          <w:szCs w:val="22"/>
        </w:rPr>
        <w:t xml:space="preserve">LiberBit World representa la evolución natural del concepto de Estado: un sistema basado en contratos voluntarios, soberanía individual y tecnología verificable. No busca destruir el orden existente, sino ofrecer una alternativa libre y funcional para quienes desean vivir fuera de la coerción estatal y dentro de la cooperación voluntaria.</w:t>
      </w:r>
    </w:p>
    <w:p>
      <w:pPr>
        <w:spacing w:before="80" w:after="100" w:line="276"/>
        <w:jc w:val="both"/>
      </w:pPr>
      <w:r>
        <w:rPr>
          <w:rFonts w:ascii="DM Sans" w:cs="DM Sans" w:eastAsia="DM Sans" w:hAnsi="DM Sans"/>
          <w:color w:val="1A1A2E"/>
          <w:sz w:val="22"/>
          <w:szCs w:val="22"/>
        </w:rPr>
        <w:t xml:space="preserve">Su arquitectura tecnológica — Nostr para gobernanza e identidad, Bitcoin y Lightning para la economía — no es un accidente: es la consecuencia lógica de sus principios. Herramientas que, como LiberBit World, fueron diseñadas desde el principio para ser resistentes a la censura, la confiscación y el control centralizado.</w:t>
      </w:r>
    </w:p>
    <w:p>
      <w:pPr>
        <w:spacing w:before="80" w:after="100" w:line="276"/>
        <w:jc w:val="both"/>
      </w:pPr>
      <w:r>
        <w:rPr>
          <w:rFonts w:ascii="DM Sans" w:cs="DM Sans" w:eastAsia="DM Sans" w:hAnsi="DM Sans"/>
          <w:color w:val="1A1A2E"/>
          <w:sz w:val="22"/>
          <w:szCs w:val="22"/>
        </w:rPr>
        <w:t xml:space="preserve">LiberBit World no es una utopía. Es el inicio de una nueva civilización donde la libertad se programa, la soberanía se codifica y la justicia se verifica.</w:t>
      </w:r>
    </w:p>
    <w:p>
      <w:r>
        <w:rPr>
          <w:sz w:val="16"/>
          <w:szCs w:val="16"/>
        </w:rPr>
        <w:t xml:space="preserve"> </w:t>
      </w:r>
    </w:p>
    <w:p>
      <w:pPr>
        <w:pBdr>
          <w:top w:val="single" w:color="C9922A" w:sz="4" w:space="8"/>
          <w:bottom w:val="single" w:color="C9922A" w:sz="4" w:space="8"/>
        </w:pBdr>
        <w:spacing w:before="200" w:after="200"/>
        <w:jc w:val="center"/>
      </w:pPr>
      <w:r>
        <w:rPr>
          <w:rFonts w:ascii="Playfair Display" w:cs="Playfair Display" w:eastAsia="Playfair Display" w:hAnsi="Playfair Display"/>
          <w:i/>
          <w:iCs/>
          <w:color w:val="C9922A"/>
          <w:sz w:val="26"/>
          <w:szCs w:val="26"/>
        </w:rPr>
        <w:t xml:space="preserve">«La libertad no se pide, se construye.»</w:t>
      </w:r>
    </w:p>
    <w:p>
      <w:r>
        <w:rPr>
          <w:sz w:val="16"/>
          <w:szCs w:val="16"/>
        </w:rPr>
        <w:t xml:space="preserve">  </w:t>
      </w:r>
    </w:p>
    <w:p>
      <w:pPr>
        <w:jc w:val="center"/>
      </w:pPr>
      <w:r>
        <w:rPr>
          <w:rFonts w:ascii="JetBrains Mono" w:cs="JetBrains Mono" w:eastAsia="JetBrains Mono" w:hAnsi="JetBrains Mono"/>
          <w:color w:val="C9922A"/>
          <w:sz w:val="20"/>
          <w:szCs w:val="20"/>
        </w:rPr>
        <w:t xml:space="preserve">liberbitworld.org</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922A" w:sz="4" w:space="1"/>
      </w:pBdr>
      <w:tabs>
        <w:tab w:val="right" w:pos="9026"/>
      </w:tabs>
      <w:spacing w:before="120"/>
    </w:pPr>
    <w:r>
      <w:rPr>
        <w:rFonts w:ascii="DM Sans" w:cs="DM Sans" w:eastAsia="DM Sans" w:hAnsi="DM Sans"/>
        <w:color w:val="888888"/>
        <w:sz w:val="18"/>
        <w:szCs w:val="18"/>
      </w:rPr>
      <w:t xml:space="preserve">liberbitworld.org</w:t>
    </w:r>
    <w:r>
      <w:rPr>
        <w:rFonts w:ascii="DM Sans" w:cs="DM Sans" w:eastAsia="DM Sans" w:hAnsi="DM Sans"/>
        <w:sz w:val="18"/>
        <w:szCs w:val="18"/>
      </w:rPr>
      <w:t xml:space="preserve">	</w:t>
    </w:r>
    <w:r>
      <w:rPr>
        <w:rFonts w:ascii="DM Sans" w:cs="DM Sans" w:eastAsia="DM Sans" w:hAnsi="DM Sans"/>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922A" w:sz="4" w:space="1"/>
      </w:pBdr>
      <w:spacing w:after="120"/>
    </w:pPr>
    <w:r>
      <w:rPr>
        <w:rFonts w:ascii="DM Sans" w:cs="DM Sans" w:eastAsia="DM Sans" w:hAnsi="DM Sans"/>
        <w:color w:val="888888"/>
        <w:sz w:val="18"/>
        <w:szCs w:val="18"/>
      </w:rPr>
      <w:t xml:space="preserve">LiberBit World  —  White Paper Fundacional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DM Sans" w:cs="DM Sans" w:eastAsia="DM Sans" w:hAnsi="DM Sans"/>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60"/>
      <w:outlineLvl w:val="0"/>
    </w:pPr>
    <w:rPr>
      <w:rFonts w:ascii="Playfair Display" w:cs="Playfair Display" w:eastAsia="Playfair Display" w:hAnsi="Playfair Display"/>
      <w:b/>
      <w:bCs/>
      <w:color w:val="C9922A"/>
      <w:sz w:val="34"/>
      <w:szCs w:val="34"/>
    </w:rPr>
  </w:style>
  <w:style w:type="paragraph" w:styleId="Heading2">
    <w:name w:val="Heading 2"/>
    <w:basedOn w:val="Normal"/>
    <w:next w:val="Normal"/>
    <w:qFormat/>
    <w:pPr>
      <w:spacing w:before="280" w:after="120"/>
      <w:outlineLvl w:val="1"/>
    </w:pPr>
    <w:rPr>
      <w:rFonts w:ascii="Playfair Display" w:cs="Playfair Display" w:eastAsia="Playfair Display" w:hAnsi="Playfair Display"/>
      <w:b/>
      <w:bCs/>
      <w:color w:val="1A1A2E"/>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2026-03-06T10:44:52.020Z</dcterms:created>
  <dcterms:modified xsi:type="dcterms:W3CDTF">2026-03-06T10:44:52.022Z</dcterms:modified>
</cp:coreProperties>
</file>

<file path=docProps/custom.xml><?xml version="1.0" encoding="utf-8"?>
<Properties xmlns="http://schemas.openxmlformats.org/officeDocument/2006/custom-properties" xmlns:vt="http://schemas.openxmlformats.org/officeDocument/2006/docPropsVTypes"/>
</file>