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FX MASTER MODEL V7.7.1</w:t>
      </w:r>
    </w:p>
    <w:p>
      <w:pPr>
        <w:jc w:val="center"/>
      </w:pPr>
      <w:r>
        <w:t>MASTER AUDITED • LIVE-DATA PIPELINE • MARKET PATH • CAUSAL • EXECUTION • SELF-LEARNING</w:t>
      </w:r>
    </w:p>
    <w:p>
      <w:pPr>
        <w:jc w:val="center"/>
      </w:pPr>
      <w:r>
        <w:t>V7.7.1 je řízený provozní hardening V7.7.0. Moduly 0-115 zůstávají beze změny; nová vrstva zpřesňuje skutečný sběr live dat, atomic T0, source failover, Market Path ingestion, replay/provenance a povinné testování každé další změny. V7.5.1 zůstává CHAMPION.</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tcPr>
          <w:p>
            <w:r>
              <w:rPr>
                <w:b/>
                <w:sz w:val="17"/>
              </w:rPr>
              <w:t>Control</w:t>
            </w:r>
          </w:p>
        </w:tc>
        <w:tc>
          <w:tcPr>
            <w:tcW w:type="dxa" w:w="5083"/>
            <w:vAlign w:val="center"/>
          </w:tcPr>
          <w:p>
            <w:r>
              <w:rPr>
                <w:b/>
                <w:sz w:val="17"/>
              </w:rPr>
              <w:t>Result</w:t>
            </w:r>
          </w:p>
        </w:tc>
      </w:tr>
      <w:tr>
        <w:tc>
          <w:tcPr>
            <w:tcW w:type="dxa" w:w="5083"/>
            <w:vAlign w:val="center"/>
          </w:tcPr>
          <w:p>
            <w:r>
              <w:rPr>
                <w:sz w:val="17"/>
              </w:rPr>
              <w:t>Active modules</w:t>
            </w:r>
          </w:p>
        </w:tc>
        <w:tc>
          <w:tcPr>
            <w:tcW w:type="dxa" w:w="5083"/>
            <w:vAlign w:val="center"/>
          </w:tcPr>
          <w:p>
            <w:r>
              <w:t>129 (0-128), one canonical function per module</w:t>
            </w:r>
          </w:p>
        </w:tc>
      </w:tr>
      <w:tr>
        <w:tc>
          <w:tcPr>
            <w:tcW w:type="dxa" w:w="5083"/>
            <w:vAlign w:val="center"/>
          </w:tcPr>
          <w:p>
            <w:r>
              <w:rPr>
                <w:sz w:val="17"/>
              </w:rPr>
              <w:t>Champion</w:t>
            </w:r>
          </w:p>
        </w:tc>
        <w:tc>
          <w:tcPr>
            <w:tcW w:type="dxa" w:w="5083"/>
            <w:vAlign w:val="center"/>
          </w:tcPr>
          <w:p>
            <w:r>
              <w:rPr>
                <w:sz w:val="17"/>
              </w:rPr>
              <w:t>V7.5.1 — baseline preserved</w:t>
            </w:r>
          </w:p>
        </w:tc>
      </w:tr>
      <w:tr>
        <w:tc>
          <w:tcPr>
            <w:tcW w:type="dxa" w:w="5083"/>
            <w:vAlign w:val="center"/>
          </w:tcPr>
          <w:p>
            <w:r>
              <w:rPr>
                <w:sz w:val="17"/>
              </w:rPr>
              <w:t>Previous challenger</w:t>
            </w:r>
          </w:p>
        </w:tc>
        <w:tc>
          <w:tcPr>
            <w:tcW w:type="dxa" w:w="5083"/>
            <w:vAlign w:val="center"/>
          </w:tcPr>
          <w:p>
            <w:r>
              <w:rPr>
                <w:sz w:val="17"/>
              </w:rPr>
              <w:t>V7.6.0 — historical challenger</w:t>
            </w:r>
          </w:p>
        </w:tc>
      </w:tr>
      <w:tr>
        <w:tc>
          <w:tcPr>
            <w:tcW w:type="dxa" w:w="5083"/>
            <w:vAlign w:val="center"/>
          </w:tcPr>
          <w:p>
            <w:r>
              <w:rPr>
                <w:sz w:val="17"/>
              </w:rPr>
              <w:t>Current challenger</w:t>
            </w:r>
          </w:p>
        </w:tc>
        <w:tc>
          <w:tcPr>
            <w:tcW w:type="dxa" w:w="5083"/>
            <w:vAlign w:val="center"/>
          </w:tcPr>
          <w:p>
            <w:r>
              <w:t>V7.7.1 — LIVE-DATA PIPELINE HARDENED / DEVELOPMENT CANDIDATE</w:t>
            </w:r>
          </w:p>
        </w:tc>
      </w:tr>
      <w:tr>
        <w:tc>
          <w:tcPr>
            <w:tcW w:type="dxa" w:w="5083"/>
            <w:vAlign w:val="center"/>
          </w:tcPr>
          <w:p>
            <w:r>
              <w:rPr>
                <w:sz w:val="17"/>
              </w:rPr>
              <w:t>Primary new layer</w:t>
            </w:r>
          </w:p>
        </w:tc>
        <w:tc>
          <w:tcPr>
            <w:tcW w:type="dxa" w:w="5083"/>
            <w:vAlign w:val="center"/>
          </w:tcPr>
          <w:p>
            <w:r>
              <w:t>HARD LIVE DATA PIPELINE + ATOMIC T0 + PATH INGESTION + PROVENANCE/REPLAY</w:t>
            </w:r>
          </w:p>
        </w:tc>
      </w:tr>
      <w:tr>
        <w:tc>
          <w:tcPr>
            <w:tcW w:type="dxa" w:w="5083"/>
            <w:vAlign w:val="center"/>
          </w:tcPr>
          <w:p>
            <w:r>
              <w:rPr>
                <w:sz w:val="17"/>
              </w:rPr>
              <w:t>Persistent state</w:t>
            </w:r>
          </w:p>
        </w:tc>
        <w:tc>
          <w:tcPr>
            <w:tcW w:type="dxa" w:w="5083"/>
            <w:vAlign w:val="center"/>
          </w:tcPr>
          <w:p>
            <w:r>
              <w:rPr>
                <w:sz w:val="17"/>
              </w:rPr>
              <w:t>Run State + Prediction Ledger + Market Path Archive + Run Manifest</w:t>
            </w:r>
          </w:p>
        </w:tc>
      </w:tr>
      <w:tr>
        <w:tc>
          <w:tcPr>
            <w:tcW w:type="dxa" w:w="5083"/>
            <w:vAlign w:val="center"/>
          </w:tcPr>
          <w:p>
            <w:r>
              <w:rPr>
                <w:sz w:val="17"/>
              </w:rPr>
              <w:t>Working history</w:t>
            </w:r>
          </w:p>
        </w:tc>
        <w:tc>
          <w:tcPr>
            <w:tcW w:type="dxa" w:w="5083"/>
            <w:vAlign w:val="center"/>
          </w:tcPr>
          <w:p>
            <w:r>
              <w:rPr>
                <w:sz w:val="17"/>
              </w:rPr>
              <w:t>14D rolling analysis window; canonical archive is longer and append-only</w:t>
            </w:r>
          </w:p>
        </w:tc>
      </w:tr>
      <w:tr>
        <w:tc>
          <w:tcPr>
            <w:tcW w:type="dxa" w:w="5083"/>
            <w:vAlign w:val="center"/>
          </w:tcPr>
          <w:p>
            <w:r>
              <w:rPr>
                <w:sz w:val="17"/>
              </w:rPr>
              <w:t>Promotion status</w:t>
            </w:r>
          </w:p>
        </w:tc>
        <w:tc>
          <w:tcPr>
            <w:tcW w:type="dxa" w:w="5083"/>
            <w:vAlign w:val="center"/>
          </w:tcPr>
          <w:p>
            <w:r>
              <w:t>V7.5.1 zůstává CHAMPION; žádná statistická promotion bez OOS / robustness / benchmark / coverage evidence</w:t>
            </w:r>
          </w:p>
        </w:tc>
      </w:tr>
      <w:tr>
        <w:tc>
          <w:tcPr>
            <w:tcW w:type="dxa" w:w="5083"/>
            <w:vAlign w:val="center"/>
          </w:tcPr>
          <w:p>
            <w:r>
              <w:rPr>
                <w:sz w:val="17"/>
              </w:rPr>
              <w:t>Model fingerprint</w:t>
            </w:r>
          </w:p>
        </w:tc>
        <w:tc>
          <w:tcPr>
            <w:tcW w:type="dxa" w:w="5083"/>
            <w:vAlign w:val="center"/>
          </w:tcPr>
          <w:p>
            <w:r>
              <w:t>c003650e362160d8150810fcc2edbfa0536b8395d1e72db98676465aea58c55b</w:t>
            </w:r>
          </w:p>
        </w:tc>
      </w:tr>
    </w:tbl>
    <w:p>
      <w:pPr>
        <w:pStyle w:val="Heading1"/>
      </w:pPr>
      <w:r>
        <w:t>AUDIT DECISION: WHY V7.7.1 EXISTS</w:t>
      </w:r>
    </w:p>
    <w:p>
      <w:r>
        <w:t>V7.7.1 zachovává V7.7.0 jako nezměněný základ modulů 0-115. Audit V7.5.1 a V7.6.0 byl použit k ověření zachování původní predikční, kauzální, technické, execution a learning logiky. Nová verze řeší konkrétní provozní slabinu: model může mít správná pravidla freshness, ale bez skutečně testovatelného endpointu, atomic T0 a trvalé path ingestion vrstvy stále hrozí stale quote, smíšené timestampy nebo prázdná historická cesta. V7.7.1 tuto vrstvu formalizuje a zavádí předimplementační test každé další změny.</w:t>
      </w:r>
    </w:p>
    <w:p>
      <w:pPr>
        <w:pStyle w:val="Heading1"/>
      </w:pPr>
      <w:r>
        <w:t>CHANGE IMPACT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vAlign w:val="center"/>
          </w:tcPr>
          <w:p>
            <w:r>
              <w:rPr>
                <w:b/>
                <w:sz w:val="14"/>
              </w:rPr>
              <w:t>ID</w:t>
            </w:r>
          </w:p>
        </w:tc>
        <w:tc>
          <w:tcPr>
            <w:tcW w:type="dxa" w:w="2033"/>
            <w:vAlign w:val="center"/>
          </w:tcPr>
          <w:p>
            <w:r>
              <w:rPr>
                <w:b/>
                <w:sz w:val="14"/>
              </w:rPr>
              <w:t>Failure mode</w:t>
            </w:r>
          </w:p>
        </w:tc>
        <w:tc>
          <w:tcPr>
            <w:tcW w:type="dxa" w:w="2033"/>
            <w:vAlign w:val="center"/>
          </w:tcPr>
          <w:p>
            <w:r>
              <w:rPr>
                <w:b/>
                <w:sz w:val="14"/>
              </w:rPr>
              <w:t>Evidence</w:t>
            </w:r>
          </w:p>
        </w:tc>
        <w:tc>
          <w:tcPr>
            <w:tcW w:type="dxa" w:w="2033"/>
            <w:vAlign w:val="center"/>
          </w:tcPr>
          <w:p>
            <w:r>
              <w:rPr>
                <w:b/>
                <w:sz w:val="14"/>
              </w:rPr>
              <w:t>Modules</w:t>
            </w:r>
          </w:p>
        </w:tc>
        <w:tc>
          <w:tcPr>
            <w:tcW w:type="dxa" w:w="2033"/>
            <w:vAlign w:val="center"/>
          </w:tcPr>
          <w:p>
            <w:r>
              <w:rPr>
                <w:b/>
                <w:sz w:val="14"/>
              </w:rPr>
              <w:t>V7.7.0 repair</w:t>
            </w:r>
          </w:p>
        </w:tc>
      </w:tr>
      <w:tr>
        <w:trPr>
          <w:cantSplit/>
        </w:trPr>
        <w:tc>
          <w:tcPr>
            <w:tcW w:type="dxa" w:w="2033"/>
            <w:vAlign w:val="center"/>
          </w:tcPr>
          <w:p>
            <w:r>
              <w:rPr>
                <w:sz w:val="14"/>
              </w:rPr>
              <w:t>F01</w:t>
            </w:r>
          </w:p>
        </w:tc>
        <w:tc>
          <w:tcPr>
            <w:tcW w:type="dxa" w:w="2033"/>
            <w:vAlign w:val="center"/>
          </w:tcPr>
          <w:p>
            <w:r>
              <w:rPr>
                <w:sz w:val="14"/>
              </w:rPr>
              <w:t>Persistentní Market Path nebyl v praxi naplněn</w:t>
            </w:r>
          </w:p>
        </w:tc>
        <w:tc>
          <w:tcPr>
            <w:tcW w:type="dxa" w:w="2033"/>
            <w:vAlign w:val="center"/>
          </w:tcPr>
          <w:p>
            <w:r>
              <w:rPr>
                <w:sz w:val="14"/>
              </w:rPr>
              <w:t>V7.6.0 doplnil schema, ale běh ukázal prázdný archiv</w:t>
            </w:r>
          </w:p>
        </w:tc>
        <w:tc>
          <w:tcPr>
            <w:tcW w:type="dxa" w:w="2033"/>
            <w:vAlign w:val="center"/>
          </w:tcPr>
          <w:p>
            <w:r>
              <w:rPr>
                <w:sz w:val="14"/>
              </w:rPr>
              <w:t>101-106</w:t>
            </w:r>
          </w:p>
        </w:tc>
        <w:tc>
          <w:tcPr>
            <w:tcW w:type="dxa" w:w="2033"/>
            <w:vAlign w:val="center"/>
          </w:tcPr>
          <w:p>
            <w:r>
              <w:rPr>
                <w:sz w:val="14"/>
              </w:rPr>
              <w:t>Hard persistence/read-back gate + official run state + between-run delta</w:t>
            </w:r>
          </w:p>
        </w:tc>
      </w:tr>
      <w:tr>
        <w:trPr>
          <w:cantSplit/>
        </w:trPr>
        <w:tc>
          <w:tcPr>
            <w:tcW w:type="dxa" w:w="2033"/>
            <w:vAlign w:val="center"/>
          </w:tcPr>
          <w:p>
            <w:r>
              <w:rPr>
                <w:sz w:val="14"/>
              </w:rPr>
              <w:t>F02</w:t>
            </w:r>
          </w:p>
        </w:tc>
        <w:tc>
          <w:tcPr>
            <w:tcW w:type="dxa" w:w="2033"/>
            <w:vAlign w:val="center"/>
          </w:tcPr>
          <w:p>
            <w:r>
              <w:rPr>
                <w:sz w:val="14"/>
              </w:rPr>
              <w:t>Nový chat mohl vést k odlišné exekuci modelu</w:t>
            </w:r>
          </w:p>
        </w:tc>
        <w:tc>
          <w:tcPr>
            <w:tcW w:type="dxa" w:w="2033"/>
            <w:vAlign w:val="center"/>
          </w:tcPr>
          <w:p>
            <w:r>
              <w:rPr>
                <w:sz w:val="14"/>
              </w:rPr>
              <w:t>Pravidla byla správně napsaná, ale nebyl tvrdý model-load/fidelity gate</w:t>
            </w:r>
          </w:p>
        </w:tc>
        <w:tc>
          <w:tcPr>
            <w:tcW w:type="dxa" w:w="2033"/>
            <w:vAlign w:val="center"/>
          </w:tcPr>
          <w:p>
            <w:r>
              <w:rPr>
                <w:sz w:val="14"/>
              </w:rPr>
              <w:t>101-103,114</w:t>
            </w:r>
          </w:p>
        </w:tc>
        <w:tc>
          <w:tcPr>
            <w:tcW w:type="dxa" w:w="2033"/>
            <w:vAlign w:val="center"/>
          </w:tcPr>
          <w:p>
            <w:r>
              <w:rPr>
                <w:sz w:val="14"/>
              </w:rPr>
              <w:t>Full-document load, manifest, no-silent-skip, persistent state discovery</w:t>
            </w:r>
          </w:p>
        </w:tc>
      </w:tr>
      <w:tr>
        <w:trPr>
          <w:cantSplit/>
        </w:trPr>
        <w:tc>
          <w:tcPr>
            <w:tcW w:type="dxa" w:w="2033"/>
            <w:vAlign w:val="center"/>
          </w:tcPr>
          <w:p>
            <w:r>
              <w:rPr>
                <w:sz w:val="14"/>
              </w:rPr>
              <w:t>F03</w:t>
            </w:r>
          </w:p>
        </w:tc>
        <w:tc>
          <w:tcPr>
            <w:tcW w:type="dxa" w:w="2033"/>
            <w:vAlign w:val="center"/>
          </w:tcPr>
          <w:p>
            <w:r>
              <w:rPr>
                <w:sz w:val="14"/>
              </w:rPr>
              <w:t>Backfill nebyl vždy skutečně dokončen</w:t>
            </w:r>
          </w:p>
        </w:tc>
        <w:tc>
          <w:tcPr>
            <w:tcW w:type="dxa" w:w="2033"/>
            <w:vAlign w:val="center"/>
          </w:tcPr>
          <w:p>
            <w:r>
              <w:rPr>
                <w:sz w:val="14"/>
              </w:rPr>
              <w:t>Intraday path gaps zůstávaly a model přesto mohl pokračovat k přesným vstupům</w:t>
            </w:r>
          </w:p>
        </w:tc>
        <w:tc>
          <w:tcPr>
            <w:tcW w:type="dxa" w:w="2033"/>
            <w:vAlign w:val="center"/>
          </w:tcPr>
          <w:p>
            <w:r>
              <w:rPr>
                <w:sz w:val="14"/>
              </w:rPr>
              <w:t>8,14,81,83,108</w:t>
            </w:r>
          </w:p>
        </w:tc>
        <w:tc>
          <w:tcPr>
            <w:tcW w:type="dxa" w:w="2033"/>
            <w:vAlign w:val="center"/>
          </w:tcPr>
          <w:p>
            <w:r>
              <w:rPr>
                <w:sz w:val="14"/>
              </w:rPr>
              <w:t>Critical gaps hard-blockují NOW a sequence/outcome claims</w:t>
            </w:r>
          </w:p>
        </w:tc>
      </w:tr>
      <w:tr>
        <w:trPr>
          <w:cantSplit/>
        </w:trPr>
        <w:tc>
          <w:tcPr>
            <w:tcW w:type="dxa" w:w="2033"/>
            <w:vAlign w:val="center"/>
          </w:tcPr>
          <w:p>
            <w:r>
              <w:rPr>
                <w:sz w:val="14"/>
              </w:rPr>
              <w:t>F04</w:t>
            </w:r>
          </w:p>
        </w:tc>
        <w:tc>
          <w:tcPr>
            <w:tcW w:type="dxa" w:w="2033"/>
            <w:vAlign w:val="center"/>
          </w:tcPr>
          <w:p>
            <w:r>
              <w:rPr>
                <w:sz w:val="14"/>
              </w:rPr>
              <w:t>Timezone/source timestamp ambiguity</w:t>
            </w:r>
          </w:p>
        </w:tc>
        <w:tc>
          <w:tcPr>
            <w:tcW w:type="dxa" w:w="2033"/>
            <w:vAlign w:val="center"/>
          </w:tcPr>
          <w:p>
            <w:r>
              <w:rPr>
                <w:sz w:val="14"/>
              </w:rPr>
              <w:t>Některé veřejné kotace měly nejasné časování</w:t>
            </w:r>
          </w:p>
        </w:tc>
        <w:tc>
          <w:tcPr>
            <w:tcW w:type="dxa" w:w="2033"/>
            <w:vAlign w:val="center"/>
          </w:tcPr>
          <w:p>
            <w:r>
              <w:rPr>
                <w:sz w:val="14"/>
              </w:rPr>
              <w:t>10,15,109-111</w:t>
            </w:r>
          </w:p>
        </w:tc>
        <w:tc>
          <w:tcPr>
            <w:tcW w:type="dxa" w:w="2033"/>
            <w:vAlign w:val="center"/>
          </w:tcPr>
          <w:p>
            <w:r>
              <w:rPr>
                <w:sz w:val="14"/>
              </w:rPr>
              <w:t>UTC normalization + freshness + timestamp quality gate</w:t>
            </w:r>
          </w:p>
        </w:tc>
      </w:tr>
      <w:tr>
        <w:trPr>
          <w:cantSplit/>
        </w:trPr>
        <w:tc>
          <w:tcPr>
            <w:tcW w:type="dxa" w:w="2033"/>
            <w:vAlign w:val="center"/>
          </w:tcPr>
          <w:p>
            <w:r>
              <w:rPr>
                <w:sz w:val="14"/>
              </w:rPr>
              <w:t>F05</w:t>
            </w:r>
          </w:p>
        </w:tc>
        <w:tc>
          <w:tcPr>
            <w:tcW w:type="dxa" w:w="2033"/>
            <w:vAlign w:val="center"/>
          </w:tcPr>
          <w:p>
            <w:r>
              <w:rPr>
                <w:sz w:val="14"/>
              </w:rPr>
              <w:t>V7.5.1 měla správnou predikční logiku, ale slabší persistence</w:t>
            </w:r>
          </w:p>
        </w:tc>
        <w:tc>
          <w:tcPr>
            <w:tcW w:type="dxa" w:w="2033"/>
            <w:vAlign w:val="center"/>
          </w:tcPr>
          <w:p>
            <w:r>
              <w:rPr>
                <w:sz w:val="14"/>
              </w:rPr>
              <w:t>Audit V7.5.1 identifikoval absenci canonical Market Path</w:t>
            </w:r>
          </w:p>
        </w:tc>
        <w:tc>
          <w:tcPr>
            <w:tcW w:type="dxa" w:w="2033"/>
            <w:vAlign w:val="center"/>
          </w:tcPr>
          <w:p>
            <w:r>
              <w:rPr>
                <w:sz w:val="14"/>
              </w:rPr>
              <w:t>2,60-65,81</w:t>
            </w:r>
          </w:p>
        </w:tc>
        <w:tc>
          <w:tcPr>
            <w:tcW w:type="dxa" w:w="2033"/>
            <w:vAlign w:val="center"/>
          </w:tcPr>
          <w:p>
            <w:r>
              <w:rPr>
                <w:sz w:val="14"/>
              </w:rPr>
              <w:t>Zachovat prediction immutability; doplnit path state</w:t>
            </w:r>
          </w:p>
        </w:tc>
      </w:tr>
      <w:tr>
        <w:trPr>
          <w:cantSplit/>
        </w:trPr>
        <w:tc>
          <w:tcPr>
            <w:tcW w:type="dxa" w:w="2033"/>
            <w:vAlign w:val="center"/>
          </w:tcPr>
          <w:p>
            <w:r>
              <w:rPr>
                <w:sz w:val="14"/>
              </w:rPr>
              <w:t>F06</w:t>
            </w:r>
          </w:p>
        </w:tc>
        <w:tc>
          <w:tcPr>
            <w:tcW w:type="dxa" w:w="2033"/>
            <w:vAlign w:val="center"/>
          </w:tcPr>
          <w:p>
            <w:r>
              <w:rPr>
                <w:sz w:val="14"/>
              </w:rPr>
              <w:t>Zkrácený výstup mohl zakrýt kritické blokace</w:t>
            </w:r>
          </w:p>
        </w:tc>
        <w:tc>
          <w:tcPr>
            <w:tcW w:type="dxa" w:w="2033"/>
            <w:vAlign w:val="center"/>
          </w:tcPr>
          <w:p>
            <w:r>
              <w:rPr>
                <w:sz w:val="14"/>
              </w:rPr>
              <w:t>V7.5/V7.6 output discipline byla zaměřena na stručnost</w:t>
            </w:r>
          </w:p>
        </w:tc>
        <w:tc>
          <w:tcPr>
            <w:tcW w:type="dxa" w:w="2033"/>
            <w:vAlign w:val="center"/>
          </w:tcPr>
          <w:p>
            <w:r>
              <w:rPr>
                <w:sz w:val="14"/>
              </w:rPr>
              <w:t>7,84,113</w:t>
            </w:r>
          </w:p>
        </w:tc>
        <w:tc>
          <w:tcPr>
            <w:tcW w:type="dxa" w:w="2033"/>
            <w:vAlign w:val="center"/>
          </w:tcPr>
          <w:p>
            <w:r>
              <w:rPr>
                <w:sz w:val="14"/>
              </w:rPr>
              <w:t>Výstup musí vždy zobrazit critical gates + completion certificate</w:t>
            </w:r>
          </w:p>
        </w:tc>
      </w:tr>
    </w:tbl>
    <w:p>
      <w:pPr>
        <w:pStyle w:val="Heading1"/>
      </w:pPr>
      <w:r>
        <w:t>NON-NEGOTIABLE OPERATING CONTRACT</w:t>
      </w:r>
    </w:p>
    <w:p>
      <w:pPr>
        <w:spacing w:after="40"/>
      </w:pPr>
      <w:r>
        <w:t>1. Načti celý model. Zkontroluj verzi, počet modulů, sekvenci a manifest.</w:t>
      </w:r>
    </w:p>
    <w:p>
      <w:pPr>
        <w:spacing w:after="40"/>
      </w:pPr>
      <w:r>
        <w:t>2. Načti persistentní stav. Nikdy nepovažuj nový chat za reset historie.</w:t>
      </w:r>
    </w:p>
    <w:p>
      <w:pPr>
        <w:spacing w:after="40"/>
      </w:pPr>
      <w:r>
        <w:t>3. Načti Ledger a Market Path Archive před aktuálním rozhodnutím.</w:t>
      </w:r>
    </w:p>
    <w:p>
      <w:pPr>
        <w:spacing w:after="40"/>
      </w:pPr>
      <w:r>
        <w:t>4. Najdi poslední COMMITTED Run T0. Z něj začni meziběhový backfill.</w:t>
      </w:r>
    </w:p>
    <w:p>
      <w:pPr>
        <w:spacing w:after="40"/>
      </w:pPr>
      <w:r>
        <w:t>5. Získej current quotes a historickou cestu odděleně; timestamp je povinný.</w:t>
      </w:r>
    </w:p>
    <w:p>
      <w:pPr>
        <w:spacing w:after="40"/>
      </w:pPr>
      <w:r>
        <w:t>6. Chybějící kritickou cestu nikdy neimputuj. GAP-UNRESOLVED blokuje odpovídající tvrzení.</w:t>
      </w:r>
    </w:p>
    <w:p>
      <w:pPr>
        <w:spacing w:after="40"/>
      </w:pPr>
      <w:r>
        <w:t>7. Každý modul 0-115 musí mít v execution trace stav; žádné silent skip.</w:t>
      </w:r>
    </w:p>
    <w:p>
      <w:pPr>
        <w:spacing w:after="40"/>
      </w:pPr>
      <w:r>
        <w:t>8. Po analýze zapiš artefakty, zavři je, znovu otevři a proveď read-back verification.</w:t>
      </w:r>
    </w:p>
    <w:p>
      <w:pPr>
        <w:spacing w:after="40"/>
      </w:pPr>
      <w:r>
        <w:t>9. Nový run se stane official anchor teprve po COMMITTED/read-back gate.</w:t>
      </w:r>
    </w:p>
    <w:p>
      <w:pPr>
        <w:spacing w:after="40"/>
      </w:pPr>
      <w:r>
        <w:t>10. Finální výstup musí obsahovat RUN COMPLETION CERTIFICATE.</w:t>
      </w:r>
    </w:p>
    <w:p>
      <w:pPr>
        <w:pStyle w:val="Heading1"/>
      </w:pPr>
      <w:r>
        <w:t>I. ŘÍZENÍ MODELU</w:t>
      </w:r>
    </w:p>
    <w:p>
      <w:pPr>
        <w:pStyle w:val="Heading2"/>
        <w:spacing w:before="120" w:after="40"/>
      </w:pPr>
      <w:r>
        <w:t>0. HLAVNÍ ÚKOL A POVOLENÉ ROZHODNUTÍ</w:t>
      </w:r>
    </w:p>
    <w:p>
      <w:pPr>
        <w:spacing w:after="100" w:line="245" w:lineRule="auto"/>
      </w:pPr>
      <w:r>
        <w:t>Model má z aktuálních a historicky dostupných dat zjistit: co se stalo, proč se to stalo, co bylo započteno v ceně, co trh očekává, kde je překvapení, jak se mechanismus přenáší do FX, jaké jsou protisíly a zda vzniká obchodovatelná asymetrie. Výstup je pouze: BUY NOW, SELL NOW, WAIT FOR BUY, WAIT FOR SELL, NO TRADE. Směr trhu a obchodní vstup jsou dvě různé věci.</w:t>
      </w:r>
    </w:p>
    <w:p>
      <w:pPr>
        <w:pStyle w:val="Heading2"/>
        <w:spacing w:before="120" w:after="40"/>
      </w:pPr>
      <w:r>
        <w:t>1. ARCHITEKTURA A PRECEDENCE</w:t>
      </w:r>
    </w:p>
    <w:p>
      <w:pPr>
        <w:spacing w:after="100" w:line="245" w:lineRule="auto"/>
      </w:pPr>
      <w:r>
        <w:t>V7.7.0 používá pevnou hierarchii: (1) model-load a stavová integrita, (2) integrita dat a historie včetně MARKET PATH ARCHIVE, (3) kauzální analýza, (4) režim a struktura trhu, (5) setup a vstup, (6) execution/cost, (7) risk a koncentrace, (8) prediction lock, (9) outcome, (10) learning a release. Hard gate nelze přebít skóre, narativem, silnou konfluencí ani očekávaným výsledkem. Každý běh musí projít celý kanonický Run Procedure; žádný modul 0-115 nesmí být tiše přeskočen. V7.5.1 zůstává CHAMPION, V7.6.0 zůstává historický CHALLENGER a V7.7.0 je nový CHALLENGER / DEVELOPMENT CANDIDATE.</w:t>
      </w:r>
    </w:p>
    <w:p>
      <w:pPr>
        <w:pStyle w:val="Heading2"/>
        <w:spacing w:before="120" w:after="40"/>
      </w:pPr>
      <w:r>
        <w:t>2. JEDNOTKY MODELU, SOURCE OF TRUTH A PERSISTENCE</w:t>
      </w:r>
    </w:p>
    <w:p>
      <w:pPr>
        <w:spacing w:after="100" w:line="245" w:lineRule="auto"/>
      </w:pPr>
      <w:r>
        <w:t>Model pracuje s OBSERVED DATA, ANALYSIS SNAPSHOT, MARKET PATH RECORD, PREDICTION RECORD, OUTCOME RECORD, MODEL RULE, CHANGE IMPACT RECORD, RUN STATE RECORD a RUN EXECUTION TRACE. Prediction Ledger je source of truth pro publikované predikce; Market Path Archive pro archivovanou cenovou cestu; Run State pro poslední úspěšně commitovaný stav běhu; Run Execution Trace pro důkaz, že byly zkontrolovány všechny moduly; Change Impact Record pro změny pravidel. Pozdější výsledek nikdy nesmí být smíchán s informační sadou T0.</w:t>
      </w:r>
    </w:p>
    <w:p>
      <w:pPr>
        <w:pStyle w:val="Heading2"/>
        <w:spacing w:before="120" w:after="40"/>
      </w:pPr>
      <w:r>
        <w:t>3. TAXONOMIE EVIDENCE</w:t>
      </w:r>
    </w:p>
    <w:p>
      <w:pPr>
        <w:spacing w:after="100" w:line="245" w:lineRule="auto"/>
      </w:pPr>
      <w:r>
        <w:t>Každé důležité tvrzení označ jako OBSERVATION, DERIVED METRIC, INTERPRETATION, HYPOTHESIS nebo DECISION. Každý materiální závěr musí mít dohledatelný zdroj, timestamp a hodnotu nebo odvození. Data, která nezmění kauzální vysvětlení ani obchodní gate, jsou kontext, nikoli další nezávislý signál.</w:t>
      </w:r>
    </w:p>
    <w:p>
      <w:pPr>
        <w:pStyle w:val="Heading2"/>
        <w:spacing w:before="120" w:after="40"/>
      </w:pPr>
      <w:r>
        <w:t>4. ANTI-HINDSIGHT A HISTORICKÁ NEMĚNNOST</w:t>
      </w:r>
    </w:p>
    <w:p>
      <w:pPr>
        <w:spacing w:after="100" w:line="245" w:lineRule="auto"/>
      </w:pPr>
      <w:r>
        <w:t>Po publikaci jsou timestamp, reference price, bid/ask, entry, trigger, SL, TP, horizon, thesis a původní information set LOCKED. Pozdější event, změna sazeb nebo revize dat je nová informace. Jakákoli změna historického parametru znamená novou Prediction ID. Backtest smí použít jen tehdejší dostupná data a tehdejší definice.</w:t>
      </w:r>
    </w:p>
    <w:p>
      <w:pPr>
        <w:pStyle w:val="Heading2"/>
        <w:spacing w:before="120" w:after="40"/>
      </w:pPr>
      <w:r>
        <w:t>5. ABSOLUTNÍ VERIFIKAČNÍ ZÁKAZY</w:t>
      </w:r>
    </w:p>
    <w:p>
      <w:pPr>
        <w:spacing w:after="100" w:line="245" w:lineRule="auto"/>
      </w:pPr>
      <w:r>
        <w:t>Nevymýšlej cenu, timestamp, spread, positioning, options, flow, intervention, katalyzátor ani broker execution. Když něco nelze ověřit, použij NEOVĚŘENO. Inference je povolena jen jako inference a nesmí být prezentována jako pozorovaný fakt.</w:t>
      </w:r>
    </w:p>
    <w:p>
      <w:pPr>
        <w:pStyle w:val="Heading2"/>
        <w:spacing w:before="120" w:after="40"/>
      </w:pPr>
      <w:r>
        <w:t>6. KAUZÁLNÍ "LIDSKÉ" UVAŽOVÁNÍ POD STROJNÍ KONTROLOU</w:t>
      </w:r>
    </w:p>
    <w:p>
      <w:pPr>
        <w:spacing w:after="100" w:line="245" w:lineRule="auto"/>
      </w:pPr>
      <w:r>
        <w:t>Model nesmí pouze sčítat indikátory. Musí formulovat několik konkurujících mechanismů, hledat nejsilnější protiargument, ptát se "co by tento závěr zneplatnilo?" a vysvětlit, proč zvolený mechanismus převáží alternativy. Strojová část následně kontroluje konzistenci, datovou integritu, opakovatelnost, statistiku a OOS. Intuice bez evidence není samostatný signál.</w:t>
      </w:r>
    </w:p>
    <w:p>
      <w:pPr>
        <w:pStyle w:val="Heading2"/>
        <w:spacing w:before="120" w:after="40"/>
      </w:pPr>
      <w:r>
        <w:t>7. VÝSTUPNÍ DISCIPLÍNA</w:t>
      </w:r>
    </w:p>
    <w:p>
      <w:pPr>
        <w:spacing w:after="100" w:line="245" w:lineRule="auto"/>
      </w:pPr>
      <w:r>
        <w:t>Interní analýza může být rozsáhlá. Viditelný výstup může být praktický, ale nesmí vynechat kritický gate. Povinně uveď Run ID, T0, stav dat, poslední oficiální T0, meziběhovou deltu, coverage/gaps, hlavní kauzální mechanismus, max. tři obchodní setupy, locked levels, due-outcome audit, stav persistence, RUN COMPLETION CERTIFICATE, PASS/CONDITIONAL/BLOCKED stav a CO MODEL PŘEHLÉDL? / CO BYCH PŘÍŠTĚ ZMĚNIL? Krácení textu nesmí znamenat přeskočení interní kontroly.</w:t>
      </w:r>
    </w:p>
    <w:p>
      <w:pPr>
        <w:pStyle w:val="Heading1"/>
      </w:pPr>
      <w:r>
        <w:t>II. DATA A INTEGRITA</w:t>
      </w:r>
    </w:p>
    <w:p>
      <w:pPr>
        <w:pStyle w:val="Heading2"/>
        <w:spacing w:before="120" w:after="40"/>
      </w:pPr>
      <w:r>
        <w:t>8. LIVE DATA + HISTORICAL BACKFILL ACQUISITION</w:t>
      </w:r>
    </w:p>
    <w:p>
      <w:pPr>
        <w:spacing w:after="100" w:line="245" w:lineRule="auto"/>
      </w:pPr>
      <w:r>
        <w:t>Při každém běhu jsou povinné dvě oddělené vrstvy: A) current snapshot pro NOW decision a B) historická cesta od posledního commitovaného Run T0 do nového T0. Před získáním nových cen model načte Run State, Ledger a Market Path Archive, určí previous official T0 a poslední validní archive timestamp. Poté provede backfill přes registrované historické zdroje. Current quote a historical anchor se nikdy nezamění. Pokud web/API není dostupné, model nesmí vymyslet náhradu; stav je DATA UNAVAILABLE / GAP-UNRESOLVED a příslušný gate se zablokuje.</w:t>
      </w:r>
    </w:p>
    <w:p>
      <w:pPr>
        <w:pStyle w:val="Heading2"/>
        <w:spacing w:before="120" w:after="40"/>
      </w:pPr>
      <w:r>
        <w:t>9. SOURCE HIERARCHY, ADAPTER REGISTER A PROVENANCE</w:t>
      </w:r>
    </w:p>
    <w:p>
      <w:pPr>
        <w:spacing w:after="100" w:line="245" w:lineRule="auto"/>
      </w:pPr>
      <w:r>
        <w:t>Každý zdroj má Source ID, instrument coverage, granularitu, quote type, latency/delay, historickou dostupnost, limity a známé odlišnosti. Adapter musí postupovat RAW -&gt; NORMALIZED -&gt; VALIDATED. Preferuj strukturované JSON/CSV/API/WebSocket zdroje pro cenu a historii, ale formát sám není důkaz kvality. Aktuální veřejná cena není automaticky XTB cena. Source Registry i použité source snapshot IDs se zapíšou do Run Package. Při novém chatu se nesmí předpokládat, že informace ze starého chatu jsou source of truth.</w:t>
      </w:r>
    </w:p>
    <w:p>
      <w:pPr>
        <w:pStyle w:val="Heading2"/>
        <w:spacing w:before="120" w:after="40"/>
      </w:pPr>
      <w:r>
        <w:t>10. SNAPSHOT T0, FRESHNESS A PATH CONTINUITY GATE</w:t>
      </w:r>
    </w:p>
    <w:p>
      <w:pPr>
        <w:spacing w:after="100" w:line="245" w:lineRule="auto"/>
      </w:pPr>
      <w:r>
        <w:t>Po sběru definuj jeden kanonický T0. NOW quote preferuj &lt;=5 min; 5-15 min je CONDITIONAL; &gt;15 min není NOW quote. Pro křížové výpočty musí být použité vstupy časově kompatibilní; při nadměrném skew je cross pouze CONDITIONAL. Freshness current quote a completeness historical path jsou nezávislé. Pokud není možné přesně určit timestamp nebo timezone zdroje, current value není použita jako plně validní NOW trigger.</w:t>
      </w:r>
    </w:p>
    <w:p>
      <w:pPr>
        <w:pStyle w:val="Heading2"/>
        <w:spacing w:before="120" w:after="40"/>
      </w:pPr>
      <w:r>
        <w:t>11. PRICE IDENTITY: SPOT, FUTURES, CFD, XTB</w:t>
      </w:r>
    </w:p>
    <w:p>
      <w:pPr>
        <w:spacing w:after="100" w:line="245" w:lineRule="auto"/>
      </w:pPr>
      <w:r>
        <w:t>Rozlišuj spot FX, futures, CFD/broker quote, options-derived informace a XTB execution. Veřejný feed není automaticky cena XTB. Při absenci XTB quote může pokračovat analýza, ale přesný brokerový výsledek nesmí být tvrzen. V7.5.1 používá veřejný feed pro market model a broker data pro skutečný execution audit.</w:t>
      </w:r>
    </w:p>
    <w:p>
      <w:pPr>
        <w:pStyle w:val="Heading2"/>
        <w:spacing w:before="120" w:after="40"/>
      </w:pPr>
      <w:r>
        <w:t>12. SIDE-CORRECT EXECUTION</w:t>
      </w:r>
    </w:p>
    <w:p>
      <w:pPr>
        <w:spacing w:after="100" w:line="245" w:lineRule="auto"/>
      </w:pPr>
      <w:r>
        <w:t>BUY: vstup ASK, výstup BID. SELL: vstup BID, výstup ASK. Pro forecasting může stačit mid, pro execution audit nikoli. Pokud existují pouze mid data, výsledek je MODEL-PRICE. Pokud jsou dostupná veřejná bid/ask data, lze provést side-correct simulaci; XTB skutečnost je samostatná nejvyšší execution vrstva.</w:t>
      </w:r>
    </w:p>
    <w:p>
      <w:pPr>
        <w:pStyle w:val="Heading2"/>
        <w:spacing w:before="120" w:after="40"/>
      </w:pPr>
      <w:r>
        <w:t>13. SOURCE CONFLICT RECONCILIATION</w:t>
      </w:r>
    </w:p>
    <w:p>
      <w:pPr>
        <w:spacing w:after="100" w:line="245" w:lineRule="auto"/>
      </w:pPr>
      <w:r>
        <w:t>Při rozporu zdrojů nejprve prověř timestamp mismatch, instrument mismatch, spot/futures/CFD rozdíl, delayed status, spread a metodiku. Nekonstruuj průměr jen kvůli pohodlnému číslu. Neřešitelný rozpor = CONFLICT a příslušný execution gate se zablokuje nebo sníží.</w:t>
      </w:r>
    </w:p>
    <w:p>
      <w:pPr>
        <w:pStyle w:val="Heading2"/>
        <w:spacing w:before="120" w:after="40"/>
      </w:pPr>
      <w:r>
        <w:t>14. DATA GAP, BACKFILL A RECOVERY</w:t>
      </w:r>
    </w:p>
    <w:p>
      <w:pPr>
        <w:spacing w:after="100" w:line="245" w:lineRule="auto"/>
      </w:pPr>
      <w:r>
        <w:t>Při mezeře postupuj: 1) canonical archive continuity, 2) primární historický adapter, 3) sekundární historický adapter, 4) veřejný cross-check. Neprůměruj konfliktní feedy. Každý backfill segment dostane source, source timestamp, retrieval timestamp, quality state a gap status. Kritická mezera v okolí triggeru/SL/TP/eventu blokuje plnou outcome resolution a může blokovat NOW. Pokud selže více zdrojů, ulož GAP-UNRESOLVED a pokračuj pouze v neblokovaných analytických vrstvách.</w:t>
      </w:r>
    </w:p>
    <w:p>
      <w:pPr>
        <w:pStyle w:val="Heading2"/>
        <w:spacing w:before="120" w:after="40"/>
      </w:pPr>
      <w:r>
        <w:t>15. HISTORIE, VINTAGE, REVIZE A ARCHIVE LINEAGE</w:t>
      </w:r>
    </w:p>
    <w:p>
      <w:pPr>
        <w:spacing w:after="100" w:line="245" w:lineRule="auto"/>
      </w:pPr>
      <w:r>
        <w:t>Uchovávej source time, publication/release time, retrieval time, archive ingestion time, revision state a raw payload provenance. Backtest používá jen informace dostupné v daném historickém okamžiku. Pozdější revised data mohou opravit technickou rekonstrukci, ale nesmějí měnit locked T0 information set. Při novém chatu se historie načítá z persistentních artefaktů, ne z paměti konverzace.</w:t>
      </w:r>
    </w:p>
    <w:p>
      <w:pPr>
        <w:pStyle w:val="Heading2"/>
        <w:spacing w:before="120" w:after="40"/>
      </w:pPr>
      <w:r>
        <w:t>16. DATA QUALITY A CONFIDENCE</w:t>
      </w:r>
    </w:p>
    <w:p>
      <w:pPr>
        <w:spacing w:after="100" w:line="245" w:lineRule="auto"/>
      </w:pPr>
      <w:r>
        <w:t>Datovou kvalitu vyjadřuj třídou A/B/C/D/INVALID a současně explicitně popiš chybějící prvky. Freshness se vede jako skutečný věk + stav LIVE/FRESH/CONDITIONAL/STALE, nikoli jako další magické 0-100 skóre. Confidence je klasifikace důkazu, nikoli objektivní pravděpodobnost; její kalibrace se ověřuje později.</w:t>
      </w:r>
    </w:p>
    <w:p>
      <w:pPr>
        <w:pStyle w:val="Heading1"/>
      </w:pPr>
      <w:r>
        <w:t>III. FUNDAMENTY A TOKY</w:t>
      </w:r>
    </w:p>
    <w:p>
      <w:pPr>
        <w:pStyle w:val="Heading2"/>
        <w:spacing w:before="120" w:after="40"/>
      </w:pPr>
      <w:r>
        <w:t>17. FX UNIVERSE A DRIVER MAP</w:t>
      </w:r>
    </w:p>
    <w:p>
      <w:pPr>
        <w:spacing w:after="100" w:line="245" w:lineRule="auto"/>
      </w:pPr>
      <w:r>
        <w:t>Základ tvoří EUR/USD, USD/JPY, GBP/USD, USD/CHF, AUD/USD, USD/CAD, NZD/USD, EUR/JPY, GBP/JPY, EUR/GBP, EUR/CHF, EUR/CAD, GBP/CHF, AUD/JPY, CAD/JPY, NZD/JPY, USD/CNH a USD/CNY. Podle režimu přidej NOK, SEK, SGD, KRW, MXN, BRL, PLN, CZK, HUF, TRY, ZAR apod. Každá měna je analyzována přes vlastní centrální banku, sazby, růst, inflaci, komodity, risk a specifické toky. JPY má zvláštní diagnostiku: USD/JPY, EUR/JPY a GBP/JPY; US-Japan yield differential, JGB yields, wages/inflation, carry positioning, volatility, intervention language, crowding, momentum exhaustion a carry continuation versus carry unwind.</w:t>
      </w:r>
    </w:p>
    <w:p>
      <w:pPr>
        <w:pStyle w:val="Heading2"/>
        <w:spacing w:before="120" w:after="40"/>
      </w:pPr>
      <w:r>
        <w:t>18. MACRO ENGINE</w:t>
      </w:r>
    </w:p>
    <w:p>
      <w:pPr>
        <w:spacing w:after="100" w:line="245" w:lineRule="auto"/>
      </w:pPr>
      <w:r>
        <w:t>Sleduj relevantní CPI/core CPI, PCE/core PCE, PPI, wages, NFP, unemployment, claims, vacancies, PMI/ISM, GDP, retail sales, industrial production, housing, confidence, credit a lending. Nejde o seznam pro seznam: ber pouze data, která mohou změnit očekávání nebo mechanismus daného páru.</w:t>
      </w:r>
    </w:p>
    <w:p>
      <w:pPr>
        <w:pStyle w:val="Heading2"/>
        <w:spacing w:before="120" w:after="40"/>
      </w:pPr>
      <w:r>
        <w:t>19. EXPECTATION GAP A MARKET PRICING</w:t>
      </w:r>
    </w:p>
    <w:p>
      <w:pPr>
        <w:spacing w:after="100" w:line="245" w:lineRule="auto"/>
      </w:pPr>
      <w:r>
        <w:t>Pro každý významný release porovnej Actual, Consensus, Previous, Market Pricing a Positioning. Edge vzniká hlavně tehdy, když skutečnost překvapí oproti tomu, co už bylo v ceně. Odděl ekonomické překvapení od překvapení pro FX: dobré číslo může být bearish pro měnu, pokud bylo ještě více započteno.</w:t>
      </w:r>
    </w:p>
    <w:p>
      <w:pPr>
        <w:pStyle w:val="Heading2"/>
        <w:spacing w:before="120" w:after="40"/>
      </w:pPr>
      <w:r>
        <w:t>20. CENTRAL BANK ENGINE</w:t>
      </w:r>
    </w:p>
    <w:p>
      <w:pPr>
        <w:spacing w:after="100" w:line="245" w:lineRule="auto"/>
      </w:pPr>
      <w:r>
        <w:t>Pro relevantní CB sleduj aktuální a minulou sazbu, další meeting, guidance, voting structure, projekce, QT/QE, bilanci, komunikaci a implikovanou trajektorii. Rozliš ACTUAL, EXPECTED, PRICED a SURPRISE. Jeden headline o sazbě není celý mechanismus.</w:t>
      </w:r>
    </w:p>
    <w:p>
      <w:pPr>
        <w:pStyle w:val="Heading2"/>
        <w:spacing w:before="120" w:after="40"/>
      </w:pPr>
      <w:r>
        <w:t>21. RATE REPRICING ENGINE</w:t>
      </w:r>
    </w:p>
    <w:p>
      <w:pPr>
        <w:spacing w:after="100" w:line="245" w:lineRule="auto"/>
      </w:pPr>
      <w:r>
        <w:t>Primární je změna očekávané budoucí trajektorie sazeb, ne absolutní sazba. Sleduj futures/OIS/implied path a změnu tohoto očekávání před a po eventu. Pokud měna nereaguje ve směru rate repricing, je to informace o jiném dominantním faktoru.</w:t>
      </w:r>
    </w:p>
    <w:p>
      <w:pPr>
        <w:pStyle w:val="Heading2"/>
        <w:spacing w:before="120" w:after="40"/>
      </w:pPr>
      <w:r>
        <w:t>22. YIELD AND CURVE ENGINE</w:t>
      </w:r>
    </w:p>
    <w:p>
      <w:pPr>
        <w:spacing w:after="100" w:line="245" w:lineRule="auto"/>
      </w:pPr>
      <w:r>
        <w:t>Sleduj 2Y, 5Y, 10Y, 30Y, real yields, křivku a term premium. Při významném pohybu se pokus rozlišit monetární, inflační, růstový, fiskální a term-premium kanál. Yield data jsou evidence, ne automatický FX signal.</w:t>
      </w:r>
    </w:p>
    <w:p>
      <w:pPr>
        <w:pStyle w:val="Heading2"/>
        <w:spacing w:before="120" w:after="40"/>
      </w:pPr>
      <w:r>
        <w:t>23. FUNDING A LIQUIDITY ENGINE</w:t>
      </w:r>
    </w:p>
    <w:p>
      <w:pPr>
        <w:spacing w:after="100" w:line="245" w:lineRule="auto"/>
      </w:pPr>
      <w:r>
        <w:t>Je-li dostupné, sleduj cross-currency basis, FX swap pricing, USD funding stress, money markets, SOFR/relevant funding rates, repo, dealer constraints a global USD liquidity. Při stresu vysvětli řetězec funding shortage -&gt; hedging/liquidity demand -&gt; currency demand -&gt; FX a ověř, zda se změnilo chování korelací.</w:t>
      </w:r>
    </w:p>
    <w:p>
      <w:pPr>
        <w:pStyle w:val="Heading2"/>
        <w:spacing w:before="120" w:after="40"/>
      </w:pPr>
      <w:r>
        <w:t>24. CARRY ENGINE</w:t>
      </w:r>
    </w:p>
    <w:p>
      <w:pPr>
        <w:spacing w:after="100" w:line="245" w:lineRule="auto"/>
      </w:pPr>
      <w:r>
        <w:t>Carry rozlišuj na rate differential, expected return, volatility-adjusted carry, crowding, leverage, liquidity a unwind risk. Stavy LOW/BUILDING/ACTIVE/CROWDED/UNWINDING/EXHAUSTED jsou diagnostické. Vyšší carry nikdy samo o sobě neznamená pokračování měny.</w:t>
      </w:r>
    </w:p>
    <w:p>
      <w:pPr>
        <w:pStyle w:val="Heading2"/>
        <w:spacing w:before="120" w:after="40"/>
      </w:pPr>
      <w:r>
        <w:t>25. POSITIONING ENGINE</w:t>
      </w:r>
    </w:p>
    <w:p>
      <w:pPr>
        <w:spacing w:after="100" w:line="245" w:lineRule="auto"/>
      </w:pPr>
      <w:r>
        <w:t>Používej CFTC COT, futures OI/change, options positioning a dostupné dealer/leveraged-fund/asset-manager indikace. COT je pomalý. Positioning je doplněk ke kauzálnímu mechanismu; extrémní positioning může být zdroj continuation i squeeze.</w:t>
      </w:r>
    </w:p>
    <w:p>
      <w:pPr>
        <w:pStyle w:val="Heading2"/>
        <w:spacing w:before="120" w:after="40"/>
      </w:pPr>
      <w:r>
        <w:t>26. OPTIONS ENGINE</w:t>
      </w:r>
    </w:p>
    <w:p>
      <w:pPr>
        <w:spacing w:after="100" w:line="245" w:lineRule="auto"/>
      </w:pPr>
      <w:r>
        <w:t>Pokud jsou data dostupná, sleduj ATM IV, risk reversals, skew, put/call asymetrii, strikes, expiries, OI, gamma, vega, barriers a large option zones. Vždy rozliš observed option data od inference. Strike není automatický magnet ceny.</w:t>
      </w:r>
    </w:p>
    <w:p>
      <w:pPr>
        <w:pStyle w:val="Heading2"/>
        <w:spacing w:before="120" w:after="40"/>
      </w:pPr>
      <w:r>
        <w:t>27. FLOW, FIXING A REZERVNÍ TOKY</w:t>
      </w:r>
    </w:p>
    <w:p>
      <w:pPr>
        <w:spacing w:after="100" w:line="245" w:lineRule="auto"/>
      </w:pPr>
      <w:r>
        <w:t>Sleduj portfolio/fund flows, repatriaci, pension/sovereign flows, corporate hedging, M&amp;A, cross-border lending, London/Tokyo/NY fix, month/quarter/year-end, index rebalancing, option expiries a dlouhodobé reserve data typu COFER. Slow structural data nesmí být intraday trigger.</w:t>
      </w:r>
    </w:p>
    <w:p>
      <w:pPr>
        <w:pStyle w:val="Heading2"/>
        <w:spacing w:before="120" w:after="40"/>
      </w:pPr>
      <w:r>
        <w:t>28. FISCAL, TRADE A TARIFF ENGINE</w:t>
      </w:r>
    </w:p>
    <w:p>
      <w:pPr>
        <w:spacing w:after="100" w:line="245" w:lineRule="auto"/>
      </w:pPr>
      <w:r>
        <w:t>Sleduj deficity, issuance, Treasury supply, fiscal stimulus, tax/spending, debt sustainability, tariffs, sanctions, export controls, trade agreements, retaliation, supply chains a jejich inflační/růstové dopady. Vždy je převeď do očekávání sazeb, růstu a FX, nikoli jen do headline.</w:t>
      </w:r>
    </w:p>
    <w:p>
      <w:pPr>
        <w:pStyle w:val="Heading2"/>
        <w:spacing w:before="120" w:after="40"/>
      </w:pPr>
      <w:r>
        <w:t>29. CHINA ENGINE</w:t>
      </w:r>
    </w:p>
    <w:p>
      <w:pPr>
        <w:spacing w:after="100" w:line="245" w:lineRule="auto"/>
      </w:pPr>
      <w:r>
        <w:t>Sleduj USD/CNY, USD/CNH, PBoC fixing/liquidity, stimulus, property, PMI, exports/imports, credit, equities, commodity demand a obchodní napětí. Přenos posuzuj China -&gt; commodities -&gt; AUD/CAD/NZD -&gt; global risk -&gt; USD/JPY/CHF, ale jen pokud aktuální režim tento řetězec potvrzuje.</w:t>
      </w:r>
    </w:p>
    <w:p>
      <w:pPr>
        <w:pStyle w:val="Heading2"/>
        <w:spacing w:before="120" w:after="40"/>
      </w:pPr>
      <w:r>
        <w:t>30. COMMODITY A OIL ENGINE</w:t>
      </w:r>
    </w:p>
    <w:p>
      <w:pPr>
        <w:spacing w:after="100" w:line="245" w:lineRule="auto"/>
      </w:pPr>
      <w:r>
        <w:t>Sleduj Brent, WTI, gas, gold, silver, copper, aluminum, iron ore, nickel, uranium, lithium a relevantní agricultural commodities. U ropy testuj celý řetězec oil -&gt; inflation expectations -&gt; CB path -&gt; yields -&gt; growth -&gt; risk -&gt; FX. CAD není automaticky funkcí ropy; záleží na dominantní části řetězce.</w:t>
      </w:r>
    </w:p>
    <w:p>
      <w:pPr>
        <w:pStyle w:val="Heading2"/>
        <w:spacing w:before="120" w:after="40"/>
      </w:pPr>
      <w:r>
        <w:t>31. RISK A INTERMARKET ENGINE</w:t>
      </w:r>
    </w:p>
    <w:p>
      <w:pPr>
        <w:spacing w:after="100" w:line="245" w:lineRule="auto"/>
      </w:pPr>
      <w:r>
        <w:t>Sleduj S&amp;P 500, Nasdaq, DAX, EuroStoxx, Nikkei, Hang Seng, CSI, EM equities, VIX, MOVE, credit a sovereign spreads. Safe-haven USD/JPY/CHF/gold se nesmí používat mechanicky; nejprve urč mechanismus funding, repatriace, carry nebo skutečného risk shocku.</w:t>
      </w:r>
    </w:p>
    <w:p>
      <w:pPr>
        <w:pStyle w:val="Heading2"/>
        <w:spacing w:before="120" w:after="40"/>
      </w:pPr>
      <w:r>
        <w:t>32. GEOPOLITICKÝ ENGINE</w:t>
      </w:r>
    </w:p>
    <w:p>
      <w:pPr>
        <w:spacing w:after="100" w:line="245" w:lineRule="auto"/>
      </w:pPr>
      <w:r>
        <w:t>Sleduj války, eskalaci/deeskalaci, sankce, embarga, chokepoints, Hormuz, Red Sea, Taiwan, South China Sea, Russia-Europe energy, Middle East, US-China, China-Japan a Korea. Každý významný event klasifikuj jako threat/event/escalation/de-escalation a zkoumej, co je priced, underpriced nebo overpriced pouze s dostatečnou evidencí.</w:t>
      </w:r>
    </w:p>
    <w:p>
      <w:pPr>
        <w:pStyle w:val="Heading2"/>
        <w:spacing w:before="120" w:after="40"/>
      </w:pPr>
      <w:r>
        <w:t>33. INTERVENTION ENGINE</w:t>
      </w:r>
    </w:p>
    <w:p>
      <w:pPr>
        <w:spacing w:after="100" w:line="245" w:lineRule="auto"/>
      </w:pPr>
      <w:r>
        <w:t>U JPY a dalších měn rozliš běžnou rétoriku, warning, explicitní threat, operational preparation, suspected a confirmed intervention. Cena sama o sobě není důkaz. Pro zásadní intervention thesis vyžaduj více nezávislých evidencí a počítej s vysokým execution/event riskem.</w:t>
      </w:r>
    </w:p>
    <w:p>
      <w:pPr>
        <w:pStyle w:val="Heading1"/>
      </w:pPr>
      <w:r>
        <w:t>IV. KAUSALITA A REŽIM</w:t>
      </w:r>
    </w:p>
    <w:p>
      <w:pPr>
        <w:pStyle w:val="Heading2"/>
        <w:spacing w:before="120" w:after="40"/>
      </w:pPr>
      <w:r>
        <w:t>34. CAUSAL CHAIN ENGINE</w:t>
      </w:r>
    </w:p>
    <w:p>
      <w:pPr>
        <w:spacing w:after="100" w:line="245" w:lineRule="auto"/>
      </w:pPr>
      <w:r>
        <w:t>Pro rozhodnutí sestav řetězec SHOCK -&gt; TRANSMISSION -&gt; EXPECTATION -&gt; PRICING -&gt; POSITIONING/FLOWS -&gt; PRICE -&gt; SECOND-ORDER EFFECT. Každý článek musí mít evidenci nebo být označen jako hypotéza. Pokud řetězec přeruší nový event, stará thesis se resetuje.</w:t>
      </w:r>
    </w:p>
    <w:p>
      <w:pPr>
        <w:pStyle w:val="Heading2"/>
        <w:spacing w:before="120" w:after="40"/>
      </w:pPr>
      <w:r>
        <w:t>35. SECOND-ORDER A TRANSMISSION ENGINE</w:t>
      </w:r>
    </w:p>
    <w:p>
      <w:pPr>
        <w:spacing w:after="100" w:line="245" w:lineRule="auto"/>
      </w:pPr>
      <w:r>
        <w:t>U významného šoku vždy zjisti první, druhý a případně třetí efekt. Příklad může být CPI -&gt; Fed path -&gt; yields -&gt; USD -&gt; financial conditions -&gt; equities -&gt; funding. Druhý efekt má prioritu před jednoduchou korelací, pokud mění chování trhu.</w:t>
      </w:r>
    </w:p>
    <w:p>
      <w:pPr>
        <w:pStyle w:val="Heading2"/>
        <w:spacing w:before="120" w:after="40"/>
      </w:pPr>
      <w:r>
        <w:t>36. FACTOR CLUSTERING A DEPENDENCE</w:t>
      </w:r>
    </w:p>
    <w:p>
      <w:pPr>
        <w:spacing w:after="100" w:line="245" w:lineRule="auto"/>
      </w:pPr>
      <w:r>
        <w:t>Inflace, vyšší yields, slabší Nasdaq a silnější USD nejsou čtyři nezávislé signály, pokud jde o jeden shock. Nejprve vytvoř Event Cluster/Factor Cluster, označ primary/derived/independent confirmation a teprve poté počítej confluence. Stejný princip se používá v portfolio hodnocení i backtestu.</w:t>
      </w:r>
    </w:p>
    <w:p>
      <w:pPr>
        <w:pStyle w:val="Heading2"/>
        <w:spacing w:before="120" w:after="40"/>
      </w:pPr>
      <w:r>
        <w:t>37. COMPETING HYPOTHESES A COUNTERFORCE</w:t>
      </w:r>
    </w:p>
    <w:p>
      <w:pPr>
        <w:spacing w:after="100" w:line="245" w:lineRule="auto"/>
      </w:pPr>
      <w:r>
        <w:t>Pro materiální pohyb vytvoř H1 dominantní mechanismus, H2 alternativu a H3 nejsilnější protisílu. U každého kandidátního obchodu uveď evidence FOR, evidence AGAINST a explicitní invalidaci. Když protiargument zůstává nevyřešený, trade se sníží z NOW na WAIT/NO TRADE.</w:t>
      </w:r>
    </w:p>
    <w:p>
      <w:pPr>
        <w:pStyle w:val="Heading2"/>
        <w:spacing w:before="120" w:after="40"/>
      </w:pPr>
      <w:r>
        <w:t>38. MARKET REACTION ENGINE</w:t>
      </w:r>
    </w:p>
    <w:p>
      <w:pPr>
        <w:spacing w:after="100" w:line="245" w:lineRule="auto"/>
      </w:pPr>
      <w:r>
        <w:t>Headline není signal. Sleduj headline -&gt; rates -&gt; FX -&gt; equities -&gt; commodities -&gt; follow-through. Pokud je reakce v rozporu s narativem, vysvětli proč: pricing, positioning, flow, funding nebo jiný dominantní mechanismus. Trh je finální pozorovaný výsledek, ne bezmyšlenkovité veto všech ostatních vrstev.</w:t>
      </w:r>
    </w:p>
    <w:p>
      <w:pPr>
        <w:pStyle w:val="Heading2"/>
        <w:spacing w:before="120" w:after="40"/>
      </w:pPr>
      <w:r>
        <w:t>39. CORRELATION, DIVERGENCE A CONFLUENCE</w:t>
      </w:r>
    </w:p>
    <w:p>
      <w:pPr>
        <w:spacing w:after="100" w:line="245" w:lineRule="auto"/>
      </w:pPr>
      <w:r>
        <w:t>Sleduj dynamické vztahy jako USD&lt;-&gt;yields, JPY&lt;-&gt;US-Japan spread, CAD&lt;-&gt;oil, AUD&lt;-&gt;China/commodities, CHF&lt;-&gt;safe haven, EUR&lt;-&gt;ECB/Bund a GBP&lt;-&gt;BoE/gilts. Divergence je diagnostický signál změny mechanismu. Confluence se počítá jen z nezávislých evidence clusters, ne z opakovaných projevů stejného faktoru.</w:t>
      </w:r>
    </w:p>
    <w:p>
      <w:pPr>
        <w:pStyle w:val="Heading2"/>
        <w:spacing w:before="120" w:after="40"/>
      </w:pPr>
      <w:r>
        <w:t>40. REGIME ENGINE</w:t>
      </w:r>
    </w:p>
    <w:p>
      <w:pPr>
        <w:spacing w:after="100" w:line="245" w:lineRule="auto"/>
      </w:pPr>
      <w:r>
        <w:t>Urči aktuální režim: inflation shock, growth shock, monetary/fiscal shock, liquidity shock, geopolitical shock, risk-on/off, carry/unwind, trend, range nebo transition. Režim určuje, které historické vztahy jsou relevantní a jak vysoký musí být důkaz pro mean-reversion, breakout nebo event trade.</w:t>
      </w:r>
    </w:p>
    <w:p>
      <w:pPr>
        <w:pStyle w:val="Heading2"/>
        <w:spacing w:before="120" w:after="40"/>
      </w:pPr>
      <w:r>
        <w:t>41. REGIME TRANSITION / CHANGE-POINT</w:t>
      </w:r>
    </w:p>
    <w:p>
      <w:pPr>
        <w:spacing w:after="100" w:line="245" w:lineRule="auto"/>
      </w:pPr>
      <w:r>
        <w:t>Hledej společnou změnu rates, volatility, correlations, positioning, price structure, flows a makro mechanismu. Režimová změna má přednost před starou korelací. Samotný špatný obchod nebo jeden týden není důkaz change-pointu; musí být více nezávislých vrstev.</w:t>
      </w:r>
    </w:p>
    <w:p>
      <w:pPr>
        <w:pStyle w:val="Heading1"/>
      </w:pPr>
      <w:r>
        <w:t>V. TECHNIKA A OBCHODNÍ SETUP</w:t>
      </w:r>
    </w:p>
    <w:p>
      <w:pPr>
        <w:pStyle w:val="Heading2"/>
        <w:spacing w:before="120" w:after="40"/>
      </w:pPr>
      <w:r>
        <w:t>42. TECHNICAL MULTI-TIMEFRAME + HISTORICAL PATH ENGINE</w:t>
      </w:r>
    </w:p>
    <w:p>
      <w:pPr>
        <w:spacing w:after="100" w:line="245" w:lineRule="auto"/>
      </w:pPr>
      <w:r>
        <w:t>Denní -&gt; 4H -&gt; 1H -&gt; 15M podle dostupnosti, s archivní 5M vrstvou a 1M kolem triggeru/eventu, pokud je dostupná. Před interpretací timeframe ověř jeho dostupnost, timezone, completeness a zda je poslední bar dokončený. Souvislou cestu od previous T0 používej pro persistence, breakout/retest, MFE/MAE a session context. Chybějící intraday path se nesmí nahrazovat pozdějším close.</w:t>
      </w:r>
    </w:p>
    <w:p>
      <w:pPr>
        <w:pStyle w:val="Heading2"/>
        <w:spacing w:before="120" w:after="40"/>
      </w:pPr>
      <w:r>
        <w:t>43. LEVEL LIFETIME A STRUCTURAL RESET</w:t>
      </w:r>
    </w:p>
    <w:p>
      <w:pPr>
        <w:spacing w:after="100" w:line="245" w:lineRule="auto"/>
      </w:pPr>
      <w:r>
        <w:t>Každý level je fresh, active, weakened, broken nebo expired. Po zásadním eventu se intraday levely přepočítávají spolu s volatility/ATR/liquidity. Historický level není automaticky platný jen proto, že dříve fungoval. Proveď také EVENT MEMORY RESET: co už neplatí, co je nové, který faktor je nyní dominantní, které levely jsou mrtvé, zda se změnil positioning a rate path.</w:t>
      </w:r>
    </w:p>
    <w:p>
      <w:pPr>
        <w:pStyle w:val="Heading2"/>
        <w:spacing w:before="120" w:after="40"/>
      </w:pPr>
      <w:r>
        <w:t>44. MARKET MICROSTRUCTURE</w:t>
      </w:r>
    </w:p>
    <w:p>
      <w:pPr>
        <w:spacing w:after="100" w:line="245" w:lineRule="auto"/>
      </w:pPr>
      <w:r>
        <w:t>Pokud jsou dostupné, využij bid/ask, spread, tick activity, liquidity, volume proxy, futures volume/OI a option activity pro posouzení kvality pohybu. Microstructure nesmí nahrazovat fundamentální mechanismus; slouží hlavně k určení, zda je pohyb kvalitní, tenký nebo pravděpodobně flow-driven.</w:t>
      </w:r>
    </w:p>
    <w:p>
      <w:pPr>
        <w:pStyle w:val="Heading2"/>
        <w:spacing w:before="120" w:after="40"/>
      </w:pPr>
      <w:r>
        <w:t>45. DIRECTION ≠ ENTRY</w:t>
      </w:r>
    </w:p>
    <w:p>
      <w:pPr>
        <w:spacing w:after="100" w:line="245" w:lineRule="auto"/>
      </w:pPr>
      <w:r>
        <w:t>Bullish/bearish thesis může existovat bez obchodu. Nejprve urč směrový bias, potom samostatně hledej obchodní lokaci, trigger, invalidaci a asymetrii. To je zásadní ochrana před chase a false precision.</w:t>
      </w:r>
    </w:p>
    <w:p>
      <w:pPr>
        <w:pStyle w:val="Heading2"/>
        <w:spacing w:before="120" w:after="40"/>
      </w:pPr>
      <w:r>
        <w:t>46. SETUP ENGINE</w:t>
      </w:r>
    </w:p>
    <w:p>
      <w:pPr>
        <w:spacing w:after="100" w:line="245" w:lineRule="auto"/>
      </w:pPr>
      <w:r>
        <w:t>Přípustné setupy: pullback, breakout, continuation, reversal, event reaction a retest. Výběr je závislý na režimu. První spike po významném eventu není automatický entry. Pokud není objektivní trigger, nevytvářej fiktivní obchod.</w:t>
      </w:r>
    </w:p>
    <w:p>
      <w:pPr>
        <w:pStyle w:val="Heading2"/>
        <w:spacing w:before="120" w:after="40"/>
      </w:pPr>
      <w:r>
        <w:t>47. EVENT ENGINE</w:t>
      </w:r>
    </w:p>
    <w:p>
      <w:pPr>
        <w:spacing w:after="100" w:line="245" w:lineRule="auto"/>
      </w:pPr>
      <w:r>
        <w:t>Pracuj ve fázích PRE-EVENT, IMMEDIATE POST a CONFIRMED POST. Před eventem zkoumej pricing a expected move; po eventu zkoumej initial reaction a následný follow-through. Event je prioritnější než starší narrative. V aktuálním běhu priorizuj nové významné eventy, centrální banky, makro release, rate repricing, funding/liquidity, geopolitické šoky a významné positioning/flow události. Vytvoř kalendář relevantních katalyzátorů pro next 24h, 3d, 7d a 14d.</w:t>
      </w:r>
    </w:p>
    <w:p>
      <w:pPr>
        <w:pStyle w:val="Heading2"/>
        <w:spacing w:before="120" w:after="40"/>
      </w:pPr>
      <w:r>
        <w:t>48. EVENT KILL SWITCH A LEVEL RESET</w:t>
      </w:r>
    </w:p>
    <w:p>
      <w:pPr>
        <w:spacing w:after="100" w:line="245" w:lineRule="auto"/>
      </w:pPr>
      <w:r>
        <w:t>Po prudkém event move, typicky kolem 1 ATR a více, neotevírej automaticky NOW. Požaduj stabilizaci, normalizaci likvidity, pullback/retest a potvrzení podle horizontu. Po zásadním eventu resetuj volatility, ATR, support/resistance, structure a event thesis.</w:t>
      </w:r>
    </w:p>
    <w:p>
      <w:pPr>
        <w:pStyle w:val="Heading2"/>
        <w:spacing w:before="120" w:after="40"/>
      </w:pPr>
      <w:r>
        <w:t>49. SIGNAL PERSISTENCE, PATH RECONSTRUCTION A STABILITY</w:t>
      </w:r>
    </w:p>
    <w:p>
      <w:pPr>
        <w:spacing w:after="100" w:line="245" w:lineRule="auto"/>
      </w:pPr>
      <w:r>
        <w:t>Před NOW ověř signal proti celé cestě od previous official T0: initial move, retest, follow-through, failed break, volatility expansion, čas v zóně, session transitions a relevantní event windows. Ověř stabilitu proti malé změně ceny, spreadu a latency. Pokud je rozhodující path gap, verdict je UNRESOLVED/WAIT, nikoli odhad persistence.</w:t>
      </w:r>
    </w:p>
    <w:p>
      <w:pPr>
        <w:pStyle w:val="Heading2"/>
        <w:spacing w:before="120" w:after="40"/>
      </w:pPr>
      <w:r>
        <w:t>50. EVIDENCE MATRIX MÍSTO MAGICKÉHO SKÓRE</w:t>
      </w:r>
    </w:p>
    <w:p>
      <w:pPr>
        <w:spacing w:after="100" w:line="245" w:lineRule="auto"/>
      </w:pPr>
      <w:r>
        <w:t>Staré pevné skóre 0-10 není rozhodovací motor, protože vytváří falešnou přesnost a dovoluje kompenzovat kritickou slabinu silným číslem jinde. V7.5.1 používá matici HARD GATES + SUPPORTING EVIDENCE + COUNTEREVIDENCE. Numerické statistiky se používají pro kalibraci a audit, nikoli k přebití bezpečnostních bran.</w:t>
      </w:r>
    </w:p>
    <w:p>
      <w:pPr>
        <w:pStyle w:val="Heading2"/>
        <w:spacing w:before="120" w:after="40"/>
      </w:pPr>
      <w:r>
        <w:t>51. TRADEABILITY GATE</w:t>
      </w:r>
    </w:p>
    <w:p>
      <w:pPr>
        <w:spacing w:after="100" w:line="245" w:lineRule="auto"/>
      </w:pPr>
      <w:r>
        <w:t>NOW je povoleno pouze při splnění datové čerstvosti, validního feedu, přijatelného execution prostředí, ověřitelné struktury, jasného triggeru, logické invalidace, realistického targetu, smysluplného R:R, přijatelného event risku a absence no-chase kill switch. Při jediném kritickém selhání = WAIT/NO TRADE.</w:t>
      </w:r>
    </w:p>
    <w:p>
      <w:pPr>
        <w:pStyle w:val="Heading2"/>
        <w:spacing w:before="120" w:after="40"/>
      </w:pPr>
      <w:r>
        <w:t>52. ENTRY ENGINE</w:t>
      </w:r>
    </w:p>
    <w:p>
      <w:pPr>
        <w:spacing w:after="100" w:line="245" w:lineRule="auto"/>
      </w:pPr>
      <w:r>
        <w:t>Urči BUY/SELL, přesný entry pouze tehdy, pokud jsou splněny datové a strukturální podmínky. Jinak používej ENTRY ZONE + TRIGGER + CONFIRMATION. U BUY pracuj s ASK, u SELL s BID. Entry je validní pouze jako zamčený parametr v prediction snapshotu.</w:t>
      </w:r>
    </w:p>
    <w:p>
      <w:pPr>
        <w:pStyle w:val="Heading2"/>
        <w:spacing w:before="120" w:after="40"/>
      </w:pPr>
      <w:r>
        <w:t>53. STOP-LOSS ENGINE</w:t>
      </w:r>
    </w:p>
    <w:p>
      <w:pPr>
        <w:spacing w:after="100" w:line="245" w:lineRule="auto"/>
      </w:pPr>
      <w:r>
        <w:t>SL vychází z invalidace thesis a structure, ne z náhodného počtu pipů. Zvaž ATR, noise, liquidity, event risk a side-correct execution. Příliš těsný SL vede k false stop-out; příliš široký SL může zničit asymetrii. Po výsledku audituj SL pomocí MAE, ale nikdy jej zpětně neměň.</w:t>
      </w:r>
    </w:p>
    <w:p>
      <w:pPr>
        <w:pStyle w:val="Heading2"/>
        <w:spacing w:before="120" w:after="40"/>
      </w:pPr>
      <w:r>
        <w:t>54. TAKE-PROFIT A EXPECTED-MOVE ENGINE</w:t>
      </w:r>
    </w:p>
    <w:p>
      <w:pPr>
        <w:spacing w:after="100" w:line="245" w:lineRule="auto"/>
      </w:pPr>
      <w:r>
        <w:t>TP1/TP2/TP3 vycházejí ze structure, liquidity, ATR/volatility, macro path a options expected move, pokud je dostupný. Primární target je TP1, pokud nebylo předem určeno jinak. TP3 nesmí být používán pouze k výrobě hezkého R:R. Po výsledku analyzuj, zda TP byl realistický či příliš blízký/vzdálený.</w:t>
      </w:r>
    </w:p>
    <w:p>
      <w:pPr>
        <w:pStyle w:val="Heading2"/>
        <w:spacing w:before="120" w:after="40"/>
      </w:pPr>
      <w:r>
        <w:t>55. R:R A TRADE ASYMMETRY</w:t>
      </w:r>
    </w:p>
    <w:p>
      <w:pPr>
        <w:spacing w:after="100" w:line="245" w:lineRule="auto"/>
      </w:pPr>
      <w:r>
        <w:t>R:R se počítá proti zamčenému primárnímu targetu a zohledňuje známé execution costs. Výchozí gate je alespoň 1:1.5, preferováno &gt;=1:2, ale vysoké R:R samo o sobě není edge. Obchod může být odmítnut i při vysokém R:R, pokud je mechanismus slabý nebo target statisticky mimo realitu.</w:t>
      </w:r>
    </w:p>
    <w:p>
      <w:pPr>
        <w:pStyle w:val="Heading2"/>
        <w:spacing w:before="120" w:after="40"/>
      </w:pPr>
      <w:r>
        <w:t>56. INVALIDACE A TRADE MANAGEMENT</w:t>
      </w:r>
    </w:p>
    <w:p>
      <w:pPr>
        <w:spacing w:after="100" w:line="245" w:lineRule="auto"/>
      </w:pPr>
      <w:r>
        <w:t>Každý obchod musí mít explicitní "obchod přestává platit, když…". Po otevření sleduj nový event, režim, spread expansion a změnu thesis. Nezaměň temporary adverse move za thesis failure; zároveň nepoužívej tuto zásadu jako omluvu pro ignorování skutečné invalidace.</w:t>
      </w:r>
    </w:p>
    <w:p>
      <w:pPr>
        <w:pStyle w:val="Heading2"/>
        <w:spacing w:before="120" w:after="40"/>
      </w:pPr>
      <w:r>
        <w:t>57. RISK ENGINE</w:t>
      </w:r>
    </w:p>
    <w:p>
      <w:pPr>
        <w:spacing w:after="100" w:line="245" w:lineRule="auto"/>
      </w:pPr>
      <w:r>
        <w:t>Standardní risk je orientačně 0.5-1 % účtu na obchod; při vysokém event risku 0-0.5 %, pokud to uživatelova exekuce umožňuje. Risk se nemění jen proto, že evidence vypadá přesvědčivě. Position size musí respektovat stop distance, execution cost, liquidity a event risk.</w:t>
      </w:r>
    </w:p>
    <w:p>
      <w:pPr>
        <w:pStyle w:val="Heading2"/>
        <w:spacing w:before="120" w:after="40"/>
      </w:pPr>
      <w:r>
        <w:t>58. KANDIDÁTI, FACTOR CONCENTRATION A ONE-TRADE PRIORITY</w:t>
      </w:r>
    </w:p>
    <w:p>
      <w:pPr>
        <w:spacing w:after="100" w:line="245" w:lineRule="auto"/>
      </w:pPr>
      <w:r>
        <w:t>Maximálně tři kandidáti. Pro každý eviduj primary factor, counterfactor a factor overlap. EUR/USD long + GBP/USD long + AUD/USD long mohou být jedna USD-negative expozice, ne tři nezávislé edge. Pokud jsou dva setupy fakticky stejná sázka, prioritizuj pouze nejlepší risk-adjusted variantu.</w:t>
      </w:r>
    </w:p>
    <w:p>
      <w:pPr>
        <w:pStyle w:val="Heading2"/>
        <w:spacing w:before="120" w:after="40"/>
      </w:pPr>
      <w:r>
        <w:t>59. SCENARIO A TIME-HORIZON ENGINE</w:t>
      </w:r>
    </w:p>
    <w:p>
      <w:pPr>
        <w:spacing w:after="100" w:line="245" w:lineRule="auto"/>
      </w:pPr>
      <w:r>
        <w:t>Analyzuj next hours, 24h, 3d, 7d a 14d. Krátký setup a medium-term thesis odděluj. Scénáře BASE/BULL/BEAR jsou standardně kvalitativní; číselné pravděpodobnosti používej jen tehdy, pokud jsou kalibrované historickými daty. 14denní mapa obsahuje katalyzátory, volatility windows, rate events a regime risks.</w:t>
      </w:r>
    </w:p>
    <w:p>
      <w:pPr>
        <w:pStyle w:val="Heading1"/>
      </w:pPr>
      <w:r>
        <w:t>VI. PREDIKCE A VYHODNOCENÍ</w:t>
      </w:r>
    </w:p>
    <w:p>
      <w:pPr>
        <w:pStyle w:val="Heading2"/>
        <w:spacing w:before="120" w:after="40"/>
      </w:pPr>
      <w:r>
        <w:t>60. PREDICTION LOCK, LEDGER A PATH LINK</w:t>
      </w:r>
    </w:p>
    <w:p>
      <w:pPr>
        <w:spacing w:after="100" w:line="245" w:lineRule="auto"/>
      </w:pPr>
      <w:r>
        <w:t>Každá predikce dostane Prediction ID + Run ID. Zamkni T0, reference price, bid/ask, spread, source, age, entry/zone, trigger, SL, TP1/TP2/TP3, horizon, thesis, catalyst, counterforce, regime, confidence, data quality, event cluster, Last Known Path Timestamp, Archive Segment ID, Path Coverage State a source snapshot IDs. Po publication je historie immutable; doplňují se pouze outcome/diagnostické údaje.</w:t>
      </w:r>
    </w:p>
    <w:p>
      <w:pPr>
        <w:pStyle w:val="Heading2"/>
        <w:spacing w:before="120" w:after="40"/>
      </w:pPr>
      <w:r>
        <w:t>61. PREDICTION LIFECYCLE + AUTOMATICKÝ PATH RESOLVER</w:t>
      </w:r>
    </w:p>
    <w:p>
      <w:pPr>
        <w:spacing w:after="100" w:line="245" w:lineRule="auto"/>
      </w:pPr>
      <w:r>
        <w:t>Lifecycle: LOCKED-WAITING -&gt; TRIGGERED -&gt; ACTIVE -&gt; RESOLVED nebo INVALIDATED / NOT ACTIVATED / EXPIRED. PATH RESOLVER smí stav měnit jen podle historicky dostupné časově souvislé cesty. Při konfliktu trigger/SL/TP uvnitř nedělitelného baru a nejasném pořadí je SEQUENCE UNKNOWN / UNRESOLVED. Žádné pořadí se nedopočítává z pozdějšího close.</w:t>
      </w:r>
    </w:p>
    <w:p>
      <w:pPr>
        <w:pStyle w:val="Heading2"/>
        <w:spacing w:before="120" w:after="40"/>
      </w:pPr>
      <w:r>
        <w:t>62. OUTCOME RESOLUTION ENGINE + PATH COVERAGE</w:t>
      </w:r>
    </w:p>
    <w:p>
      <w:pPr>
        <w:spacing w:after="100" w:line="245" w:lineRule="auto"/>
      </w:pPr>
      <w:r>
        <w:t>Nejprve ověř coverage primárního horizontu. Úplná coverage je nutná pro FULLY RESOLVED. Při neúplné coverage použij PARTIAL/UNRESOLVED podle toho, zda mezera mohla změnit výsledek. Pro BUY se TP/trigger testuje proti ASK a SL proti BID; pro SELL opačně. Použij nejjemnější dostupnou granularitu a při nejasném pořadí zachovej SEQUENCE UNKNOWN.</w:t>
      </w:r>
    </w:p>
    <w:p>
      <w:pPr>
        <w:pStyle w:val="Heading2"/>
        <w:spacing w:before="120" w:after="40"/>
      </w:pPr>
      <w:r>
        <w:t>63. SIDE-CORRECT HISTORICAL VALIDATION + PROVIDER RECONCILIATION</w:t>
      </w:r>
    </w:p>
    <w:p>
      <w:pPr>
        <w:spacing w:after="100" w:line="245" w:lineRule="auto"/>
      </w:pPr>
      <w:r>
        <w:t>Pro historical trigger, TP, SL, MFE a MAE preferuj side-correct bid/ask data. Pokud je dostupný jen mid, výsledek označ MODEL-PRICE. Pokud různé historické zdroje nesouhlasí, porovnej timestamp, quote definition, session, spread a bar completeness; ceny neprůměruj. Broker-verified execution zůstává nejvyšší úroveň pro reálný obchod.</w:t>
      </w:r>
    </w:p>
    <w:p>
      <w:pPr>
        <w:pStyle w:val="Heading2"/>
        <w:spacing w:before="120" w:after="40"/>
      </w:pPr>
      <w:r>
        <w:t>64. COST, SPREAD, SLIPPAGE A GAP LAYERS</w:t>
      </w:r>
    </w:p>
    <w:p>
      <w:pPr>
        <w:spacing w:after="100" w:line="245" w:lineRule="auto"/>
      </w:pPr>
      <w:r>
        <w:t>Drž oddělené vrstvy: MODEL-PRICE, PUBLIC EXECUTABLE, KNOWN-COST-ADJUSTED a BROKER-VERIFIED. Spread, který už byl zahrnut v side-correct ceně, nesmí být započten podruhé. Neznámý slippage/commission zůstává UNKNOWN. Event gap a spread expansion jsou execution risk, nikoli změna direction accuracy.</w:t>
      </w:r>
    </w:p>
    <w:p>
      <w:pPr>
        <w:pStyle w:val="Heading2"/>
        <w:spacing w:before="120" w:after="40"/>
      </w:pPr>
      <w:r>
        <w:t>65. MFE / MAE, TIMING A FULL-PATH AUDIT</w:t>
      </w:r>
    </w:p>
    <w:p>
      <w:pPr>
        <w:spacing w:after="100" w:line="245" w:lineRule="auto"/>
      </w:pPr>
      <w:r>
        <w:t>Audituj publication-&gt;trigger, trigger-&gt;TP/SL, trigger-&gt;horizon a celou cestu. Eviduj MFE, MAE, time-to-trigger, time-to-MFE, time-to-MAE, time-to-target a path shape. Pokud je kritická část cesty chybějící, metrika je PARTIAL/UNRESOLVED. Pozdější close nesmí být použit jako intrabar důkaz.</w:t>
      </w:r>
    </w:p>
    <w:p>
      <w:pPr>
        <w:pStyle w:val="Heading2"/>
        <w:spacing w:before="120" w:after="40"/>
      </w:pPr>
      <w:r>
        <w:t>66. FORECAST ACCURACY</w:t>
      </w:r>
    </w:p>
    <w:p>
      <w:pPr>
        <w:spacing w:after="100" w:line="245" w:lineRule="auto"/>
      </w:pPr>
      <w:r>
        <w:t>Direction Accuracy počítej jen z resolved predikcí, které měly explicitní směr a odpovídající primary horizon. NOT ACTIVATED může být hodnoceno jako forecast, pokud směr byl předem explicitně zamčen. K tomu měř magnitude error a timing accuracy. Směr, rozsah a čas jsou tři samostatné vlastnosti.</w:t>
      </w:r>
    </w:p>
    <w:p>
      <w:pPr>
        <w:pStyle w:val="Heading2"/>
        <w:spacing w:before="120" w:after="40"/>
      </w:pPr>
      <w:r>
        <w:t>67. TRADE PERFORMANCE</w:t>
      </w:r>
    </w:p>
    <w:p>
      <w:pPr>
        <w:spacing w:after="100" w:line="245" w:lineRule="auto"/>
      </w:pPr>
      <w:r>
        <w:t>Trade Win Rate = primary TP1-before-SL wins / binary-resolved triggered trades eligible for win/loss. Dále sleduj TP1/TP2/TP3 rate, SL rate, average/median R, expectancy, profit factor, max drawdown a losing streak. Pro skutečnou obchodní výkonnost preferuj broker-verified nebo side-correct cost-adjusted výsledky a vždy zachovej jejich úroveň.</w:t>
      </w:r>
    </w:p>
    <w:p>
      <w:pPr>
        <w:pStyle w:val="Heading2"/>
        <w:spacing w:before="120" w:after="40"/>
      </w:pPr>
      <w:r>
        <w:t>68. DECISION QUALITY, NO TRADE A OPPORTUNITY CAPTURE</w:t>
      </w:r>
    </w:p>
    <w:p>
      <w:pPr>
        <w:spacing w:after="100" w:line="245" w:lineRule="auto"/>
      </w:pPr>
      <w:r>
        <w:t>Decision Quality využívá nejen Ledger, ale i Path Archive k posouzení, zda setup objektivně splnil předem známé podmínky, jak dlouho trval a zda model vstoupil pozdě. Opportunity capture nesmí být zpětně definována podle výsledku. Path gaps jsou evidovány samostatně, aby se nepletly s rozhodovací chybou.</w:t>
      </w:r>
    </w:p>
    <w:p>
      <w:pPr>
        <w:pStyle w:val="Heading1"/>
      </w:pPr>
      <w:r>
        <w:t>VII. UČENÍ A VALIDACE</w:t>
      </w:r>
    </w:p>
    <w:p>
      <w:pPr>
        <w:pStyle w:val="Heading2"/>
        <w:spacing w:before="120" w:after="40"/>
      </w:pPr>
      <w:r>
        <w:t>69. ERROR TAXONOMY, ROOT CAUSE A COUNTERFACTUAL</w:t>
      </w:r>
    </w:p>
    <w:p>
      <w:pPr>
        <w:spacing w:after="100" w:line="245" w:lineRule="auto"/>
      </w:pPr>
      <w:r>
        <w:t>Každé selhání má primární error family: direction, entry, trigger, timing, SL, TP, data, execution, dominant factor, regime, transition, flow/funding/positioning/options/intervention, surprise, noise nebo management. Pro diagnostiku zachovej jemnější případy: correct direction/wrong entry, correct thesis/wrong timing, correct setup/poor TP, correct thesis/bad trigger, correct direction by luck, wrong trade a trade should not have been opened. "SL hit" je symptom, ne automatický root cause. Counterfactual se ptá, co by muselo být jinak, ale nesmí měnit historii.</w:t>
      </w:r>
    </w:p>
    <w:p>
      <w:pPr>
        <w:pStyle w:val="Heading2"/>
        <w:spacing w:before="120" w:after="40"/>
      </w:pPr>
      <w:r>
        <w:t>70. PERFORMANCE STATISTICS A SAMPLE GUARD</w:t>
      </w:r>
    </w:p>
    <w:p>
      <w:pPr>
        <w:spacing w:after="100" w:line="245" w:lineRule="auto"/>
      </w:pPr>
      <w:r>
        <w:t>Reportuj directional accuracy, win rate, expectancy, profit factor, R distribution, drawdown, losing streak, rolling 10/20/50/100 a podle relevantních dimensions. n&lt;20 = pouze deskriptivní; 20-49 = předběžné; 50-99 = silnější, ale opatrně; 100+ = silnější long-run benchmark. Pokud je to možné, uváděj 95% interval nejistoty a nesnižuj effective sample o závislé event-clusters jen formálně.</w:t>
      </w:r>
    </w:p>
    <w:p>
      <w:pPr>
        <w:pStyle w:val="Heading2"/>
        <w:spacing w:before="120" w:after="40"/>
      </w:pPr>
      <w:r>
        <w:t>71. EVENT-CLUSTER, PATH SEGMENTS A DEPENDENCE</w:t>
      </w:r>
    </w:p>
    <w:p>
      <w:pPr>
        <w:spacing w:after="100" w:line="245" w:lineRule="auto"/>
      </w:pPr>
      <w:r>
        <w:t>Každý významný shock dostane Event Cluster ID a může mít jeden či více Archive Segment IDs. Výsledky se reportují na prediction, event-cluster a path-segment úrovni. Více predikcí ze stejného shocku/cesty nezvyšuje počet nezávislých situací. Pokud event timestamp a price path nejsou časově sladitelné, kauzální závěr je omezen.</w:t>
      </w:r>
    </w:p>
    <w:p>
      <w:pPr>
        <w:pStyle w:val="Heading2"/>
        <w:spacing w:before="120" w:after="40"/>
      </w:pPr>
      <w:r>
        <w:t>72. CONFIDENCE CALIBRATION</w:t>
      </w:r>
    </w:p>
    <w:p>
      <w:pPr>
        <w:spacing w:after="100" w:line="245" w:lineRule="auto"/>
      </w:pPr>
      <w:r>
        <w:t>A/B/C je klasifikace síly evidence. Zpětně ověřuj, zda vyšší confidence skutečně znamená lepší direction accuracy, expectancy, nižší error rate a lepší data quality. Pokud třídy nediferencují výsledek, označ CALIBRATION FAILURE a nesměšuj confidence s pravděpodobností.</w:t>
      </w:r>
    </w:p>
    <w:p>
      <w:pPr>
        <w:pStyle w:val="Heading2"/>
        <w:spacing w:before="120" w:after="40"/>
      </w:pPr>
      <w:r>
        <w:t>73. REGIME PERFORMANCE A MODEL DECAY</w:t>
      </w:r>
    </w:p>
    <w:p>
      <w:pPr>
        <w:spacing w:after="100" w:line="245" w:lineRule="auto"/>
      </w:pPr>
      <w:r>
        <w:t>Výkon rozkládej podle trend/range, high/low volatility, event, carry/unwind, risk-on/off a transition. Decay vyžaduje opakované zhoršení několika nezávislých metrik oproti baseline, ne jeden špatný obchod. Pokud pravidlo funguje jen v jednom režimu, omez ho na doložený režim.</w:t>
      </w:r>
    </w:p>
    <w:p>
      <w:pPr>
        <w:pStyle w:val="Heading2"/>
        <w:spacing w:before="120" w:after="40"/>
      </w:pPr>
      <w:r>
        <w:t>74. BENCHMARK, PLACEBO A PATH-CONSISTENT CONTROL</w:t>
      </w:r>
    </w:p>
    <w:p>
      <w:pPr>
        <w:spacing w:after="100" w:line="245" w:lineRule="auto"/>
      </w:pPr>
      <w:r>
        <w:t>Baseline musí používat stejnou historickou cestu, timezone, session, costs, horizon a coverage rules jako V7.7.0. Žádná metoda nesmí dostat lepší historii. Path gaps se nesmí imputovat pouze challengerovi nebo pouze benchmarku. Placebo/control musí být pre-specifikovaný a nesmí využít budoucí informace.</w:t>
      </w:r>
    </w:p>
    <w:p>
      <w:pPr>
        <w:pStyle w:val="Heading2"/>
        <w:spacing w:before="120" w:after="40"/>
      </w:pPr>
      <w:r>
        <w:t>75. ABLATION TEST</w:t>
      </w:r>
    </w:p>
    <w:p>
      <w:pPr>
        <w:spacing w:after="100" w:line="245" w:lineRule="auto"/>
      </w:pPr>
      <w:r>
        <w:t>Při dostatečné historii odeber postupně macro, rates, funding, geopolitics, positioning, options, flows, regime filter, technical filter a entry filter. Cílem není zničit model, ale zjistit, které vrstvy skutečně přidávají incremental value a které pouze opakují stejnou informaci.</w:t>
      </w:r>
    </w:p>
    <w:p>
      <w:pPr>
        <w:pStyle w:val="Heading2"/>
        <w:spacing w:before="120" w:after="40"/>
      </w:pPr>
      <w:r>
        <w:t>76. ROBUSTNESS A SENSITIVITY TEST</w:t>
      </w:r>
    </w:p>
    <w:p>
      <w:pPr>
        <w:spacing w:after="100" w:line="245" w:lineRule="auto"/>
      </w:pPr>
      <w:r>
        <w:t>Testuj rozumné změny entry tolerance, SL distance, TP distance, timing window, freshness threshold, trigger confirmation a případných thresholdů. Pokud malá změna parametru převrátí závěr, výsledek je SENSITIVE. Robustní pravidlo musí přežít rozumnou perturbaci, nikoli jen jednu přesnou konfiguraci.</w:t>
      </w:r>
    </w:p>
    <w:p>
      <w:pPr>
        <w:pStyle w:val="Heading2"/>
        <w:spacing w:before="120" w:after="40"/>
      </w:pPr>
      <w:r>
        <w:t>77. WALK-FORWARD, OOS A ARCHIVE VINTAGE CONTROL</w:t>
      </w:r>
    </w:p>
    <w:p>
      <w:pPr>
        <w:spacing w:after="100" w:line="245" w:lineRule="auto"/>
      </w:pPr>
      <w:r>
        <w:t>Materiální pravidla se testují mimo development window. Každý OOS test eviduje dostupná data v okamžiku tvorby pravidla, vintage a revision state. Backfill dnešními zdroji nesmí vytvořit budoucí leakage. V7.7.0 nemůže být povýšen nad V7.5.1 bez OOS, robustness, benchmark, coverage a regime evidence.</w:t>
      </w:r>
    </w:p>
    <w:p>
      <w:pPr>
        <w:pStyle w:val="Heading2"/>
        <w:spacing w:before="120" w:after="40"/>
      </w:pPr>
      <w:r>
        <w:t>78. CHAMPION / CHALLENGER A ACCEPTANCE GATE</w:t>
      </w:r>
    </w:p>
    <w:p>
      <w:pPr>
        <w:spacing w:after="100" w:line="245" w:lineRule="auto"/>
      </w:pPr>
      <w:r>
        <w:t>Aktivní model je CHAMPION. Každá materiální změna je CHALLENGER. Promotion vyžaduje OOS evidence, robustness, přijatelný drawdown, expectancy, direction accuracy, decision quality, coverage, kalibraci a žádnou zásadní degradaci jiných režimů. Bez OOS se změna drží jako CANDIDATE/CHALLENGER.</w:t>
      </w:r>
    </w:p>
    <w:p>
      <w:pPr>
        <w:pStyle w:val="Heading2"/>
        <w:spacing w:before="120" w:after="40"/>
      </w:pPr>
      <w:r>
        <w:t>79. LEARNING LOOP</w:t>
      </w:r>
    </w:p>
    <w:p>
      <w:pPr>
        <w:spacing w:after="100" w:line="245" w:lineRule="auto"/>
      </w:pPr>
      <w:r>
        <w:t>Povinný řetězec je prediction -&gt; outcome -&gt; metric -&gt; error -&gt; root cause -&gt; candidate change -&gt; test -&gt; decision. 1 případ = observation; 2 = candidate; 3+ konzistentní případy = active candidate, nikdy automaticky production. Jasný datový/logický bug lze opravit ihned, ale musí být zaznamenán a regtestován.</w:t>
      </w:r>
    </w:p>
    <w:p>
      <w:pPr>
        <w:pStyle w:val="Heading2"/>
        <w:spacing w:before="120" w:after="40"/>
      </w:pPr>
      <w:r>
        <w:t>80. MODEL CHANGE LOG, IMPACT ANALYSIS, ROLLBACK A RELEASE</w:t>
      </w:r>
    </w:p>
    <w:p>
      <w:pPr>
        <w:spacing w:after="100" w:line="245" w:lineRule="auto"/>
      </w:pPr>
      <w:r>
        <w:t>Každá materiální změna musí mít Change ID, datum, symptom, root cause, old rule, proposed rule, affected modules, dependencies, expected benefit, failure modes, negative interactions, test plan, rollback, coverage impact, regime impact, evidence threshold a Proof Class. Pro provozní/data bug je možné okamžité zavedení po regression gate; predikční benefit bez OOS zůstává CHALLENGER. Historii změn nikdy nepřepisuj.</w:t>
      </w:r>
    </w:p>
    <w:p>
      <w:pPr>
        <w:pStyle w:val="Heading1"/>
      </w:pPr>
      <w:r>
        <w:t>VIII. PROVOZ, AUDIT A VÝSTUP</w:t>
      </w:r>
    </w:p>
    <w:p>
      <w:pPr>
        <w:pStyle w:val="Heading2"/>
        <w:spacing w:before="120" w:after="40"/>
      </w:pPr>
      <w:r>
        <w:t>81. EVERY-RUN HISTORICAL SELF-AUDIT + GAP RECOVERY</w:t>
      </w:r>
    </w:p>
    <w:p>
      <w:pPr>
        <w:spacing w:after="100" w:line="245" w:lineRule="auto"/>
      </w:pPr>
      <w:r>
        <w:t>Před current decision vždy: načti Run State, Ledger, Market Path Archive a model manifest; najdi poslední COMMITTED official Run T0; audituj všechny due Prediction IDs; zjisti poslední archive timestamp; proveď backfill do nového T0; detekuj gaps; aktualizuj outcomes pouze při dostatečné coverage; vytvoř between-run delta; teprve poté pokračuj do current decision. Pokud některý kritický artefakt není dostupný, stav je REPRODUCIBILITY INCOMPLETE a model nesmí předstírat plný historický audit.</w:t>
      </w:r>
    </w:p>
    <w:p>
      <w:pPr>
        <w:pStyle w:val="Heading2"/>
        <w:spacing w:before="120" w:after="40"/>
      </w:pPr>
      <w:r>
        <w:t>82. REVIEW CADENCE</w:t>
      </w:r>
    </w:p>
    <w:p>
      <w:pPr>
        <w:spacing w:after="100" w:line="245" w:lineRule="auto"/>
      </w:pPr>
      <w:r>
        <w:t>Každý běh řeší aktuální snapshot + due outcomes. Denní review hledá čerstvé systematické chyby, týdenní review opakované mechanismy/regime effects a měsíční review release-level změny, benchmarky a decay. Jednorázový event nesmí sám změnit produkční pravidlo.</w:t>
      </w:r>
    </w:p>
    <w:p>
      <w:pPr>
        <w:pStyle w:val="Heading2"/>
        <w:spacing w:before="120" w:after="40"/>
      </w:pPr>
      <w:r>
        <w:t>83. V7.7.0 FINAL RUN PROCEDURE</w:t>
      </w:r>
    </w:p>
    <w:p>
      <w:pPr>
        <w:spacing w:after="100" w:line="245" w:lineRule="auto"/>
      </w:pPr>
      <w:r>
        <w:t>Po příkazu 'Proveď V7.7.0' nebo ekvivalentním příkazu k načtené verzi: 1) načti celý model a ověř manifest, počet a sekvenci modulů; 2) načti Run State; 3) načti Prediction Ledger; 4) načti Market Path Archive a Source Registry; 5) vytvoř Run ID; 6) urč previous official T0; 7) resolve due outcomes; 8) proveď historický backfill previous T0 -&gt; new T0; 9) detekuj a klasifikuj gaps; 10) získej fresh quotes a ověř timestamp/age/bid/ask; 11) vytvoř evidence snapshot; 12) projdi macro/CB/rates/yields/funding/flow/positioning/options/intermarket/geopolitics/session; 13) připoj eventy k path segmentům; 14) urč factor clusters, competing hypotheses, counterforce a regime; 15) proveď Daily/4H/1H/15M + full-path analysis; 16) vyber max. 3 setupy; 17) proveď tradeability/entry/SL/TP/R:R/risk gates; 18) red-team; 19) zamkni nové prediction records; 20) vytvoř Run Delta; 21) aktualizuj metrics/errors/change candidates; 22) proveď Change Impact Analysis pro všechny navržené změny; 23) proveď regression/non-interference + OOS/robustness podle typu změny; 24) persistni všechny artefakty; 25) close/reopen/read-back verifikace; 26) vytvoř RUN COMPLETION CERTIFICATE; 27) teprve potom zobraz finální výstup. Žádný krok nelze tiše přeskočit.</w:t>
      </w:r>
    </w:p>
    <w:p>
      <w:pPr>
        <w:pStyle w:val="Heading2"/>
        <w:spacing w:before="120" w:after="40"/>
      </w:pPr>
      <w:r>
        <w:t>84. PERFORMANCE DASHBOARD, PATH QUALITY A UŽIVATELSKÝ VÝSTUP</w:t>
      </w:r>
    </w:p>
    <w:p>
      <w:pPr>
        <w:spacing w:after="100" w:line="245" w:lineRule="auto"/>
      </w:pPr>
      <w:r>
        <w:t>Dashboard odděluje Forecast Accuracy, Trade Performance a Decision Quality a přidává Path Coverage, Gap Rate, Trigger Resolution Coverage, Sequence-Resolved %, MFE/MAE completeness, source consistency, archive freshness, persistence status a model-load compliance. Viditelný výstup musí uvést critical BLOCKED gates; nelze je schovat zkrácením reportu.</w:t>
      </w:r>
    </w:p>
    <w:p>
      <w:pPr>
        <w:pStyle w:val="Heading2"/>
        <w:spacing w:before="120" w:after="40"/>
      </w:pPr>
      <w:r>
        <w:t>85. CO MODEL PŘEHLÉDL? / CO PŘÍŠTĚ ZMĚNIT? / KONEČNÁ ZÁSADA</w:t>
      </w:r>
    </w:p>
    <w:p>
      <w:pPr>
        <w:spacing w:after="100" w:line="245" w:lineRule="auto"/>
      </w:pPr>
      <w:r>
        <w:t>Adversarial checklist: missing path segment, source drift, bar-completion error, historical provider revision, timezone mismatch, hidden spread, session gap, event-path misalignment, sequence ambiguity, artifact write failure, read-back failure, wrong previous T0, wrong model version, module omission, branch/version conflict, and silent fallback to stale values. Po každém běhu musí být explicitně uvedeno, zda některý z těchto failure modes nastal. V7.7.0 nesmí tvrdit vyšší predikční výkon bez OOS důkazu.</w:t>
      </w:r>
    </w:p>
    <w:p>
      <w:pPr>
        <w:pStyle w:val="Heading1"/>
      </w:pPr>
      <w:r>
        <w:t>IX. PERSISTENT MARKET PATH A CONTROL ZMĚN</w:t>
      </w:r>
    </w:p>
    <w:p>
      <w:pPr>
        <w:pStyle w:val="Heading2"/>
        <w:spacing w:before="120" w:after="40"/>
      </w:pPr>
      <w:r>
        <w:t>86. MARKET PATH ARCHIVE — CANONICAL ROLE</w:t>
      </w:r>
    </w:p>
    <w:p>
      <w:pPr>
        <w:spacing w:after="100" w:line="245" w:lineRule="auto"/>
      </w:pPr>
      <w:r>
        <w:t>Market Path Archive je samostatný persistentní artefakt vedle Prediction Ledger. Canonical normalized store preferuje SQLite kvůli dotazům podle páru, času a granularitě. Raw API odpovědi se archivují odděleně jako JSON/JSONL s hash/provenance. CSV je exportní/interchange formát; Parquet je volitelný formát pro velké backtesty. Model nesmí používat žádný z těchto formátů jako falešný důkaz živé XTB ceny.</w:t>
      </w:r>
    </w:p>
    <w:p>
      <w:pPr>
        <w:pStyle w:val="Heading2"/>
        <w:spacing w:before="120" w:after="40"/>
      </w:pPr>
      <w:r>
        <w:t>87. ARCHIVE SCHEMA A INTEGRITY</w:t>
      </w:r>
    </w:p>
    <w:p>
      <w:pPr>
        <w:spacing w:after="100" w:line="245" w:lineRule="auto"/>
      </w:pPr>
      <w:r>
        <w:t>Minimální Market Path Record obsahuje Pair, Timeframe, Timestamp UTC, Bid OHLC, Ask OHLC, Mid OHLC, Complete, Source ID, Source Timestamp, Retrieved At, Feed Type, Quality State, Archive Segment ID a Payload Hash. Primární index je (pair,timeframe,timestamp_utc,source_id). Duplicitní řádky se neduplikují; konflikty se ukládají jako samostatné source observations k reconciliation.</w:t>
      </w:r>
    </w:p>
    <w:p>
      <w:pPr>
        <w:pStyle w:val="Heading2"/>
        <w:spacing w:before="120" w:after="40"/>
      </w:pPr>
      <w:r>
        <w:t>88. PATH CONTINUITY, GAP DETECTION A GAP SEVERITY</w:t>
      </w:r>
    </w:p>
    <w:p>
      <w:pPr>
        <w:spacing w:after="100" w:line="245" w:lineRule="auto"/>
      </w:pPr>
      <w:r>
        <w:t>Po každém ingestu vypočti očekávané versus skutečné bary. Gap je segment s chybějícími nebo neúplnými daty. Severity: INFO, MATERIAL, CRITICAL. CRITICAL je gap, který může obsahovat trigger, SL, TP, event reaction nebo rozhodující regime transition. CRITICAL gap blokuje plnou outcome resolution a může blokovat nové NOW rozhodnutí pro dotčený pár.</w:t>
      </w:r>
    </w:p>
    <w:p>
      <w:pPr>
        <w:pStyle w:val="Heading2"/>
        <w:spacing w:before="120" w:after="40"/>
      </w:pPr>
      <w:r>
        <w:t>89. BACKFILL STRATEGY A SOURCE FAILOVER</w:t>
      </w:r>
    </w:p>
    <w:p>
      <w:pPr>
        <w:spacing w:after="100" w:line="245" w:lineRule="auto"/>
      </w:pPr>
      <w:r>
        <w:t>Backfill postupuje: 1) canonical archive continuity; 2) primární historický adapter; 3) sekundární adapter; 4) veřejný cross-check. Každý krok je evidován. Pokud se zdroje liší, neprováděj averaging; identifikuj feed type, timestamp a quote definition. Failover nesmí měnit starší zamčené prediction fields.</w:t>
      </w:r>
    </w:p>
    <w:p>
      <w:pPr>
        <w:pStyle w:val="Heading2"/>
        <w:spacing w:before="120" w:after="40"/>
      </w:pPr>
      <w:r>
        <w:t>90. PATH RESOLUTION OF TRIGGERS, SL, TP A SEKVENCE</w:t>
      </w:r>
    </w:p>
    <w:p>
      <w:pPr>
        <w:spacing w:after="100" w:line="245" w:lineRule="auto"/>
      </w:pPr>
      <w:r>
        <w:t>Resolver prochází chronologicky nejjemnější dostupná data. BUY trigger/TP se testuje proti ASK, BUY SL proti BID; SELL trigger/TP proti BID, SELL SL proti ASK. Když jedno time-window obsahuje více kritických úrovní a pořadí není identifikovatelné, výsledkem je SEQUENCE UNKNOWN. Nikdy nepoužívej pozdější close jako důkaz intrabar pořadí.</w:t>
      </w:r>
    </w:p>
    <w:p>
      <w:pPr>
        <w:pStyle w:val="Heading2"/>
        <w:spacing w:before="120" w:after="40"/>
      </w:pPr>
      <w:r>
        <w:t>91. EVENT-TO-PATH JOIN</w:t>
      </w:r>
    </w:p>
    <w:p>
      <w:pPr>
        <w:spacing w:after="100" w:line="245" w:lineRule="auto"/>
      </w:pPr>
      <w:r>
        <w:t>Každý významný event dostane Event ID, source timestamp a event window. Market path je rozdělena na pre-event, immediate-post a confirmed-post segmenty. Analýza nesmí zaměnit publication timestamp zprávy s ekonomickým event timestampem. Pokud je timing nejistý, kauzální pořadí je označeno uncertain.</w:t>
      </w:r>
    </w:p>
    <w:p>
      <w:pPr>
        <w:pStyle w:val="Heading2"/>
        <w:spacing w:before="120" w:after="40"/>
      </w:pPr>
      <w:r>
        <w:t>92. BETWEEN-RUN DELTA RECONSTRUCTION</w:t>
      </w:r>
    </w:p>
    <w:p>
      <w:pPr>
        <w:spacing w:after="100" w:line="245" w:lineRule="auto"/>
      </w:pPr>
      <w:r>
        <w:t>Každý nový běh automaticky vytvoří DELTA mezi posledním Run T0 a novým T0: start/end, max/min, first break of locked triggers, retests, volatility change, session transitions, event windows, path gaps a unresolved segments. DELTA slouží jako pracovní vstup do současné analýzy a jako historický audit.</w:t>
      </w:r>
    </w:p>
    <w:p>
      <w:pPr>
        <w:pStyle w:val="Heading2"/>
        <w:spacing w:before="120" w:after="40"/>
      </w:pPr>
      <w:r>
        <w:t>93. RETENTION TIERS A DATA LIFECYCLE</w:t>
      </w:r>
    </w:p>
    <w:p>
      <w:pPr>
        <w:spacing w:after="100" w:line="245" w:lineRule="auto"/>
      </w:pPr>
      <w:r>
        <w:t>Minimální provozní retence: 1M data pro posledních 30 dní nebo déle podle dostupnosti a potřeby; 5M data alespoň 90 dní; 1H/D pro dlouhodobější kontext. Starší vysoká granularita může být v cold storage nebo načítána on-demand. Evidence o smazání/kompresi musí zůstat v archive metadata. Retence je provozní parametr a nesmí sama měnit outcome.</w:t>
      </w:r>
    </w:p>
    <w:p>
      <w:pPr>
        <w:pStyle w:val="Heading2"/>
        <w:spacing w:before="120" w:after="40"/>
      </w:pPr>
      <w:r>
        <w:t>94. ARCHIVE QUALITY STATES</w:t>
      </w:r>
    </w:p>
    <w:p>
      <w:pPr>
        <w:spacing w:after="100" w:line="245" w:lineRule="auto"/>
      </w:pPr>
      <w:r>
        <w:t>Používej: RAW, NORMALIZED, VALIDATED, SIDE-CORRECT, BROKER-VERIFIED a UNRESOLVED. RAW není automaticky důkaz; VALIDATED znamená průchod integrity checks; SIDE-CORRECT znamená správnou stranu pro daný event/obchod. Každá metrika uvádí svou data quality úroveň.</w:t>
      </w:r>
    </w:p>
    <w:p>
      <w:pPr>
        <w:pStyle w:val="Heading2"/>
        <w:spacing w:before="120" w:after="40"/>
      </w:pPr>
      <w:r>
        <w:t>95. CHANGE IMPACT ANALYSIS — PRE-CHANGE GATE</w:t>
      </w:r>
    </w:p>
    <w:p>
      <w:pPr>
        <w:spacing w:after="100" w:line="245" w:lineRule="auto"/>
      </w:pPr>
      <w:r>
        <w:t>Každá materiální změna musí před implementací projít: old rule -&gt; proposed rule -&gt; reason/root cause -&gt; affected modules -&gt; data dependencies -&gt; prediction/ledger fields -&gt; execution/risk effects -&gt; expected benefit -&gt; failure modes -&gt; negative interactions -&gt; tests -&gt; rollback. Součástí je rozhodnutí: SAFE TO TEST / HOLD / REJECT.</w:t>
      </w:r>
    </w:p>
    <w:p>
      <w:pPr>
        <w:pStyle w:val="Heading2"/>
        <w:spacing w:before="120" w:after="40"/>
      </w:pPr>
      <w:r>
        <w:t>96. NON-INTERFERENCE A REGRESSION MATRIX</w:t>
      </w:r>
    </w:p>
    <w:p>
      <w:pPr>
        <w:spacing w:after="100" w:line="245" w:lineRule="auto"/>
      </w:pPr>
      <w:r>
        <w:t>Proposed change se porovnává s existujícími invariants: no hindsight, lock immutability, side-correct execution, hard gates, risk limits, factor concentration, sample guards, lifecycle, ledger integrity, path provenance. Kritické porušení = BLOCKED. Materiální změna se nesmí „propadnout“ do ostatních vrstev jen proto, že zlepšila jeden benchmark.</w:t>
      </w:r>
    </w:p>
    <w:p>
      <w:pPr>
        <w:pStyle w:val="Heading2"/>
        <w:spacing w:before="120" w:after="40"/>
      </w:pPr>
      <w:r>
        <w:t>97. CHANGE BENEFIT PROOF CLASS</w:t>
      </w:r>
    </w:p>
    <w:p>
      <w:pPr>
        <w:spacing w:after="100" w:line="245" w:lineRule="auto"/>
      </w:pPr>
      <w:r>
        <w:t>Každá změna dostane Proof Class: A = doložená oprava logické/datové chyby; B = strukturální zlepšení observability/integrity; C = očekávané predikční zlepšení bez dostatečného OOS důkazu. A/B mohou být provozně zavedeny po regression gate, ale nesmí se vydávat za dokázané zvýšení trading performance. C zůstává CHALLENGER.</w:t>
      </w:r>
    </w:p>
    <w:p>
      <w:pPr>
        <w:pStyle w:val="Heading2"/>
        <w:spacing w:before="120" w:after="40"/>
      </w:pPr>
      <w:r>
        <w:t>98. CHAMPION/CHALLENGER ISOLATION</w:t>
      </w:r>
    </w:p>
    <w:p>
      <w:pPr>
        <w:spacing w:after="100" w:line="245" w:lineRule="auto"/>
      </w:pPr>
      <w:r>
        <w:t>V7.5.1 zůstává CHAMPION. V7.6.0 a každé jeho další varianty jsou CHALLENGER. Challenger nesmí přepisovat Champion ledger, historical locks ani scoring history. Promotion vyžaduje OOS, robustness, benchmark, coverage a absence unacceptable regime degradation.</w:t>
      </w:r>
    </w:p>
    <w:p>
      <w:pPr>
        <w:pStyle w:val="Heading2"/>
        <w:spacing w:before="120" w:after="40"/>
      </w:pPr>
      <w:r>
        <w:t>99. REPRODUCIBLE RUN PACKAGE</w:t>
      </w:r>
    </w:p>
    <w:p>
      <w:pPr>
        <w:spacing w:after="100" w:line="245" w:lineRule="auto"/>
      </w:pPr>
      <w:r>
        <w:t>Každý run musí být reprodukovatelný z: model version, Run ID, T0, source snapshots, relevant Market Path Segment IDs, Ledger state, event IDs, source registry version a change-impact state. Pokud některý klíčový artefakt chybí, run je označen REPRODUCIBILITY INCOMPLETE.</w:t>
      </w:r>
    </w:p>
    <w:p>
      <w:pPr>
        <w:pStyle w:val="Heading2"/>
        <w:spacing w:before="120" w:after="40"/>
      </w:pPr>
      <w:r>
        <w:t>100. FINAL SAFETY PRINCIPLE</w:t>
      </w:r>
    </w:p>
    <w:p>
      <w:pPr>
        <w:spacing w:after="100" w:line="245" w:lineRule="auto"/>
      </w:pPr>
      <w:r>
        <w:t>V7.6.0 nesmí tvrdit, že je statisticky lepší jen proto, že je delší nebo má více dat. Přínos každé změny se posuzuje podle toho, zda odstranila konkrétní známý failure mode a zda nenarušila ostatní části systému. Market Path Archive má odstranit slepé místo mezi dvěma běhy; Impact Gate má odstranit slepé místo při změně samotného modelu. DATA -&gt; PATH -&gt; CAUSALITY -&gt; STRUCTURE -&gt; EXECUTION -&gt; PREDICTION -&gt; OUTCOME -&gt; AUDIT -&gt; OOS -&gt; RELEASE. NO HINDSIGHT. NO FABRICATION. NO FORCED TRADE.</w:t>
      </w:r>
    </w:p>
    <w:p>
      <w:pPr>
        <w:pStyle w:val="Heading1"/>
      </w:pPr>
      <w:r>
        <w:t>X. OPERATIONAL FIDELITY A CROSS-CHAT CONTINUITY</w:t>
      </w:r>
    </w:p>
    <w:p>
      <w:pPr>
        <w:pStyle w:val="Heading2"/>
        <w:spacing w:before="120" w:after="40"/>
      </w:pPr>
      <w:r>
        <w:t>101. MODEL LOADING INTEGRITY GATE</w:t>
      </w:r>
    </w:p>
    <w:p>
      <w:pPr>
        <w:spacing w:after="100" w:line="245" w:lineRule="auto"/>
      </w:pPr>
      <w:r>
        <w:t>Při načtení modelového dokumentu musí model přečíst celý dostupný dokument, ne jen první stránky nebo shrnutí. Ověř: explicitní verzi, počet modulů, souvislou sekvenci, název finálního Run Procedure, datové struktury a hard gates. Pokud je dokument zkrácený, poškozený nebo neúplně načtený, stav je MODEL LOAD INCOMPLETE a plný běh je zablokován. Nesmí vzniknout zkrácený běh pod stejnou verzí.</w:t>
      </w:r>
    </w:p>
    <w:p>
      <w:pPr>
        <w:pStyle w:val="Heading2"/>
        <w:spacing w:before="120" w:after="40"/>
      </w:pPr>
      <w:r>
        <w:t>102. PERSISTENT STATE DISCOVERY A NEW-CHAT CONTINUITY</w:t>
      </w:r>
    </w:p>
    <w:p>
      <w:pPr>
        <w:spacing w:after="100" w:line="245" w:lineRule="auto"/>
      </w:pPr>
      <w:r>
        <w:t>Nový chat je pouze nové rozhraní, nikoli nový modelový stav. Při každém běhu automaticky vyhledej v persistentním úložišti aktuální Run State, Prediction Ledger, Market Path Archive, Source Registry/Manifest a poslední Run Package. Pokud artefakt aktuální verze ještě neexistuje, použij nejnovější validní predecessor artefakt pouze jako READ-ONLY MIGRATION SOURCE a explicitně vytvoř Recovery/Migration Record; nikdy nepřepisuj jeho historii. Nikdy nepovažuj paměť konverzace za source of truth. Pokud uživatel nahraje nový Word, Word definuje pravidla modelu; historický stav se získává z persistentních artefaktů. Pokud model a stav ukazují různé verze, konflikt se nesmí tiše vyřešit odhadem.</w:t>
      </w:r>
    </w:p>
    <w:p>
      <w:pPr>
        <w:pStyle w:val="Heading2"/>
        <w:spacing w:before="120" w:after="40"/>
      </w:pPr>
      <w:r>
        <w:t>103. NO-SILENT-SKIP / FULL MODULE EXECUTION TRACE</w:t>
      </w:r>
    </w:p>
    <w:p>
      <w:pPr>
        <w:spacing w:after="100" w:line="245" w:lineRule="auto"/>
      </w:pPr>
      <w:r>
        <w:t>Každý run interně vytvoří RUN EXECUTION TRACE se stavem PASS / CONDITIONAL / BLOCKED / NOT APPLICABLE pro každý modul 0-115. NOT APPLICABLE vyžaduje konkrétní důvod a datum. Kritický modul nesmí být jednoduše přeskočen. Pokud nelze provést krok kvůli nedostupným datům, zaznamenej blokaci a spusť povolený fallback; nezměň pravidla během běhu. Finální certifikát je PASS pouze tehdy, když všechny povinné moduly mají stav.</w:t>
      </w:r>
    </w:p>
    <w:p>
      <w:pPr>
        <w:pStyle w:val="Heading2"/>
        <w:spacing w:before="120" w:after="40"/>
      </w:pPr>
      <w:r>
        <w:t>104. ATOMIC-STYLE PERSISTENCE COMMIT GATE</w:t>
      </w:r>
    </w:p>
    <w:p>
      <w:pPr>
        <w:spacing w:after="100" w:line="245" w:lineRule="auto"/>
      </w:pPr>
      <w:r>
        <w:t>Persistence probíhá jako staged commit: 1) raw payloads, 2) normalized path/snapshots/events, 3) outcome updates, 4) new prediction locks, 5) Run Delta, 6) Change Impact records, 7) commit manifest, 8) Run State jako poslední commit marker. Po zápisu zavři a znovu otevři každý dostupný persistentní artefakt a ověř počet řádků/records, nejnovější timestamp, Run ID a vazby. Pokud read-back selže, run je REPRODUCIBILITY INCOMPLETE a nový T0 se nesmí stát oficiálním anchor bez recovery.</w:t>
      </w:r>
    </w:p>
    <w:p>
      <w:pPr>
        <w:pStyle w:val="Heading2"/>
        <w:spacing w:before="120" w:after="40"/>
      </w:pPr>
      <w:r>
        <w:t>105. OFFICIAL RUN STATE MACHINE</w:t>
      </w:r>
    </w:p>
    <w:p>
      <w:pPr>
        <w:spacing w:after="100" w:line="245" w:lineRule="auto"/>
      </w:pPr>
      <w:r>
        <w:t>Run State používá stavy PLANNED -&gt; RUNNING -&gt; ANALYSIS_COMPLETE -&gt; PERSISTENCE_PENDING -&gt; COMMITTED, nebo FAILED / REPRODUCIBILITY INCOMPLETE. Za previous official T0 se považuje poslední úspěšně COMMITTED run. Necommitovaný běh nesmí posunout historický anchor. Conditional analytický výsledek může být COMMITTED-CONDITIONAL, ale jeho omezení musí být zachováno v následujícím runu.</w:t>
      </w:r>
    </w:p>
    <w:p>
      <w:pPr>
        <w:pStyle w:val="Heading2"/>
        <w:spacing w:before="120" w:after="40"/>
      </w:pPr>
      <w:r>
        <w:t>106. BETWEEN-RUN DELTA MANDATE</w:t>
      </w:r>
    </w:p>
    <w:p>
      <w:pPr>
        <w:spacing w:after="100" w:line="245" w:lineRule="auto"/>
      </w:pPr>
      <w:r>
        <w:t>Každý nový run musí vytvořit DELTA od previous COMMITTED T0 do new T0 pro každý sledovaný pár. Delta obsahuje start/end, min/max, návraty, první překřížení zamčených triggerů, retesty, session transitions, volatility change, event windows, gap segments a dominant path change. Delta se stává povinným vstupem současné kauzální a technické analýzy.</w:t>
      </w:r>
    </w:p>
    <w:p>
      <w:pPr>
        <w:pStyle w:val="Heading2"/>
        <w:spacing w:before="120" w:after="40"/>
      </w:pPr>
      <w:r>
        <w:t>107. ROLLING 14D WORKING WINDOW WITHOUT DELETING HISTORY</w:t>
      </w:r>
    </w:p>
    <w:p>
      <w:pPr>
        <w:spacing w:after="100" w:line="245" w:lineRule="auto"/>
      </w:pPr>
      <w:r>
        <w:t>Používej posledních 14 dní jako rychlé analytické okno, ale nemaž starší canonical archive. 14D je working window, nikoli retention boundary. Při každém novém T0 starý den z working window vypadává z rychlé vrstvy a nový den se přidává; historický archiv zůstává append-only a starší data lze načíst on-demand.</w:t>
      </w:r>
    </w:p>
    <w:p>
      <w:pPr>
        <w:pStyle w:val="Heading2"/>
        <w:spacing w:before="120" w:after="40"/>
      </w:pPr>
      <w:r>
        <w:t>108. STRUCTURED-DATA PRIORITY AND SOURCE RECOVERY</w:t>
      </w:r>
    </w:p>
    <w:p>
      <w:pPr>
        <w:spacing w:after="100" w:line="245" w:lineRule="auto"/>
      </w:pPr>
      <w:r>
        <w:t>Pro ceny a intraday path preferuj strukturované zdroje JSON/CSV/API/WebSocket s explicitním timestampem; pro historical backfill preferuj zdroj schopný vrátit skutečnou časovou řadu. Textové stránky slouží jako cross-check, nikoli automaticky jako canonical series. Při nedostupnosti prvního zdroje automaticky pokračuj podle source hierarchy a eviduj každý failover. Nikdy nenahrazuj chybějící bod cenovým odhadem.</w:t>
      </w:r>
    </w:p>
    <w:p>
      <w:pPr>
        <w:pStyle w:val="Heading2"/>
        <w:spacing w:before="120" w:after="40"/>
      </w:pPr>
      <w:r>
        <w:t>109. TIMEZONE AND TIMESTAMP NORMALIZATION GATE</w:t>
      </w:r>
    </w:p>
    <w:p>
      <w:pPr>
        <w:spacing w:after="100" w:line="245" w:lineRule="auto"/>
      </w:pPr>
      <w:r>
        <w:t>Všechny timestampy normalizuj do UTC a uchovej původní timezone/source representation. Rozliš source timestamp, publication timestamp, event timestamp a retrieval timestamp. Pokud nelze timezone jednoznačně určit, hodnota je TIMEZONE-UNRESOLVED a nesmí sama potvrdit NOW trigger nebo intraday sequence.</w:t>
      </w:r>
    </w:p>
    <w:p>
      <w:pPr>
        <w:pStyle w:val="Heading2"/>
        <w:spacing w:before="120" w:after="40"/>
      </w:pPr>
      <w:r>
        <w:t>110. CROSS-RATE SYNCHRONIZATION GATE</w:t>
      </w:r>
    </w:p>
    <w:p>
      <w:pPr>
        <w:spacing w:after="100" w:line="245" w:lineRule="auto"/>
      </w:pPr>
      <w:r>
        <w:t>Křížové páry se počítají pouze z komponent s časově kompatibilními timestampy a známou quote definicí. Například EUR/JPY = EUR/USD x USD/JPY je DERIVED METRIC a nesmí být vydávána za samostatně pozorovanou kotaci. Při příliš velkém časovém skew označ cross CONDITIONAL a nepoužívej ho jako přesný trigger. Pro outcome používej dostupný přímý quote, pokud existuje.</w:t>
      </w:r>
    </w:p>
    <w:p>
      <w:pPr>
        <w:pStyle w:val="Heading2"/>
        <w:spacing w:before="120" w:after="40"/>
      </w:pPr>
      <w:r>
        <w:t>111. CURRENT-QUOTE RETRY AND FALLBACK GATE</w:t>
      </w:r>
    </w:p>
    <w:p>
      <w:pPr>
        <w:spacing w:after="100" w:line="245" w:lineRule="auto"/>
      </w:pPr>
      <w:r>
        <w:t>Pokud první live/current source nesplní freshness nebo integrity gate, vyžádej další registrovaný zdroj. Po každém failoveru zachovej source identity a timestamp. Nikdy neber poslední historickou cenu a nepřejmenuj ji na live. Pokud všechny ověřitelné zdroje selžou, current decision je DATA-BLOCKED / WAIT, nikoli fabricated quote.</w:t>
      </w:r>
    </w:p>
    <w:p>
      <w:pPr>
        <w:pStyle w:val="Heading2"/>
        <w:spacing w:before="120" w:after="40"/>
      </w:pPr>
      <w:r>
        <w:t>112. ARTIFACT RECOVERY GATE</w:t>
      </w:r>
    </w:p>
    <w:p>
      <w:pPr>
        <w:spacing w:after="100" w:line="245" w:lineRule="auto"/>
      </w:pPr>
      <w:r>
        <w:t>Pokud chybí aktuální Run State, Ledger nebo Archive, nejprve proveď recovery z nejnovějšího validního persistentního snapshotu nebo predecessor artefaktu. Recovery je READ-ONLY vůči staršímu artefaktu, zachová immutable history a vytvoří nový Recovery/Migration Record. Pokud nelze prokázat integritu, stav je REPRODUCIBILITY INCOMPLETE. Model může pokračovat pouze v nehistorických kontextových vrstvách, které nejsou závislé na chybějícím artefaktu.</w:t>
      </w:r>
    </w:p>
    <w:p>
      <w:pPr>
        <w:pStyle w:val="Heading2"/>
        <w:spacing w:before="120" w:after="40"/>
      </w:pPr>
      <w:r>
        <w:t>113. RUN COMPLETION CERTIFICATE</w:t>
      </w:r>
    </w:p>
    <w:p>
      <w:pPr>
        <w:spacing w:after="100" w:line="245" w:lineRule="auto"/>
      </w:pPr>
      <w:r>
        <w:t>Každý běh musí skončit certifikátem: RUN COMPLETE, RUN COMPLETE-CONDITIONAL, RUN BLOCKED nebo REPRODUCIBILITY INCOMPLETE. Certifikát obsahuje model version, Run ID, T0, previous Run ID/T0, module trace status, archive row counts, latest archive timestamp, path coverage, gap counts, current quote freshness, prediction count, persistence read-back result a XTB broker verification state. Bez certifikátu se běh nepovažuje za dokončený.</w:t>
      </w:r>
    </w:p>
    <w:p>
      <w:pPr>
        <w:pStyle w:val="Heading2"/>
        <w:spacing w:before="120" w:after="40"/>
      </w:pPr>
      <w:r>
        <w:t>114. MODEL FIDELITY ACROSS DOCUMENT RELOADS</w:t>
      </w:r>
    </w:p>
    <w:p>
      <w:pPr>
        <w:spacing w:after="100" w:line="245" w:lineRule="auto"/>
      </w:pPr>
      <w:r>
        <w:t>Při novém chatu nebo po nahrání Wordu se nesmí měnit chování modelu kvůli délce dokumentu, shrnutí, kontextovému limitu nebo domněnce, že některé části jsou méně důležité. Model nejprve vytvoří Module Manifest a ověří plný počet modulů. Pokud je načten pouze výňatek, musí vyžádat/načíst celý dokument nebo run zablokovat. Není dovoleno záměrně zkrátit Run Procedure.</w:t>
      </w:r>
    </w:p>
    <w:p>
      <w:pPr>
        <w:pStyle w:val="Heading2"/>
        <w:spacing w:before="120" w:after="40"/>
      </w:pPr>
      <w:r>
        <w:t>115. V7.7 RELEASE / REGRESSION SAFETY GATE</w:t>
      </w:r>
    </w:p>
    <w:p>
      <w:pPr>
        <w:spacing w:after="100" w:line="245" w:lineRule="auto"/>
      </w:pPr>
      <w:r>
        <w:t>V7.7.0 může být provozně použita jako nový CHALLENGER pouze po regression/non-interference kontrole proti V7.5.1 a V7.6.0, bez porušení no-hindsight, ledger immutability, hard gates, side-correct execution, risk limits a persistence integrity. Provozní bug fixes lze zavést po testu třídy A/B; jakékoli tvrzení o lepší predikční výkonnosti vyžaduje OOS, robustness, benchmark, coverage a dostatečný sample. Pokud je důkaz nedostatečný, V7.5.1 zůstává CHAMPION.</w:t>
      </w:r>
    </w:p>
    <w:p>
      <w:r>
        <w:br w:type="page"/>
      </w:r>
    </w:p>
    <w:p>
      <w:pPr>
        <w:pStyle w:val="Heading1"/>
      </w:pPr>
      <w:r>
        <w:t>APPENDIX A — V7.7.0 DATA STRUCTURES</w:t>
      </w:r>
    </w:p>
    <w:p>
      <w:r>
        <w:rPr>
          <w:b/>
        </w:rPr>
        <w:t xml:space="preserve">Prediction Record: </w:t>
      </w:r>
      <w:r>
        <w:t>Prediction ID | Run ID | model version | T0 | instrument | reference price | bid | ask | spread | source | age | direction | forecast mode | setup type | entry/zone | trigger | SL | TP1 | TP2 | TP3 | primary horizon | catalyst | thesis | counterforce | regime | confidence | data quality | event cluster | status</w:t>
      </w:r>
    </w:p>
    <w:p>
      <w:r>
        <w:rPr>
          <w:b/>
        </w:rPr>
        <w:t xml:space="preserve">Outcome Record: </w:t>
      </w:r>
      <w:r>
        <w:t>resolution timestamp | outcome state | TP1-before-SL | sequence status | primary-horizon R | actual side-correct path | MFE | MAE | time-to-trigger | time-to-target | cost layer | error family | root cause | counterfactual | evidence refs</w:t>
      </w:r>
    </w:p>
    <w:p>
      <w:r>
        <w:rPr>
          <w:b/>
        </w:rPr>
        <w:t xml:space="preserve">Model Change Record: </w:t>
      </w:r>
      <w:r>
        <w:t>Change ID | date | symptom | root cause | old rule | new rule | expected benefit | risk | evidence | independent samples | test method | OOS result | robustness result | benchmark delta | coverage delta | regime impact | status | rollback target</w:t>
      </w:r>
    </w:p>
    <w:p>
      <w:r>
        <w:rPr>
          <w:b/>
        </w:rPr>
        <w:t xml:space="preserve">Run State Record: </w:t>
      </w:r>
      <w:r>
        <w:t>model version | run id | state | t0 | previous committed run id | previous committed t0 | latest archive timestamp | archive counts | gap counts | path coverage | last backfill range | persistence status | module trace status | manifest fingerprint</w:t>
      </w:r>
    </w:p>
    <w:p>
      <w:r>
        <w:rPr>
          <w:b/>
        </w:rPr>
        <w:t xml:space="preserve">Run Manifest: </w:t>
      </w:r>
      <w:r>
        <w:t>run id | model fingerprint | source registry version | source snapshot ids | path segment ids | event ids | ledger version | previous run id | t0 | commit status | read-back status</w:t>
      </w:r>
    </w:p>
    <w:p>
      <w:r>
        <w:rPr>
          <w:b/>
        </w:rPr>
        <w:t xml:space="preserve">Run Execution Trace: </w:t>
      </w:r>
      <w:r>
        <w:t>run id | module id | status PASS/CONDITIONAL/BLOCKED/N/A | reason | evidence ref | timestamp</w:t>
      </w:r>
    </w:p>
    <w:p>
      <w:r>
        <w:rPr>
          <w:b/>
        </w:rPr>
        <w:t xml:space="preserve">Gap Record: </w:t>
      </w:r>
      <w:r>
        <w:t>gap id | pair | timeframe | start utc | end utc | expected bars | observed bars | severity | reason | attempted sources | resolved | evidence refs</w:t>
      </w:r>
    </w:p>
    <w:p>
      <w:r>
        <w:br w:type="page"/>
      </w:r>
    </w:p>
    <w:p>
      <w:pPr>
        <w:pStyle w:val="Heading1"/>
      </w:pPr>
      <w:r>
        <w:t>APPENDIX B — V7.5.1 PRESERVATION AUDIT 0-85</w:t>
      </w:r>
    </w:p>
    <w:p>
      <w:r>
        <w:t>Každý modul V7.5.1 0-85 byl porovnán s V7.6.0 a následně zapracován do V7.7.0. Rozdíly jsou buď přesná rozšíření o Market Path/persistence, nebo zpřesnění hard gate. Nešlo o odstranění původní funkce.</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tcPr>
          <w:p>
            <w:r>
              <w:t>ID</w:t>
            </w:r>
          </w:p>
        </w:tc>
        <w:tc>
          <w:tcPr>
            <w:tcW w:type="dxa" w:w="2541"/>
          </w:tcPr>
          <w:p>
            <w:r>
              <w:t>V7.5.1 title</w:t>
            </w:r>
          </w:p>
        </w:tc>
        <w:tc>
          <w:tcPr>
            <w:tcW w:type="dxa" w:w="2541"/>
          </w:tcPr>
          <w:p>
            <w:r>
              <w:t>V7.7.0 action</w:t>
            </w:r>
          </w:p>
        </w:tc>
        <w:tc>
          <w:tcPr>
            <w:tcW w:type="dxa" w:w="2541"/>
          </w:tcPr>
          <w:p>
            <w:r>
              <w:t>Result</w:t>
            </w:r>
          </w:p>
        </w:tc>
      </w:tr>
      <w:tr>
        <w:tc>
          <w:tcPr>
            <w:tcW w:type="dxa" w:w="2541"/>
          </w:tcPr>
          <w:p>
            <w:r>
              <w:t>0</w:t>
            </w:r>
          </w:p>
        </w:tc>
        <w:tc>
          <w:tcPr>
            <w:tcW w:type="dxa" w:w="2541"/>
          </w:tcPr>
          <w:p>
            <w:r>
              <w:t>HLAVNÍ ÚKOL A POVOLENÉ ROZHODNUTÍ</w:t>
            </w:r>
          </w:p>
        </w:tc>
        <w:tc>
          <w:tcPr>
            <w:tcW w:type="dxa" w:w="2541"/>
          </w:tcPr>
          <w:p>
            <w:r>
              <w:t>RETAINED</w:t>
            </w:r>
          </w:p>
        </w:tc>
        <w:tc>
          <w:tcPr>
            <w:tcW w:type="dxa" w:w="2541"/>
          </w:tcPr>
          <w:p>
            <w:r>
              <w:t>PRESERVED</w:t>
            </w:r>
          </w:p>
        </w:tc>
      </w:tr>
      <w:tr>
        <w:tc>
          <w:tcPr>
            <w:tcW w:type="dxa" w:w="2541"/>
          </w:tcPr>
          <w:p>
            <w:r>
              <w:t>1</w:t>
            </w:r>
          </w:p>
        </w:tc>
        <w:tc>
          <w:tcPr>
            <w:tcW w:type="dxa" w:w="2541"/>
          </w:tcPr>
          <w:p>
            <w:r>
              <w:t>ARCHITEKTURA A PRECEDENCE</w:t>
            </w:r>
          </w:p>
        </w:tc>
        <w:tc>
          <w:tcPr>
            <w:tcW w:type="dxa" w:w="2541"/>
          </w:tcPr>
          <w:p>
            <w:r>
              <w:t>REVISED / HARDENED</w:t>
            </w:r>
          </w:p>
        </w:tc>
        <w:tc>
          <w:tcPr>
            <w:tcW w:type="dxa" w:w="2541"/>
          </w:tcPr>
          <w:p>
            <w:r>
              <w:t>PRESERVED + OPERATIONAL HARDENING</w:t>
            </w:r>
          </w:p>
        </w:tc>
      </w:tr>
      <w:tr>
        <w:tc>
          <w:tcPr>
            <w:tcW w:type="dxa" w:w="2541"/>
          </w:tcPr>
          <w:p>
            <w:r>
              <w:t>2</w:t>
            </w:r>
          </w:p>
        </w:tc>
        <w:tc>
          <w:tcPr>
            <w:tcW w:type="dxa" w:w="2541"/>
          </w:tcPr>
          <w:p>
            <w:r>
              <w:t>JEDNOTKY MODELU A ZDROJ PRAVDY</w:t>
            </w:r>
          </w:p>
        </w:tc>
        <w:tc>
          <w:tcPr>
            <w:tcW w:type="dxa" w:w="2541"/>
          </w:tcPr>
          <w:p>
            <w:r>
              <w:t>REVISED / HARDENED</w:t>
            </w:r>
          </w:p>
        </w:tc>
        <w:tc>
          <w:tcPr>
            <w:tcW w:type="dxa" w:w="2541"/>
          </w:tcPr>
          <w:p>
            <w:r>
              <w:t>PRESERVED + OPERATIONAL HARDENING</w:t>
            </w:r>
          </w:p>
        </w:tc>
      </w:tr>
      <w:tr>
        <w:tc>
          <w:tcPr>
            <w:tcW w:type="dxa" w:w="2541"/>
          </w:tcPr>
          <w:p>
            <w:r>
              <w:t>3</w:t>
            </w:r>
          </w:p>
        </w:tc>
        <w:tc>
          <w:tcPr>
            <w:tcW w:type="dxa" w:w="2541"/>
          </w:tcPr>
          <w:p>
            <w:r>
              <w:t>TAXONOMIE EVIDENCE</w:t>
            </w:r>
          </w:p>
        </w:tc>
        <w:tc>
          <w:tcPr>
            <w:tcW w:type="dxa" w:w="2541"/>
          </w:tcPr>
          <w:p>
            <w:r>
              <w:t>RETAINED</w:t>
            </w:r>
          </w:p>
        </w:tc>
        <w:tc>
          <w:tcPr>
            <w:tcW w:type="dxa" w:w="2541"/>
          </w:tcPr>
          <w:p>
            <w:r>
              <w:t>PRESERVED</w:t>
            </w:r>
          </w:p>
        </w:tc>
      </w:tr>
      <w:tr>
        <w:tc>
          <w:tcPr>
            <w:tcW w:type="dxa" w:w="2541"/>
          </w:tcPr>
          <w:p>
            <w:r>
              <w:t>4</w:t>
            </w:r>
          </w:p>
        </w:tc>
        <w:tc>
          <w:tcPr>
            <w:tcW w:type="dxa" w:w="2541"/>
          </w:tcPr>
          <w:p>
            <w:r>
              <w:t>ANTI-HINDSIGHT A HISTORICKÁ NEMĚNNOST</w:t>
            </w:r>
          </w:p>
        </w:tc>
        <w:tc>
          <w:tcPr>
            <w:tcW w:type="dxa" w:w="2541"/>
          </w:tcPr>
          <w:p>
            <w:r>
              <w:t>RETAINED</w:t>
            </w:r>
          </w:p>
        </w:tc>
        <w:tc>
          <w:tcPr>
            <w:tcW w:type="dxa" w:w="2541"/>
          </w:tcPr>
          <w:p>
            <w:r>
              <w:t>PRESERVED</w:t>
            </w:r>
          </w:p>
        </w:tc>
      </w:tr>
      <w:tr>
        <w:tc>
          <w:tcPr>
            <w:tcW w:type="dxa" w:w="2541"/>
          </w:tcPr>
          <w:p>
            <w:r>
              <w:t>5</w:t>
            </w:r>
          </w:p>
        </w:tc>
        <w:tc>
          <w:tcPr>
            <w:tcW w:type="dxa" w:w="2541"/>
          </w:tcPr>
          <w:p>
            <w:r>
              <w:t>ABSOLUTNÍ VERIFIKAČNÍ ZÁKAZY</w:t>
            </w:r>
          </w:p>
        </w:tc>
        <w:tc>
          <w:tcPr>
            <w:tcW w:type="dxa" w:w="2541"/>
          </w:tcPr>
          <w:p>
            <w:r>
              <w:t>RETAINED</w:t>
            </w:r>
          </w:p>
        </w:tc>
        <w:tc>
          <w:tcPr>
            <w:tcW w:type="dxa" w:w="2541"/>
          </w:tcPr>
          <w:p>
            <w:r>
              <w:t>PRESERVED</w:t>
            </w:r>
          </w:p>
        </w:tc>
      </w:tr>
      <w:tr>
        <w:tc>
          <w:tcPr>
            <w:tcW w:type="dxa" w:w="2541"/>
          </w:tcPr>
          <w:p>
            <w:r>
              <w:t>6</w:t>
            </w:r>
          </w:p>
        </w:tc>
        <w:tc>
          <w:tcPr>
            <w:tcW w:type="dxa" w:w="2541"/>
          </w:tcPr>
          <w:p>
            <w:r>
              <w:t>KAUZÁLNÍ "LIDSKÉ" UVAŽOVÁNÍ POD STROJNÍ KONTROLOU</w:t>
            </w:r>
          </w:p>
        </w:tc>
        <w:tc>
          <w:tcPr>
            <w:tcW w:type="dxa" w:w="2541"/>
          </w:tcPr>
          <w:p>
            <w:r>
              <w:t>RETAINED</w:t>
            </w:r>
          </w:p>
        </w:tc>
        <w:tc>
          <w:tcPr>
            <w:tcW w:type="dxa" w:w="2541"/>
          </w:tcPr>
          <w:p>
            <w:r>
              <w:t>PRESERVED</w:t>
            </w:r>
          </w:p>
        </w:tc>
      </w:tr>
      <w:tr>
        <w:tc>
          <w:tcPr>
            <w:tcW w:type="dxa" w:w="2541"/>
          </w:tcPr>
          <w:p>
            <w:r>
              <w:t>7</w:t>
            </w:r>
          </w:p>
        </w:tc>
        <w:tc>
          <w:tcPr>
            <w:tcW w:type="dxa" w:w="2541"/>
          </w:tcPr>
          <w:p>
            <w:r>
              <w:t>VÝSTUPNÍ DISCIPLÍNA</w:t>
            </w:r>
          </w:p>
        </w:tc>
        <w:tc>
          <w:tcPr>
            <w:tcW w:type="dxa" w:w="2541"/>
          </w:tcPr>
          <w:p>
            <w:r>
              <w:t>REVISED / HARDENED</w:t>
            </w:r>
          </w:p>
        </w:tc>
        <w:tc>
          <w:tcPr>
            <w:tcW w:type="dxa" w:w="2541"/>
          </w:tcPr>
          <w:p>
            <w:r>
              <w:t>PRESERVED + OPERATIONAL HARDENING</w:t>
            </w:r>
          </w:p>
        </w:tc>
      </w:tr>
      <w:tr>
        <w:tc>
          <w:tcPr>
            <w:tcW w:type="dxa" w:w="2541"/>
          </w:tcPr>
          <w:p>
            <w:r>
              <w:t>8</w:t>
            </w:r>
          </w:p>
        </w:tc>
        <w:tc>
          <w:tcPr>
            <w:tcW w:type="dxa" w:w="2541"/>
          </w:tcPr>
          <w:p>
            <w:r>
              <w:t>LIVE DATA ACQUISITION</w:t>
            </w:r>
          </w:p>
        </w:tc>
        <w:tc>
          <w:tcPr>
            <w:tcW w:type="dxa" w:w="2541"/>
          </w:tcPr>
          <w:p>
            <w:r>
              <w:t>REVISED / HARDENED</w:t>
            </w:r>
          </w:p>
        </w:tc>
        <w:tc>
          <w:tcPr>
            <w:tcW w:type="dxa" w:w="2541"/>
          </w:tcPr>
          <w:p>
            <w:r>
              <w:t>PRESERVED + OPERATIONAL HARDENING</w:t>
            </w:r>
          </w:p>
        </w:tc>
      </w:tr>
      <w:tr>
        <w:tc>
          <w:tcPr>
            <w:tcW w:type="dxa" w:w="2541"/>
          </w:tcPr>
          <w:p>
            <w:r>
              <w:t>9</w:t>
            </w:r>
          </w:p>
        </w:tc>
        <w:tc>
          <w:tcPr>
            <w:tcW w:type="dxa" w:w="2541"/>
          </w:tcPr>
          <w:p>
            <w:r>
              <w:t>SOURCE HIERARCHY A SOURCE REGISTER</w:t>
            </w:r>
          </w:p>
        </w:tc>
        <w:tc>
          <w:tcPr>
            <w:tcW w:type="dxa" w:w="2541"/>
          </w:tcPr>
          <w:p>
            <w:r>
              <w:t>REVISED / HARDENED</w:t>
            </w:r>
          </w:p>
        </w:tc>
        <w:tc>
          <w:tcPr>
            <w:tcW w:type="dxa" w:w="2541"/>
          </w:tcPr>
          <w:p>
            <w:r>
              <w:t>PRESERVED + OPERATIONAL HARDENING</w:t>
            </w:r>
          </w:p>
        </w:tc>
      </w:tr>
      <w:tr>
        <w:tc>
          <w:tcPr>
            <w:tcW w:type="dxa" w:w="2541"/>
          </w:tcPr>
          <w:p>
            <w:r>
              <w:t>10</w:t>
            </w:r>
          </w:p>
        </w:tc>
        <w:tc>
          <w:tcPr>
            <w:tcW w:type="dxa" w:w="2541"/>
          </w:tcPr>
          <w:p>
            <w:r>
              <w:t>SNAPSHOT T0 A FRESHNESS GATE</w:t>
            </w:r>
          </w:p>
        </w:tc>
        <w:tc>
          <w:tcPr>
            <w:tcW w:type="dxa" w:w="2541"/>
          </w:tcPr>
          <w:p>
            <w:r>
              <w:t>REVISED / HARDENED</w:t>
            </w:r>
          </w:p>
        </w:tc>
        <w:tc>
          <w:tcPr>
            <w:tcW w:type="dxa" w:w="2541"/>
          </w:tcPr>
          <w:p>
            <w:r>
              <w:t>PRESERVED + OPERATIONAL HARDENING</w:t>
            </w:r>
          </w:p>
        </w:tc>
      </w:tr>
      <w:tr>
        <w:tc>
          <w:tcPr>
            <w:tcW w:type="dxa" w:w="2541"/>
          </w:tcPr>
          <w:p>
            <w:r>
              <w:t>11</w:t>
            </w:r>
          </w:p>
        </w:tc>
        <w:tc>
          <w:tcPr>
            <w:tcW w:type="dxa" w:w="2541"/>
          </w:tcPr>
          <w:p>
            <w:r>
              <w:t>PRICE IDENTITY: SPOT, FUTURES, CFD, XTB</w:t>
            </w:r>
          </w:p>
        </w:tc>
        <w:tc>
          <w:tcPr>
            <w:tcW w:type="dxa" w:w="2541"/>
          </w:tcPr>
          <w:p>
            <w:r>
              <w:t>RETAINED</w:t>
            </w:r>
          </w:p>
        </w:tc>
        <w:tc>
          <w:tcPr>
            <w:tcW w:type="dxa" w:w="2541"/>
          </w:tcPr>
          <w:p>
            <w:r>
              <w:t>PRESERVED</w:t>
            </w:r>
          </w:p>
        </w:tc>
      </w:tr>
      <w:tr>
        <w:tc>
          <w:tcPr>
            <w:tcW w:type="dxa" w:w="2541"/>
          </w:tcPr>
          <w:p>
            <w:r>
              <w:t>12</w:t>
            </w:r>
          </w:p>
        </w:tc>
        <w:tc>
          <w:tcPr>
            <w:tcW w:type="dxa" w:w="2541"/>
          </w:tcPr>
          <w:p>
            <w:r>
              <w:t>SIDE-CORRECT EXECUTION</w:t>
            </w:r>
          </w:p>
        </w:tc>
        <w:tc>
          <w:tcPr>
            <w:tcW w:type="dxa" w:w="2541"/>
          </w:tcPr>
          <w:p>
            <w:r>
              <w:t>RETAINED</w:t>
            </w:r>
          </w:p>
        </w:tc>
        <w:tc>
          <w:tcPr>
            <w:tcW w:type="dxa" w:w="2541"/>
          </w:tcPr>
          <w:p>
            <w:r>
              <w:t>PRESERVED</w:t>
            </w:r>
          </w:p>
        </w:tc>
      </w:tr>
      <w:tr>
        <w:tc>
          <w:tcPr>
            <w:tcW w:type="dxa" w:w="2541"/>
          </w:tcPr>
          <w:p>
            <w:r>
              <w:t>13</w:t>
            </w:r>
          </w:p>
        </w:tc>
        <w:tc>
          <w:tcPr>
            <w:tcW w:type="dxa" w:w="2541"/>
          </w:tcPr>
          <w:p>
            <w:r>
              <w:t>SOURCE CONFLICT RECONCILIATION</w:t>
            </w:r>
          </w:p>
        </w:tc>
        <w:tc>
          <w:tcPr>
            <w:tcW w:type="dxa" w:w="2541"/>
          </w:tcPr>
          <w:p>
            <w:r>
              <w:t>RETAINED</w:t>
            </w:r>
          </w:p>
        </w:tc>
        <w:tc>
          <w:tcPr>
            <w:tcW w:type="dxa" w:w="2541"/>
          </w:tcPr>
          <w:p>
            <w:r>
              <w:t>PRESERVED</w:t>
            </w:r>
          </w:p>
        </w:tc>
      </w:tr>
      <w:tr>
        <w:tc>
          <w:tcPr>
            <w:tcW w:type="dxa" w:w="2541"/>
          </w:tcPr>
          <w:p>
            <w:r>
              <w:t>14</w:t>
            </w:r>
          </w:p>
        </w:tc>
        <w:tc>
          <w:tcPr>
            <w:tcW w:type="dxa" w:w="2541"/>
          </w:tcPr>
          <w:p>
            <w:r>
              <w:t>DATA GAP A LIVE FEED FAILURE</w:t>
            </w:r>
          </w:p>
        </w:tc>
        <w:tc>
          <w:tcPr>
            <w:tcW w:type="dxa" w:w="2541"/>
          </w:tcPr>
          <w:p>
            <w:r>
              <w:t>REVISED / HARDENED</w:t>
            </w:r>
          </w:p>
        </w:tc>
        <w:tc>
          <w:tcPr>
            <w:tcW w:type="dxa" w:w="2541"/>
          </w:tcPr>
          <w:p>
            <w:r>
              <w:t>PRESERVED + OPERATIONAL HARDENING</w:t>
            </w:r>
          </w:p>
        </w:tc>
      </w:tr>
      <w:tr>
        <w:tc>
          <w:tcPr>
            <w:tcW w:type="dxa" w:w="2541"/>
          </w:tcPr>
          <w:p>
            <w:r>
              <w:t>15</w:t>
            </w:r>
          </w:p>
        </w:tc>
        <w:tc>
          <w:tcPr>
            <w:tcW w:type="dxa" w:w="2541"/>
          </w:tcPr>
          <w:p>
            <w:r>
              <w:t>HISTORIE, VINTAGE A REVIZE</w:t>
            </w:r>
          </w:p>
        </w:tc>
        <w:tc>
          <w:tcPr>
            <w:tcW w:type="dxa" w:w="2541"/>
          </w:tcPr>
          <w:p>
            <w:r>
              <w:t>REVISED / HARDENED</w:t>
            </w:r>
          </w:p>
        </w:tc>
        <w:tc>
          <w:tcPr>
            <w:tcW w:type="dxa" w:w="2541"/>
          </w:tcPr>
          <w:p>
            <w:r>
              <w:t>PRESERVED + OPERATIONAL HARDENING</w:t>
            </w:r>
          </w:p>
        </w:tc>
      </w:tr>
      <w:tr>
        <w:tc>
          <w:tcPr>
            <w:tcW w:type="dxa" w:w="2541"/>
          </w:tcPr>
          <w:p>
            <w:r>
              <w:t>16</w:t>
            </w:r>
          </w:p>
        </w:tc>
        <w:tc>
          <w:tcPr>
            <w:tcW w:type="dxa" w:w="2541"/>
          </w:tcPr>
          <w:p>
            <w:r>
              <w:t>DATA QUALITY A CONFIDENCE</w:t>
            </w:r>
          </w:p>
        </w:tc>
        <w:tc>
          <w:tcPr>
            <w:tcW w:type="dxa" w:w="2541"/>
          </w:tcPr>
          <w:p>
            <w:r>
              <w:t>RETAINED</w:t>
            </w:r>
          </w:p>
        </w:tc>
        <w:tc>
          <w:tcPr>
            <w:tcW w:type="dxa" w:w="2541"/>
          </w:tcPr>
          <w:p>
            <w:r>
              <w:t>PRESERVED</w:t>
            </w:r>
          </w:p>
        </w:tc>
      </w:tr>
      <w:tr>
        <w:tc>
          <w:tcPr>
            <w:tcW w:type="dxa" w:w="2541"/>
          </w:tcPr>
          <w:p>
            <w:r>
              <w:t>17</w:t>
            </w:r>
          </w:p>
        </w:tc>
        <w:tc>
          <w:tcPr>
            <w:tcW w:type="dxa" w:w="2541"/>
          </w:tcPr>
          <w:p>
            <w:r>
              <w:t>FX UNIVERSE A DRIVER MAP</w:t>
            </w:r>
          </w:p>
        </w:tc>
        <w:tc>
          <w:tcPr>
            <w:tcW w:type="dxa" w:w="2541"/>
          </w:tcPr>
          <w:p>
            <w:r>
              <w:t>RETAINED</w:t>
            </w:r>
          </w:p>
        </w:tc>
        <w:tc>
          <w:tcPr>
            <w:tcW w:type="dxa" w:w="2541"/>
          </w:tcPr>
          <w:p>
            <w:r>
              <w:t>PRESERVED</w:t>
            </w:r>
          </w:p>
        </w:tc>
      </w:tr>
      <w:tr>
        <w:tc>
          <w:tcPr>
            <w:tcW w:type="dxa" w:w="2541"/>
          </w:tcPr>
          <w:p>
            <w:r>
              <w:t>18</w:t>
            </w:r>
          </w:p>
        </w:tc>
        <w:tc>
          <w:tcPr>
            <w:tcW w:type="dxa" w:w="2541"/>
          </w:tcPr>
          <w:p>
            <w:r>
              <w:t>MACRO ENGINE</w:t>
            </w:r>
          </w:p>
        </w:tc>
        <w:tc>
          <w:tcPr>
            <w:tcW w:type="dxa" w:w="2541"/>
          </w:tcPr>
          <w:p>
            <w:r>
              <w:t>RETAINED</w:t>
            </w:r>
          </w:p>
        </w:tc>
        <w:tc>
          <w:tcPr>
            <w:tcW w:type="dxa" w:w="2541"/>
          </w:tcPr>
          <w:p>
            <w:r>
              <w:t>PRESERVED</w:t>
            </w:r>
          </w:p>
        </w:tc>
      </w:tr>
      <w:tr>
        <w:tc>
          <w:tcPr>
            <w:tcW w:type="dxa" w:w="2541"/>
          </w:tcPr>
          <w:p>
            <w:r>
              <w:t>19</w:t>
            </w:r>
          </w:p>
        </w:tc>
        <w:tc>
          <w:tcPr>
            <w:tcW w:type="dxa" w:w="2541"/>
          </w:tcPr>
          <w:p>
            <w:r>
              <w:t>EXPECTATION GAP A MARKET PRICING</w:t>
            </w:r>
          </w:p>
        </w:tc>
        <w:tc>
          <w:tcPr>
            <w:tcW w:type="dxa" w:w="2541"/>
          </w:tcPr>
          <w:p>
            <w:r>
              <w:t>RETAINED</w:t>
            </w:r>
          </w:p>
        </w:tc>
        <w:tc>
          <w:tcPr>
            <w:tcW w:type="dxa" w:w="2541"/>
          </w:tcPr>
          <w:p>
            <w:r>
              <w:t>PRESERVED</w:t>
            </w:r>
          </w:p>
        </w:tc>
      </w:tr>
      <w:tr>
        <w:tc>
          <w:tcPr>
            <w:tcW w:type="dxa" w:w="2541"/>
          </w:tcPr>
          <w:p>
            <w:r>
              <w:t>20</w:t>
            </w:r>
          </w:p>
        </w:tc>
        <w:tc>
          <w:tcPr>
            <w:tcW w:type="dxa" w:w="2541"/>
          </w:tcPr>
          <w:p>
            <w:r>
              <w:t>CENTRAL BANK ENGINE</w:t>
            </w:r>
          </w:p>
        </w:tc>
        <w:tc>
          <w:tcPr>
            <w:tcW w:type="dxa" w:w="2541"/>
          </w:tcPr>
          <w:p>
            <w:r>
              <w:t>RETAINED</w:t>
            </w:r>
          </w:p>
        </w:tc>
        <w:tc>
          <w:tcPr>
            <w:tcW w:type="dxa" w:w="2541"/>
          </w:tcPr>
          <w:p>
            <w:r>
              <w:t>PRESERVED</w:t>
            </w:r>
          </w:p>
        </w:tc>
      </w:tr>
      <w:tr>
        <w:tc>
          <w:tcPr>
            <w:tcW w:type="dxa" w:w="2541"/>
          </w:tcPr>
          <w:p>
            <w:r>
              <w:t>21</w:t>
            </w:r>
          </w:p>
        </w:tc>
        <w:tc>
          <w:tcPr>
            <w:tcW w:type="dxa" w:w="2541"/>
          </w:tcPr>
          <w:p>
            <w:r>
              <w:t>RATE REPRICING ENGINE</w:t>
            </w:r>
          </w:p>
        </w:tc>
        <w:tc>
          <w:tcPr>
            <w:tcW w:type="dxa" w:w="2541"/>
          </w:tcPr>
          <w:p>
            <w:r>
              <w:t>RETAINED</w:t>
            </w:r>
          </w:p>
        </w:tc>
        <w:tc>
          <w:tcPr>
            <w:tcW w:type="dxa" w:w="2541"/>
          </w:tcPr>
          <w:p>
            <w:r>
              <w:t>PRESERVED</w:t>
            </w:r>
          </w:p>
        </w:tc>
      </w:tr>
      <w:tr>
        <w:tc>
          <w:tcPr>
            <w:tcW w:type="dxa" w:w="2541"/>
          </w:tcPr>
          <w:p>
            <w:r>
              <w:t>22</w:t>
            </w:r>
          </w:p>
        </w:tc>
        <w:tc>
          <w:tcPr>
            <w:tcW w:type="dxa" w:w="2541"/>
          </w:tcPr>
          <w:p>
            <w:r>
              <w:t>YIELD AND CURVE ENGINE</w:t>
            </w:r>
          </w:p>
        </w:tc>
        <w:tc>
          <w:tcPr>
            <w:tcW w:type="dxa" w:w="2541"/>
          </w:tcPr>
          <w:p>
            <w:r>
              <w:t>RETAINED</w:t>
            </w:r>
          </w:p>
        </w:tc>
        <w:tc>
          <w:tcPr>
            <w:tcW w:type="dxa" w:w="2541"/>
          </w:tcPr>
          <w:p>
            <w:r>
              <w:t>PRESERVED</w:t>
            </w:r>
          </w:p>
        </w:tc>
      </w:tr>
      <w:tr>
        <w:tc>
          <w:tcPr>
            <w:tcW w:type="dxa" w:w="2541"/>
          </w:tcPr>
          <w:p>
            <w:r>
              <w:t>23</w:t>
            </w:r>
          </w:p>
        </w:tc>
        <w:tc>
          <w:tcPr>
            <w:tcW w:type="dxa" w:w="2541"/>
          </w:tcPr>
          <w:p>
            <w:r>
              <w:t>FUNDING A LIQUIDITY ENGINE</w:t>
            </w:r>
          </w:p>
        </w:tc>
        <w:tc>
          <w:tcPr>
            <w:tcW w:type="dxa" w:w="2541"/>
          </w:tcPr>
          <w:p>
            <w:r>
              <w:t>RETAINED</w:t>
            </w:r>
          </w:p>
        </w:tc>
        <w:tc>
          <w:tcPr>
            <w:tcW w:type="dxa" w:w="2541"/>
          </w:tcPr>
          <w:p>
            <w:r>
              <w:t>PRESERVED</w:t>
            </w:r>
          </w:p>
        </w:tc>
      </w:tr>
      <w:tr>
        <w:tc>
          <w:tcPr>
            <w:tcW w:type="dxa" w:w="2541"/>
          </w:tcPr>
          <w:p>
            <w:r>
              <w:t>24</w:t>
            </w:r>
          </w:p>
        </w:tc>
        <w:tc>
          <w:tcPr>
            <w:tcW w:type="dxa" w:w="2541"/>
          </w:tcPr>
          <w:p>
            <w:r>
              <w:t>CARRY ENGINE</w:t>
            </w:r>
          </w:p>
        </w:tc>
        <w:tc>
          <w:tcPr>
            <w:tcW w:type="dxa" w:w="2541"/>
          </w:tcPr>
          <w:p>
            <w:r>
              <w:t>RETAINED</w:t>
            </w:r>
          </w:p>
        </w:tc>
        <w:tc>
          <w:tcPr>
            <w:tcW w:type="dxa" w:w="2541"/>
          </w:tcPr>
          <w:p>
            <w:r>
              <w:t>PRESERVED</w:t>
            </w:r>
          </w:p>
        </w:tc>
      </w:tr>
      <w:tr>
        <w:tc>
          <w:tcPr>
            <w:tcW w:type="dxa" w:w="2541"/>
          </w:tcPr>
          <w:p>
            <w:r>
              <w:t>25</w:t>
            </w:r>
          </w:p>
        </w:tc>
        <w:tc>
          <w:tcPr>
            <w:tcW w:type="dxa" w:w="2541"/>
          </w:tcPr>
          <w:p>
            <w:r>
              <w:t>POSITIONING ENGINE</w:t>
            </w:r>
          </w:p>
        </w:tc>
        <w:tc>
          <w:tcPr>
            <w:tcW w:type="dxa" w:w="2541"/>
          </w:tcPr>
          <w:p>
            <w:r>
              <w:t>RETAINED</w:t>
            </w:r>
          </w:p>
        </w:tc>
        <w:tc>
          <w:tcPr>
            <w:tcW w:type="dxa" w:w="2541"/>
          </w:tcPr>
          <w:p>
            <w:r>
              <w:t>PRESERVED</w:t>
            </w:r>
          </w:p>
        </w:tc>
      </w:tr>
      <w:tr>
        <w:tc>
          <w:tcPr>
            <w:tcW w:type="dxa" w:w="2541"/>
          </w:tcPr>
          <w:p>
            <w:r>
              <w:t>26</w:t>
            </w:r>
          </w:p>
        </w:tc>
        <w:tc>
          <w:tcPr>
            <w:tcW w:type="dxa" w:w="2541"/>
          </w:tcPr>
          <w:p>
            <w:r>
              <w:t>OPTIONS ENGINE</w:t>
            </w:r>
          </w:p>
        </w:tc>
        <w:tc>
          <w:tcPr>
            <w:tcW w:type="dxa" w:w="2541"/>
          </w:tcPr>
          <w:p>
            <w:r>
              <w:t>RETAINED</w:t>
            </w:r>
          </w:p>
        </w:tc>
        <w:tc>
          <w:tcPr>
            <w:tcW w:type="dxa" w:w="2541"/>
          </w:tcPr>
          <w:p>
            <w:r>
              <w:t>PRESERVED</w:t>
            </w:r>
          </w:p>
        </w:tc>
      </w:tr>
      <w:tr>
        <w:tc>
          <w:tcPr>
            <w:tcW w:type="dxa" w:w="2541"/>
          </w:tcPr>
          <w:p>
            <w:r>
              <w:t>27</w:t>
            </w:r>
          </w:p>
        </w:tc>
        <w:tc>
          <w:tcPr>
            <w:tcW w:type="dxa" w:w="2541"/>
          </w:tcPr>
          <w:p>
            <w:r>
              <w:t>FLOW, FIXING A REZERVNÍ TOKY</w:t>
            </w:r>
          </w:p>
        </w:tc>
        <w:tc>
          <w:tcPr>
            <w:tcW w:type="dxa" w:w="2541"/>
          </w:tcPr>
          <w:p>
            <w:r>
              <w:t>RETAINED</w:t>
            </w:r>
          </w:p>
        </w:tc>
        <w:tc>
          <w:tcPr>
            <w:tcW w:type="dxa" w:w="2541"/>
          </w:tcPr>
          <w:p>
            <w:r>
              <w:t>PRESERVED</w:t>
            </w:r>
          </w:p>
        </w:tc>
      </w:tr>
      <w:tr>
        <w:tc>
          <w:tcPr>
            <w:tcW w:type="dxa" w:w="2541"/>
          </w:tcPr>
          <w:p>
            <w:r>
              <w:t>28</w:t>
            </w:r>
          </w:p>
        </w:tc>
        <w:tc>
          <w:tcPr>
            <w:tcW w:type="dxa" w:w="2541"/>
          </w:tcPr>
          <w:p>
            <w:r>
              <w:t>FISCAL, TRADE A TARIFF ENGINE</w:t>
            </w:r>
          </w:p>
        </w:tc>
        <w:tc>
          <w:tcPr>
            <w:tcW w:type="dxa" w:w="2541"/>
          </w:tcPr>
          <w:p>
            <w:r>
              <w:t>RETAINED</w:t>
            </w:r>
          </w:p>
        </w:tc>
        <w:tc>
          <w:tcPr>
            <w:tcW w:type="dxa" w:w="2541"/>
          </w:tcPr>
          <w:p>
            <w:r>
              <w:t>PRESERVED</w:t>
            </w:r>
          </w:p>
        </w:tc>
      </w:tr>
      <w:tr>
        <w:tc>
          <w:tcPr>
            <w:tcW w:type="dxa" w:w="2541"/>
          </w:tcPr>
          <w:p>
            <w:r>
              <w:t>29</w:t>
            </w:r>
          </w:p>
        </w:tc>
        <w:tc>
          <w:tcPr>
            <w:tcW w:type="dxa" w:w="2541"/>
          </w:tcPr>
          <w:p>
            <w:r>
              <w:t>CHINA ENGINE</w:t>
            </w:r>
          </w:p>
        </w:tc>
        <w:tc>
          <w:tcPr>
            <w:tcW w:type="dxa" w:w="2541"/>
          </w:tcPr>
          <w:p>
            <w:r>
              <w:t>RETAINED</w:t>
            </w:r>
          </w:p>
        </w:tc>
        <w:tc>
          <w:tcPr>
            <w:tcW w:type="dxa" w:w="2541"/>
          </w:tcPr>
          <w:p>
            <w:r>
              <w:t>PRESERVED</w:t>
            </w:r>
          </w:p>
        </w:tc>
      </w:tr>
      <w:tr>
        <w:tc>
          <w:tcPr>
            <w:tcW w:type="dxa" w:w="2541"/>
          </w:tcPr>
          <w:p>
            <w:r>
              <w:t>30</w:t>
            </w:r>
          </w:p>
        </w:tc>
        <w:tc>
          <w:tcPr>
            <w:tcW w:type="dxa" w:w="2541"/>
          </w:tcPr>
          <w:p>
            <w:r>
              <w:t>COMMODITY A OIL ENGINE</w:t>
            </w:r>
          </w:p>
        </w:tc>
        <w:tc>
          <w:tcPr>
            <w:tcW w:type="dxa" w:w="2541"/>
          </w:tcPr>
          <w:p>
            <w:r>
              <w:t>RETAINED</w:t>
            </w:r>
          </w:p>
        </w:tc>
        <w:tc>
          <w:tcPr>
            <w:tcW w:type="dxa" w:w="2541"/>
          </w:tcPr>
          <w:p>
            <w:r>
              <w:t>PRESERVED</w:t>
            </w:r>
          </w:p>
        </w:tc>
      </w:tr>
      <w:tr>
        <w:tc>
          <w:tcPr>
            <w:tcW w:type="dxa" w:w="2541"/>
          </w:tcPr>
          <w:p>
            <w:r>
              <w:t>31</w:t>
            </w:r>
          </w:p>
        </w:tc>
        <w:tc>
          <w:tcPr>
            <w:tcW w:type="dxa" w:w="2541"/>
          </w:tcPr>
          <w:p>
            <w:r>
              <w:t>RISK A INTERMARKET ENGINE</w:t>
            </w:r>
          </w:p>
        </w:tc>
        <w:tc>
          <w:tcPr>
            <w:tcW w:type="dxa" w:w="2541"/>
          </w:tcPr>
          <w:p>
            <w:r>
              <w:t>RETAINED</w:t>
            </w:r>
          </w:p>
        </w:tc>
        <w:tc>
          <w:tcPr>
            <w:tcW w:type="dxa" w:w="2541"/>
          </w:tcPr>
          <w:p>
            <w:r>
              <w:t>PRESERVED</w:t>
            </w:r>
          </w:p>
        </w:tc>
      </w:tr>
      <w:tr>
        <w:tc>
          <w:tcPr>
            <w:tcW w:type="dxa" w:w="2541"/>
          </w:tcPr>
          <w:p>
            <w:r>
              <w:t>32</w:t>
            </w:r>
          </w:p>
        </w:tc>
        <w:tc>
          <w:tcPr>
            <w:tcW w:type="dxa" w:w="2541"/>
          </w:tcPr>
          <w:p>
            <w:r>
              <w:t>GEOPOLITICKÝ ENGINE</w:t>
            </w:r>
          </w:p>
        </w:tc>
        <w:tc>
          <w:tcPr>
            <w:tcW w:type="dxa" w:w="2541"/>
          </w:tcPr>
          <w:p>
            <w:r>
              <w:t>RETAINED</w:t>
            </w:r>
          </w:p>
        </w:tc>
        <w:tc>
          <w:tcPr>
            <w:tcW w:type="dxa" w:w="2541"/>
          </w:tcPr>
          <w:p>
            <w:r>
              <w:t>PRESERVED</w:t>
            </w:r>
          </w:p>
        </w:tc>
      </w:tr>
      <w:tr>
        <w:tc>
          <w:tcPr>
            <w:tcW w:type="dxa" w:w="2541"/>
          </w:tcPr>
          <w:p>
            <w:r>
              <w:t>33</w:t>
            </w:r>
          </w:p>
        </w:tc>
        <w:tc>
          <w:tcPr>
            <w:tcW w:type="dxa" w:w="2541"/>
          </w:tcPr>
          <w:p>
            <w:r>
              <w:t>INTERVENTION ENGINE</w:t>
            </w:r>
          </w:p>
        </w:tc>
        <w:tc>
          <w:tcPr>
            <w:tcW w:type="dxa" w:w="2541"/>
          </w:tcPr>
          <w:p>
            <w:r>
              <w:t>RETAINED</w:t>
            </w:r>
          </w:p>
        </w:tc>
        <w:tc>
          <w:tcPr>
            <w:tcW w:type="dxa" w:w="2541"/>
          </w:tcPr>
          <w:p>
            <w:r>
              <w:t>PRESERVED</w:t>
            </w:r>
          </w:p>
        </w:tc>
      </w:tr>
      <w:tr>
        <w:tc>
          <w:tcPr>
            <w:tcW w:type="dxa" w:w="2541"/>
          </w:tcPr>
          <w:p>
            <w:r>
              <w:t>34</w:t>
            </w:r>
          </w:p>
        </w:tc>
        <w:tc>
          <w:tcPr>
            <w:tcW w:type="dxa" w:w="2541"/>
          </w:tcPr>
          <w:p>
            <w:r>
              <w:t>CAUSAL CHAIN ENGINE</w:t>
            </w:r>
          </w:p>
        </w:tc>
        <w:tc>
          <w:tcPr>
            <w:tcW w:type="dxa" w:w="2541"/>
          </w:tcPr>
          <w:p>
            <w:r>
              <w:t>RETAINED</w:t>
            </w:r>
          </w:p>
        </w:tc>
        <w:tc>
          <w:tcPr>
            <w:tcW w:type="dxa" w:w="2541"/>
          </w:tcPr>
          <w:p>
            <w:r>
              <w:t>PRESERVED</w:t>
            </w:r>
          </w:p>
        </w:tc>
      </w:tr>
      <w:tr>
        <w:tc>
          <w:tcPr>
            <w:tcW w:type="dxa" w:w="2541"/>
          </w:tcPr>
          <w:p>
            <w:r>
              <w:t>35</w:t>
            </w:r>
          </w:p>
        </w:tc>
        <w:tc>
          <w:tcPr>
            <w:tcW w:type="dxa" w:w="2541"/>
          </w:tcPr>
          <w:p>
            <w:r>
              <w:t>SECOND-ORDER A TRANSMISSION ENGINE</w:t>
            </w:r>
          </w:p>
        </w:tc>
        <w:tc>
          <w:tcPr>
            <w:tcW w:type="dxa" w:w="2541"/>
          </w:tcPr>
          <w:p>
            <w:r>
              <w:t>RETAINED</w:t>
            </w:r>
          </w:p>
        </w:tc>
        <w:tc>
          <w:tcPr>
            <w:tcW w:type="dxa" w:w="2541"/>
          </w:tcPr>
          <w:p>
            <w:r>
              <w:t>PRESERVED</w:t>
            </w:r>
          </w:p>
        </w:tc>
      </w:tr>
      <w:tr>
        <w:tc>
          <w:tcPr>
            <w:tcW w:type="dxa" w:w="2541"/>
          </w:tcPr>
          <w:p>
            <w:r>
              <w:t>36</w:t>
            </w:r>
          </w:p>
        </w:tc>
        <w:tc>
          <w:tcPr>
            <w:tcW w:type="dxa" w:w="2541"/>
          </w:tcPr>
          <w:p>
            <w:r>
              <w:t>FACTOR CLUSTERING A DEPENDENCE</w:t>
            </w:r>
          </w:p>
        </w:tc>
        <w:tc>
          <w:tcPr>
            <w:tcW w:type="dxa" w:w="2541"/>
          </w:tcPr>
          <w:p>
            <w:r>
              <w:t>RETAINED</w:t>
            </w:r>
          </w:p>
        </w:tc>
        <w:tc>
          <w:tcPr>
            <w:tcW w:type="dxa" w:w="2541"/>
          </w:tcPr>
          <w:p>
            <w:r>
              <w:t>PRESERVED</w:t>
            </w:r>
          </w:p>
        </w:tc>
      </w:tr>
      <w:tr>
        <w:tc>
          <w:tcPr>
            <w:tcW w:type="dxa" w:w="2541"/>
          </w:tcPr>
          <w:p>
            <w:r>
              <w:t>37</w:t>
            </w:r>
          </w:p>
        </w:tc>
        <w:tc>
          <w:tcPr>
            <w:tcW w:type="dxa" w:w="2541"/>
          </w:tcPr>
          <w:p>
            <w:r>
              <w:t>COMPETING HYPOTHESES A COUNTERFORCE</w:t>
            </w:r>
          </w:p>
        </w:tc>
        <w:tc>
          <w:tcPr>
            <w:tcW w:type="dxa" w:w="2541"/>
          </w:tcPr>
          <w:p>
            <w:r>
              <w:t>RETAINED</w:t>
            </w:r>
          </w:p>
        </w:tc>
        <w:tc>
          <w:tcPr>
            <w:tcW w:type="dxa" w:w="2541"/>
          </w:tcPr>
          <w:p>
            <w:r>
              <w:t>PRESERVED</w:t>
            </w:r>
          </w:p>
        </w:tc>
      </w:tr>
      <w:tr>
        <w:tc>
          <w:tcPr>
            <w:tcW w:type="dxa" w:w="2541"/>
          </w:tcPr>
          <w:p>
            <w:r>
              <w:t>38</w:t>
            </w:r>
          </w:p>
        </w:tc>
        <w:tc>
          <w:tcPr>
            <w:tcW w:type="dxa" w:w="2541"/>
          </w:tcPr>
          <w:p>
            <w:r>
              <w:t>MARKET REACTION ENGINE</w:t>
            </w:r>
          </w:p>
        </w:tc>
        <w:tc>
          <w:tcPr>
            <w:tcW w:type="dxa" w:w="2541"/>
          </w:tcPr>
          <w:p>
            <w:r>
              <w:t>RETAINED</w:t>
            </w:r>
          </w:p>
        </w:tc>
        <w:tc>
          <w:tcPr>
            <w:tcW w:type="dxa" w:w="2541"/>
          </w:tcPr>
          <w:p>
            <w:r>
              <w:t>PRESERVED</w:t>
            </w:r>
          </w:p>
        </w:tc>
      </w:tr>
      <w:tr>
        <w:tc>
          <w:tcPr>
            <w:tcW w:type="dxa" w:w="2541"/>
          </w:tcPr>
          <w:p>
            <w:r>
              <w:t>39</w:t>
            </w:r>
          </w:p>
        </w:tc>
        <w:tc>
          <w:tcPr>
            <w:tcW w:type="dxa" w:w="2541"/>
          </w:tcPr>
          <w:p>
            <w:r>
              <w:t>CORRELATION, DIVERGENCE A CONFLUENCE</w:t>
            </w:r>
          </w:p>
        </w:tc>
        <w:tc>
          <w:tcPr>
            <w:tcW w:type="dxa" w:w="2541"/>
          </w:tcPr>
          <w:p>
            <w:r>
              <w:t>RETAINED</w:t>
            </w:r>
          </w:p>
        </w:tc>
        <w:tc>
          <w:tcPr>
            <w:tcW w:type="dxa" w:w="2541"/>
          </w:tcPr>
          <w:p>
            <w:r>
              <w:t>PRESERVED</w:t>
            </w:r>
          </w:p>
        </w:tc>
      </w:tr>
      <w:tr>
        <w:tc>
          <w:tcPr>
            <w:tcW w:type="dxa" w:w="2541"/>
          </w:tcPr>
          <w:p>
            <w:r>
              <w:t>40</w:t>
            </w:r>
          </w:p>
        </w:tc>
        <w:tc>
          <w:tcPr>
            <w:tcW w:type="dxa" w:w="2541"/>
          </w:tcPr>
          <w:p>
            <w:r>
              <w:t>REGIME ENGINE</w:t>
            </w:r>
          </w:p>
        </w:tc>
        <w:tc>
          <w:tcPr>
            <w:tcW w:type="dxa" w:w="2541"/>
          </w:tcPr>
          <w:p>
            <w:r>
              <w:t>RETAINED</w:t>
            </w:r>
          </w:p>
        </w:tc>
        <w:tc>
          <w:tcPr>
            <w:tcW w:type="dxa" w:w="2541"/>
          </w:tcPr>
          <w:p>
            <w:r>
              <w:t>PRESERVED</w:t>
            </w:r>
          </w:p>
        </w:tc>
      </w:tr>
      <w:tr>
        <w:tc>
          <w:tcPr>
            <w:tcW w:type="dxa" w:w="2541"/>
          </w:tcPr>
          <w:p>
            <w:r>
              <w:t>41</w:t>
            </w:r>
          </w:p>
        </w:tc>
        <w:tc>
          <w:tcPr>
            <w:tcW w:type="dxa" w:w="2541"/>
          </w:tcPr>
          <w:p>
            <w:r>
              <w:t>REGIME TRANSITION / CHANGE-POINT</w:t>
            </w:r>
          </w:p>
        </w:tc>
        <w:tc>
          <w:tcPr>
            <w:tcW w:type="dxa" w:w="2541"/>
          </w:tcPr>
          <w:p>
            <w:r>
              <w:t>RETAINED</w:t>
            </w:r>
          </w:p>
        </w:tc>
        <w:tc>
          <w:tcPr>
            <w:tcW w:type="dxa" w:w="2541"/>
          </w:tcPr>
          <w:p>
            <w:r>
              <w:t>PRESERVED</w:t>
            </w:r>
          </w:p>
        </w:tc>
      </w:tr>
      <w:tr>
        <w:tc>
          <w:tcPr>
            <w:tcW w:type="dxa" w:w="2541"/>
          </w:tcPr>
          <w:p>
            <w:r>
              <w:t>42</w:t>
            </w:r>
          </w:p>
        </w:tc>
        <w:tc>
          <w:tcPr>
            <w:tcW w:type="dxa" w:w="2541"/>
          </w:tcPr>
          <w:p>
            <w:r>
              <w:t>TECHNICAL MULTI-TIMEFRAME ENGINE</w:t>
            </w:r>
          </w:p>
        </w:tc>
        <w:tc>
          <w:tcPr>
            <w:tcW w:type="dxa" w:w="2541"/>
          </w:tcPr>
          <w:p>
            <w:r>
              <w:t>REVISED / HARDENED</w:t>
            </w:r>
          </w:p>
        </w:tc>
        <w:tc>
          <w:tcPr>
            <w:tcW w:type="dxa" w:w="2541"/>
          </w:tcPr>
          <w:p>
            <w:r>
              <w:t>PRESERVED + OPERATIONAL HARDENING</w:t>
            </w:r>
          </w:p>
        </w:tc>
      </w:tr>
    </w:tbl>
    <w:p>
      <w:r>
        <w:br w:type="page"/>
      </w:r>
    </w:p>
    <w:p>
      <w:pPr>
        <w:pStyle w:val="Heading2"/>
      </w:pPr>
      <w:r>
        <w:t>APPENDIX B — V7.5.1 PRESERVATION AUDIT 43-63 (CONTINUED)</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tcPr>
          <w:p>
            <w:r>
              <w:t>ID</w:t>
            </w:r>
          </w:p>
        </w:tc>
        <w:tc>
          <w:tcPr>
            <w:tcW w:type="dxa" w:w="2541"/>
          </w:tcPr>
          <w:p>
            <w:r>
              <w:t>V7.5.1 title</w:t>
            </w:r>
          </w:p>
        </w:tc>
        <w:tc>
          <w:tcPr>
            <w:tcW w:type="dxa" w:w="2541"/>
          </w:tcPr>
          <w:p>
            <w:r>
              <w:t>V7.7.0 action</w:t>
            </w:r>
          </w:p>
        </w:tc>
        <w:tc>
          <w:tcPr>
            <w:tcW w:type="dxa" w:w="2541"/>
          </w:tcPr>
          <w:p>
            <w:r>
              <w:t>Result</w:t>
            </w:r>
          </w:p>
        </w:tc>
      </w:tr>
      <w:tr>
        <w:tc>
          <w:tcPr>
            <w:tcW w:type="dxa" w:w="2541"/>
          </w:tcPr>
          <w:p>
            <w:r>
              <w:t>43</w:t>
            </w:r>
          </w:p>
        </w:tc>
        <w:tc>
          <w:tcPr>
            <w:tcW w:type="dxa" w:w="2541"/>
          </w:tcPr>
          <w:p>
            <w:r>
              <w:t>LEVEL LIFETIME A STRUCTURAL RESET</w:t>
            </w:r>
          </w:p>
        </w:tc>
        <w:tc>
          <w:tcPr>
            <w:tcW w:type="dxa" w:w="2541"/>
          </w:tcPr>
          <w:p>
            <w:r>
              <w:t>RETAINED</w:t>
            </w:r>
          </w:p>
        </w:tc>
        <w:tc>
          <w:tcPr>
            <w:tcW w:type="dxa" w:w="2541"/>
          </w:tcPr>
          <w:p>
            <w:r>
              <w:t>PRESERVED</w:t>
            </w:r>
          </w:p>
        </w:tc>
      </w:tr>
      <w:tr>
        <w:tc>
          <w:tcPr>
            <w:tcW w:type="dxa" w:w="2541"/>
          </w:tcPr>
          <w:p>
            <w:r>
              <w:t>44</w:t>
            </w:r>
          </w:p>
        </w:tc>
        <w:tc>
          <w:tcPr>
            <w:tcW w:type="dxa" w:w="2541"/>
          </w:tcPr>
          <w:p>
            <w:r>
              <w:t>MARKET MICROSTRUCTURE</w:t>
            </w:r>
          </w:p>
        </w:tc>
        <w:tc>
          <w:tcPr>
            <w:tcW w:type="dxa" w:w="2541"/>
          </w:tcPr>
          <w:p>
            <w:r>
              <w:t>RETAINED</w:t>
            </w:r>
          </w:p>
        </w:tc>
        <w:tc>
          <w:tcPr>
            <w:tcW w:type="dxa" w:w="2541"/>
          </w:tcPr>
          <w:p>
            <w:r>
              <w:t>PRESERVED</w:t>
            </w:r>
          </w:p>
        </w:tc>
      </w:tr>
      <w:tr>
        <w:tc>
          <w:tcPr>
            <w:tcW w:type="dxa" w:w="2541"/>
          </w:tcPr>
          <w:p>
            <w:r>
              <w:t>45</w:t>
            </w:r>
          </w:p>
        </w:tc>
        <w:tc>
          <w:tcPr>
            <w:tcW w:type="dxa" w:w="2541"/>
          </w:tcPr>
          <w:p>
            <w:r>
              <w:t>DIRECTION ≠ ENTRY</w:t>
            </w:r>
          </w:p>
        </w:tc>
        <w:tc>
          <w:tcPr>
            <w:tcW w:type="dxa" w:w="2541"/>
          </w:tcPr>
          <w:p>
            <w:r>
              <w:t>RETAINED</w:t>
            </w:r>
          </w:p>
        </w:tc>
        <w:tc>
          <w:tcPr>
            <w:tcW w:type="dxa" w:w="2541"/>
          </w:tcPr>
          <w:p>
            <w:r>
              <w:t>PRESERVED</w:t>
            </w:r>
          </w:p>
        </w:tc>
      </w:tr>
      <w:tr>
        <w:tc>
          <w:tcPr>
            <w:tcW w:type="dxa" w:w="2541"/>
          </w:tcPr>
          <w:p>
            <w:r>
              <w:t>46</w:t>
            </w:r>
          </w:p>
        </w:tc>
        <w:tc>
          <w:tcPr>
            <w:tcW w:type="dxa" w:w="2541"/>
          </w:tcPr>
          <w:p>
            <w:r>
              <w:t>SETUP ENGINE</w:t>
            </w:r>
          </w:p>
        </w:tc>
        <w:tc>
          <w:tcPr>
            <w:tcW w:type="dxa" w:w="2541"/>
          </w:tcPr>
          <w:p>
            <w:r>
              <w:t>RETAINED</w:t>
            </w:r>
          </w:p>
        </w:tc>
        <w:tc>
          <w:tcPr>
            <w:tcW w:type="dxa" w:w="2541"/>
          </w:tcPr>
          <w:p>
            <w:r>
              <w:t>PRESERVED</w:t>
            </w:r>
          </w:p>
        </w:tc>
      </w:tr>
      <w:tr>
        <w:tc>
          <w:tcPr>
            <w:tcW w:type="dxa" w:w="2541"/>
          </w:tcPr>
          <w:p>
            <w:r>
              <w:t>47</w:t>
            </w:r>
          </w:p>
        </w:tc>
        <w:tc>
          <w:tcPr>
            <w:tcW w:type="dxa" w:w="2541"/>
          </w:tcPr>
          <w:p>
            <w:r>
              <w:t>EVENT ENGINE</w:t>
            </w:r>
          </w:p>
        </w:tc>
        <w:tc>
          <w:tcPr>
            <w:tcW w:type="dxa" w:w="2541"/>
          </w:tcPr>
          <w:p>
            <w:r>
              <w:t>RETAINED</w:t>
            </w:r>
          </w:p>
        </w:tc>
        <w:tc>
          <w:tcPr>
            <w:tcW w:type="dxa" w:w="2541"/>
          </w:tcPr>
          <w:p>
            <w:r>
              <w:t>PRESERVED</w:t>
            </w:r>
          </w:p>
        </w:tc>
      </w:tr>
      <w:tr>
        <w:tc>
          <w:tcPr>
            <w:tcW w:type="dxa" w:w="2541"/>
          </w:tcPr>
          <w:p>
            <w:r>
              <w:t>48</w:t>
            </w:r>
          </w:p>
        </w:tc>
        <w:tc>
          <w:tcPr>
            <w:tcW w:type="dxa" w:w="2541"/>
          </w:tcPr>
          <w:p>
            <w:r>
              <w:t>EVENT KILL SWITCH A LEVEL RESET</w:t>
            </w:r>
          </w:p>
        </w:tc>
        <w:tc>
          <w:tcPr>
            <w:tcW w:type="dxa" w:w="2541"/>
          </w:tcPr>
          <w:p>
            <w:r>
              <w:t>RETAINED</w:t>
            </w:r>
          </w:p>
        </w:tc>
        <w:tc>
          <w:tcPr>
            <w:tcW w:type="dxa" w:w="2541"/>
          </w:tcPr>
          <w:p>
            <w:r>
              <w:t>PRESERVED</w:t>
            </w:r>
          </w:p>
        </w:tc>
      </w:tr>
      <w:tr>
        <w:tc>
          <w:tcPr>
            <w:tcW w:type="dxa" w:w="2541"/>
          </w:tcPr>
          <w:p>
            <w:r>
              <w:t>49</w:t>
            </w:r>
          </w:p>
        </w:tc>
        <w:tc>
          <w:tcPr>
            <w:tcW w:type="dxa" w:w="2541"/>
          </w:tcPr>
          <w:p>
            <w:r>
              <w:t>SIGNAL PERSISTENCE A STABILITY</w:t>
            </w:r>
          </w:p>
        </w:tc>
        <w:tc>
          <w:tcPr>
            <w:tcW w:type="dxa" w:w="2541"/>
          </w:tcPr>
          <w:p>
            <w:r>
              <w:t>REVISED / HARDENED</w:t>
            </w:r>
          </w:p>
        </w:tc>
        <w:tc>
          <w:tcPr>
            <w:tcW w:type="dxa" w:w="2541"/>
          </w:tcPr>
          <w:p>
            <w:r>
              <w:t>PRESERVED + OPERATIONAL HARDENING</w:t>
            </w:r>
          </w:p>
        </w:tc>
      </w:tr>
      <w:tr>
        <w:tc>
          <w:tcPr>
            <w:tcW w:type="dxa" w:w="2541"/>
          </w:tcPr>
          <w:p>
            <w:r>
              <w:t>50</w:t>
            </w:r>
          </w:p>
        </w:tc>
        <w:tc>
          <w:tcPr>
            <w:tcW w:type="dxa" w:w="2541"/>
          </w:tcPr>
          <w:p>
            <w:r>
              <w:t>EVIDENCE MATRIX MÍSTO MAGICKÉHO SKÓRE</w:t>
            </w:r>
          </w:p>
        </w:tc>
        <w:tc>
          <w:tcPr>
            <w:tcW w:type="dxa" w:w="2541"/>
          </w:tcPr>
          <w:p>
            <w:r>
              <w:t>RETAINED</w:t>
            </w:r>
          </w:p>
        </w:tc>
        <w:tc>
          <w:tcPr>
            <w:tcW w:type="dxa" w:w="2541"/>
          </w:tcPr>
          <w:p>
            <w:r>
              <w:t>PRESERVED</w:t>
            </w:r>
          </w:p>
        </w:tc>
      </w:tr>
      <w:tr>
        <w:tc>
          <w:tcPr>
            <w:tcW w:type="dxa" w:w="2541"/>
          </w:tcPr>
          <w:p>
            <w:r>
              <w:t>51</w:t>
            </w:r>
          </w:p>
        </w:tc>
        <w:tc>
          <w:tcPr>
            <w:tcW w:type="dxa" w:w="2541"/>
          </w:tcPr>
          <w:p>
            <w:r>
              <w:t>TRADEABILITY GATE</w:t>
            </w:r>
          </w:p>
        </w:tc>
        <w:tc>
          <w:tcPr>
            <w:tcW w:type="dxa" w:w="2541"/>
          </w:tcPr>
          <w:p>
            <w:r>
              <w:t>RETAINED</w:t>
            </w:r>
          </w:p>
        </w:tc>
        <w:tc>
          <w:tcPr>
            <w:tcW w:type="dxa" w:w="2541"/>
          </w:tcPr>
          <w:p>
            <w:r>
              <w:t>PRESERVED</w:t>
            </w:r>
          </w:p>
        </w:tc>
      </w:tr>
      <w:tr>
        <w:tc>
          <w:tcPr>
            <w:tcW w:type="dxa" w:w="2541"/>
          </w:tcPr>
          <w:p>
            <w:r>
              <w:t>52</w:t>
            </w:r>
          </w:p>
        </w:tc>
        <w:tc>
          <w:tcPr>
            <w:tcW w:type="dxa" w:w="2541"/>
          </w:tcPr>
          <w:p>
            <w:r>
              <w:t>ENTRY ENGINE</w:t>
            </w:r>
          </w:p>
        </w:tc>
        <w:tc>
          <w:tcPr>
            <w:tcW w:type="dxa" w:w="2541"/>
          </w:tcPr>
          <w:p>
            <w:r>
              <w:t>RETAINED</w:t>
            </w:r>
          </w:p>
        </w:tc>
        <w:tc>
          <w:tcPr>
            <w:tcW w:type="dxa" w:w="2541"/>
          </w:tcPr>
          <w:p>
            <w:r>
              <w:t>PRESERVED</w:t>
            </w:r>
          </w:p>
        </w:tc>
      </w:tr>
      <w:tr>
        <w:tc>
          <w:tcPr>
            <w:tcW w:type="dxa" w:w="2541"/>
          </w:tcPr>
          <w:p>
            <w:r>
              <w:t>53</w:t>
            </w:r>
          </w:p>
        </w:tc>
        <w:tc>
          <w:tcPr>
            <w:tcW w:type="dxa" w:w="2541"/>
          </w:tcPr>
          <w:p>
            <w:r>
              <w:t>STOP-LOSS ENGINE</w:t>
            </w:r>
          </w:p>
        </w:tc>
        <w:tc>
          <w:tcPr>
            <w:tcW w:type="dxa" w:w="2541"/>
          </w:tcPr>
          <w:p>
            <w:r>
              <w:t>RETAINED</w:t>
            </w:r>
          </w:p>
        </w:tc>
        <w:tc>
          <w:tcPr>
            <w:tcW w:type="dxa" w:w="2541"/>
          </w:tcPr>
          <w:p>
            <w:r>
              <w:t>PRESERVED</w:t>
            </w:r>
          </w:p>
        </w:tc>
      </w:tr>
      <w:tr>
        <w:tc>
          <w:tcPr>
            <w:tcW w:type="dxa" w:w="2541"/>
          </w:tcPr>
          <w:p>
            <w:r>
              <w:t>54</w:t>
            </w:r>
          </w:p>
        </w:tc>
        <w:tc>
          <w:tcPr>
            <w:tcW w:type="dxa" w:w="2541"/>
          </w:tcPr>
          <w:p>
            <w:r>
              <w:t>TAKE-PROFIT A EXPECTED-MOVE ENGINE</w:t>
            </w:r>
          </w:p>
        </w:tc>
        <w:tc>
          <w:tcPr>
            <w:tcW w:type="dxa" w:w="2541"/>
          </w:tcPr>
          <w:p>
            <w:r>
              <w:t>RETAINED</w:t>
            </w:r>
          </w:p>
        </w:tc>
        <w:tc>
          <w:tcPr>
            <w:tcW w:type="dxa" w:w="2541"/>
          </w:tcPr>
          <w:p>
            <w:r>
              <w:t>PRESERVED</w:t>
            </w:r>
          </w:p>
        </w:tc>
      </w:tr>
      <w:tr>
        <w:tc>
          <w:tcPr>
            <w:tcW w:type="dxa" w:w="2541"/>
          </w:tcPr>
          <w:p>
            <w:r>
              <w:t>55</w:t>
            </w:r>
          </w:p>
        </w:tc>
        <w:tc>
          <w:tcPr>
            <w:tcW w:type="dxa" w:w="2541"/>
          </w:tcPr>
          <w:p>
            <w:r>
              <w:t>R:R A TRADE ASYMMETRY</w:t>
            </w:r>
          </w:p>
        </w:tc>
        <w:tc>
          <w:tcPr>
            <w:tcW w:type="dxa" w:w="2541"/>
          </w:tcPr>
          <w:p>
            <w:r>
              <w:t>RETAINED</w:t>
            </w:r>
          </w:p>
        </w:tc>
        <w:tc>
          <w:tcPr>
            <w:tcW w:type="dxa" w:w="2541"/>
          </w:tcPr>
          <w:p>
            <w:r>
              <w:t>PRESERVED</w:t>
            </w:r>
          </w:p>
        </w:tc>
      </w:tr>
      <w:tr>
        <w:tc>
          <w:tcPr>
            <w:tcW w:type="dxa" w:w="2541"/>
          </w:tcPr>
          <w:p>
            <w:r>
              <w:t>56</w:t>
            </w:r>
          </w:p>
        </w:tc>
        <w:tc>
          <w:tcPr>
            <w:tcW w:type="dxa" w:w="2541"/>
          </w:tcPr>
          <w:p>
            <w:r>
              <w:t>INVALIDACE A TRADE MANAGEMENT</w:t>
            </w:r>
          </w:p>
        </w:tc>
        <w:tc>
          <w:tcPr>
            <w:tcW w:type="dxa" w:w="2541"/>
          </w:tcPr>
          <w:p>
            <w:r>
              <w:t>RETAINED</w:t>
            </w:r>
          </w:p>
        </w:tc>
        <w:tc>
          <w:tcPr>
            <w:tcW w:type="dxa" w:w="2541"/>
          </w:tcPr>
          <w:p>
            <w:r>
              <w:t>PRESERVED</w:t>
            </w:r>
          </w:p>
        </w:tc>
      </w:tr>
      <w:tr>
        <w:tc>
          <w:tcPr>
            <w:tcW w:type="dxa" w:w="2541"/>
          </w:tcPr>
          <w:p>
            <w:r>
              <w:t>57</w:t>
            </w:r>
          </w:p>
        </w:tc>
        <w:tc>
          <w:tcPr>
            <w:tcW w:type="dxa" w:w="2541"/>
          </w:tcPr>
          <w:p>
            <w:r>
              <w:t>RISK ENGINE</w:t>
            </w:r>
          </w:p>
        </w:tc>
        <w:tc>
          <w:tcPr>
            <w:tcW w:type="dxa" w:w="2541"/>
          </w:tcPr>
          <w:p>
            <w:r>
              <w:t>RETAINED</w:t>
            </w:r>
          </w:p>
        </w:tc>
        <w:tc>
          <w:tcPr>
            <w:tcW w:type="dxa" w:w="2541"/>
          </w:tcPr>
          <w:p>
            <w:r>
              <w:t>PRESERVED</w:t>
            </w:r>
          </w:p>
        </w:tc>
      </w:tr>
      <w:tr>
        <w:tc>
          <w:tcPr>
            <w:tcW w:type="dxa" w:w="2541"/>
          </w:tcPr>
          <w:p>
            <w:r>
              <w:t>58</w:t>
            </w:r>
          </w:p>
        </w:tc>
        <w:tc>
          <w:tcPr>
            <w:tcW w:type="dxa" w:w="2541"/>
          </w:tcPr>
          <w:p>
            <w:r>
              <w:t>KANDIDÁTI, FACTOR CONCENTRATION A ONE-TRADE PRIORITY</w:t>
            </w:r>
          </w:p>
        </w:tc>
        <w:tc>
          <w:tcPr>
            <w:tcW w:type="dxa" w:w="2541"/>
          </w:tcPr>
          <w:p>
            <w:r>
              <w:t>RETAINED</w:t>
            </w:r>
          </w:p>
        </w:tc>
        <w:tc>
          <w:tcPr>
            <w:tcW w:type="dxa" w:w="2541"/>
          </w:tcPr>
          <w:p>
            <w:r>
              <w:t>PRESERVED</w:t>
            </w:r>
          </w:p>
        </w:tc>
      </w:tr>
      <w:tr>
        <w:tc>
          <w:tcPr>
            <w:tcW w:type="dxa" w:w="2541"/>
          </w:tcPr>
          <w:p>
            <w:r>
              <w:t>59</w:t>
            </w:r>
          </w:p>
        </w:tc>
        <w:tc>
          <w:tcPr>
            <w:tcW w:type="dxa" w:w="2541"/>
          </w:tcPr>
          <w:p>
            <w:r>
              <w:t>SCENARIO A TIME-HORIZON ENGINE</w:t>
            </w:r>
          </w:p>
        </w:tc>
        <w:tc>
          <w:tcPr>
            <w:tcW w:type="dxa" w:w="2541"/>
          </w:tcPr>
          <w:p>
            <w:r>
              <w:t>RETAINED</w:t>
            </w:r>
          </w:p>
        </w:tc>
        <w:tc>
          <w:tcPr>
            <w:tcW w:type="dxa" w:w="2541"/>
          </w:tcPr>
          <w:p>
            <w:r>
              <w:t>PRESERVED</w:t>
            </w:r>
          </w:p>
        </w:tc>
      </w:tr>
      <w:tr>
        <w:tc>
          <w:tcPr>
            <w:tcW w:type="dxa" w:w="2541"/>
          </w:tcPr>
          <w:p>
            <w:r>
              <w:t>60</w:t>
            </w:r>
          </w:p>
        </w:tc>
        <w:tc>
          <w:tcPr>
            <w:tcW w:type="dxa" w:w="2541"/>
          </w:tcPr>
          <w:p>
            <w:r>
              <w:t>PREDICTION LOCK, ID A LEDGER</w:t>
            </w:r>
          </w:p>
        </w:tc>
        <w:tc>
          <w:tcPr>
            <w:tcW w:type="dxa" w:w="2541"/>
          </w:tcPr>
          <w:p>
            <w:r>
              <w:t>REVISED / HARDENED</w:t>
            </w:r>
          </w:p>
        </w:tc>
        <w:tc>
          <w:tcPr>
            <w:tcW w:type="dxa" w:w="2541"/>
          </w:tcPr>
          <w:p>
            <w:r>
              <w:t>PRESERVED + OPERATIONAL HARDENING</w:t>
            </w:r>
          </w:p>
        </w:tc>
      </w:tr>
      <w:tr>
        <w:tc>
          <w:tcPr>
            <w:tcW w:type="dxa" w:w="2541"/>
          </w:tcPr>
          <w:p>
            <w:r>
              <w:t>61</w:t>
            </w:r>
          </w:p>
        </w:tc>
        <w:tc>
          <w:tcPr>
            <w:tcW w:type="dxa" w:w="2541"/>
          </w:tcPr>
          <w:p>
            <w:r>
              <w:t>PREDICTION LIFECYCLE</w:t>
            </w:r>
          </w:p>
        </w:tc>
        <w:tc>
          <w:tcPr>
            <w:tcW w:type="dxa" w:w="2541"/>
          </w:tcPr>
          <w:p>
            <w:r>
              <w:t>REVISED / HARDENED</w:t>
            </w:r>
          </w:p>
        </w:tc>
        <w:tc>
          <w:tcPr>
            <w:tcW w:type="dxa" w:w="2541"/>
          </w:tcPr>
          <w:p>
            <w:r>
              <w:t>PRESERVED + OPERATIONAL HARDENING</w:t>
            </w:r>
          </w:p>
        </w:tc>
      </w:tr>
      <w:tr>
        <w:tc>
          <w:tcPr>
            <w:tcW w:type="dxa" w:w="2541"/>
          </w:tcPr>
          <w:p>
            <w:r>
              <w:t>62</w:t>
            </w:r>
          </w:p>
        </w:tc>
        <w:tc>
          <w:tcPr>
            <w:tcW w:type="dxa" w:w="2541"/>
          </w:tcPr>
          <w:p>
            <w:r>
              <w:t>OUTCOME RESOLUTION ENGINE</w:t>
            </w:r>
          </w:p>
        </w:tc>
        <w:tc>
          <w:tcPr>
            <w:tcW w:type="dxa" w:w="2541"/>
          </w:tcPr>
          <w:p>
            <w:r>
              <w:t>REVISED / HARDENED</w:t>
            </w:r>
          </w:p>
        </w:tc>
        <w:tc>
          <w:tcPr>
            <w:tcW w:type="dxa" w:w="2541"/>
          </w:tcPr>
          <w:p>
            <w:r>
              <w:t>PRESERVED + OPERATIONAL HARDENING</w:t>
            </w:r>
          </w:p>
        </w:tc>
      </w:tr>
      <w:tr>
        <w:tc>
          <w:tcPr>
            <w:tcW w:type="dxa" w:w="2541"/>
          </w:tcPr>
          <w:p>
            <w:r>
              <w:t>63</w:t>
            </w:r>
          </w:p>
        </w:tc>
        <w:tc>
          <w:tcPr>
            <w:tcW w:type="dxa" w:w="2541"/>
          </w:tcPr>
          <w:p>
            <w:r>
              <w:t>SIDE-CORRECT HISTORICAL VALIDATION</w:t>
            </w:r>
          </w:p>
        </w:tc>
        <w:tc>
          <w:tcPr>
            <w:tcW w:type="dxa" w:w="2541"/>
          </w:tcPr>
          <w:p>
            <w:r>
              <w:t>RETAINED</w:t>
            </w:r>
          </w:p>
        </w:tc>
        <w:tc>
          <w:tcPr>
            <w:tcW w:type="dxa" w:w="2541"/>
          </w:tcPr>
          <w:p>
            <w:r>
              <w:t>PRESERVED</w:t>
            </w:r>
          </w:p>
        </w:tc>
      </w:tr>
    </w:tbl>
    <w:p>
      <w:r>
        <w:br w:type="page"/>
      </w:r>
    </w:p>
    <w:p>
      <w:pPr>
        <w:pStyle w:val="Heading2"/>
      </w:pPr>
      <w:r>
        <w:t>APPENDIX B — V7.5.1 PRESERVATION AUDIT 64-85 (CONTINUED)</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tcPr>
          <w:p>
            <w:r>
              <w:rPr>
                <w:sz w:val="14"/>
              </w:rPr>
              <w:t>ID</w:t>
            </w:r>
          </w:p>
        </w:tc>
        <w:tc>
          <w:tcPr>
            <w:tcW w:type="dxa" w:w="2541"/>
          </w:tcPr>
          <w:p>
            <w:r>
              <w:rPr>
                <w:sz w:val="14"/>
              </w:rPr>
              <w:t>V7.5.1 title</w:t>
            </w:r>
          </w:p>
        </w:tc>
        <w:tc>
          <w:tcPr>
            <w:tcW w:type="dxa" w:w="2541"/>
          </w:tcPr>
          <w:p>
            <w:r>
              <w:rPr>
                <w:sz w:val="14"/>
              </w:rPr>
              <w:t>V7.7.0 action</w:t>
            </w:r>
          </w:p>
        </w:tc>
        <w:tc>
          <w:tcPr>
            <w:tcW w:type="dxa" w:w="2541"/>
          </w:tcPr>
          <w:p>
            <w:r>
              <w:rPr>
                <w:sz w:val="14"/>
              </w:rPr>
              <w:t>Result</w:t>
            </w:r>
          </w:p>
        </w:tc>
      </w:tr>
      <w:tr>
        <w:tc>
          <w:tcPr>
            <w:tcW w:type="dxa" w:w="2541"/>
          </w:tcPr>
          <w:p>
            <w:r>
              <w:rPr>
                <w:sz w:val="14"/>
              </w:rPr>
              <w:t>64</w:t>
            </w:r>
          </w:p>
        </w:tc>
        <w:tc>
          <w:tcPr>
            <w:tcW w:type="dxa" w:w="2541"/>
          </w:tcPr>
          <w:p>
            <w:r>
              <w:rPr>
                <w:sz w:val="14"/>
              </w:rPr>
              <w:t>COST, SPREAD, SLIPPAGE A GAP LAYERS</w:t>
            </w:r>
          </w:p>
        </w:tc>
        <w:tc>
          <w:tcPr>
            <w:tcW w:type="dxa" w:w="2541"/>
          </w:tcPr>
          <w:p>
            <w:r>
              <w:rPr>
                <w:sz w:val="14"/>
              </w:rPr>
              <w:t>RETAINED</w:t>
            </w:r>
          </w:p>
        </w:tc>
        <w:tc>
          <w:tcPr>
            <w:tcW w:type="dxa" w:w="2541"/>
          </w:tcPr>
          <w:p>
            <w:r>
              <w:rPr>
                <w:sz w:val="14"/>
              </w:rPr>
              <w:t>PRESERVED</w:t>
            </w:r>
          </w:p>
        </w:tc>
      </w:tr>
      <w:tr>
        <w:tc>
          <w:tcPr>
            <w:tcW w:type="dxa" w:w="2541"/>
          </w:tcPr>
          <w:p>
            <w:r>
              <w:rPr>
                <w:sz w:val="14"/>
              </w:rPr>
              <w:t>65</w:t>
            </w:r>
          </w:p>
        </w:tc>
        <w:tc>
          <w:tcPr>
            <w:tcW w:type="dxa" w:w="2541"/>
          </w:tcPr>
          <w:p>
            <w:r>
              <w:rPr>
                <w:sz w:val="14"/>
              </w:rPr>
              <w:t>MFE / MAE A TIMING AUDIT</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66</w:t>
            </w:r>
          </w:p>
        </w:tc>
        <w:tc>
          <w:tcPr>
            <w:tcW w:type="dxa" w:w="2541"/>
          </w:tcPr>
          <w:p>
            <w:r>
              <w:rPr>
                <w:sz w:val="14"/>
              </w:rPr>
              <w:t>FORECAST ACCURACY</w:t>
            </w:r>
          </w:p>
        </w:tc>
        <w:tc>
          <w:tcPr>
            <w:tcW w:type="dxa" w:w="2541"/>
          </w:tcPr>
          <w:p>
            <w:r>
              <w:rPr>
                <w:sz w:val="14"/>
              </w:rPr>
              <w:t>RETAINED</w:t>
            </w:r>
          </w:p>
        </w:tc>
        <w:tc>
          <w:tcPr>
            <w:tcW w:type="dxa" w:w="2541"/>
          </w:tcPr>
          <w:p>
            <w:r>
              <w:rPr>
                <w:sz w:val="14"/>
              </w:rPr>
              <w:t>PRESERVED</w:t>
            </w:r>
          </w:p>
        </w:tc>
      </w:tr>
      <w:tr>
        <w:tc>
          <w:tcPr>
            <w:tcW w:type="dxa" w:w="2541"/>
          </w:tcPr>
          <w:p>
            <w:r>
              <w:rPr>
                <w:sz w:val="14"/>
              </w:rPr>
              <w:t>67</w:t>
            </w:r>
          </w:p>
        </w:tc>
        <w:tc>
          <w:tcPr>
            <w:tcW w:type="dxa" w:w="2541"/>
          </w:tcPr>
          <w:p>
            <w:r>
              <w:rPr>
                <w:sz w:val="14"/>
              </w:rPr>
              <w:t>TRADE PERFORMANCE</w:t>
            </w:r>
          </w:p>
        </w:tc>
        <w:tc>
          <w:tcPr>
            <w:tcW w:type="dxa" w:w="2541"/>
          </w:tcPr>
          <w:p>
            <w:r>
              <w:rPr>
                <w:sz w:val="14"/>
              </w:rPr>
              <w:t>RETAINED</w:t>
            </w:r>
          </w:p>
        </w:tc>
        <w:tc>
          <w:tcPr>
            <w:tcW w:type="dxa" w:w="2541"/>
          </w:tcPr>
          <w:p>
            <w:r>
              <w:rPr>
                <w:sz w:val="14"/>
              </w:rPr>
              <w:t>PRESERVED</w:t>
            </w:r>
          </w:p>
        </w:tc>
      </w:tr>
      <w:tr>
        <w:tc>
          <w:tcPr>
            <w:tcW w:type="dxa" w:w="2541"/>
          </w:tcPr>
          <w:p>
            <w:r>
              <w:rPr>
                <w:sz w:val="14"/>
              </w:rPr>
              <w:t>68</w:t>
            </w:r>
          </w:p>
        </w:tc>
        <w:tc>
          <w:tcPr>
            <w:tcW w:type="dxa" w:w="2541"/>
          </w:tcPr>
          <w:p>
            <w:r>
              <w:rPr>
                <w:sz w:val="14"/>
              </w:rPr>
              <w:t>DECISION QUALITY, NO TRADE A OPPORTUNITY CAPTURE</w:t>
            </w:r>
          </w:p>
        </w:tc>
        <w:tc>
          <w:tcPr>
            <w:tcW w:type="dxa" w:w="2541"/>
          </w:tcPr>
          <w:p>
            <w:r>
              <w:rPr>
                <w:sz w:val="14"/>
              </w:rPr>
              <w:t>RETAINED</w:t>
            </w:r>
          </w:p>
        </w:tc>
        <w:tc>
          <w:tcPr>
            <w:tcW w:type="dxa" w:w="2541"/>
          </w:tcPr>
          <w:p>
            <w:r>
              <w:rPr>
                <w:sz w:val="14"/>
              </w:rPr>
              <w:t>PRESERVED</w:t>
            </w:r>
          </w:p>
        </w:tc>
      </w:tr>
      <w:tr>
        <w:tc>
          <w:tcPr>
            <w:tcW w:type="dxa" w:w="2541"/>
          </w:tcPr>
          <w:p>
            <w:r>
              <w:rPr>
                <w:sz w:val="14"/>
              </w:rPr>
              <w:t>69</w:t>
            </w:r>
          </w:p>
        </w:tc>
        <w:tc>
          <w:tcPr>
            <w:tcW w:type="dxa" w:w="2541"/>
          </w:tcPr>
          <w:p>
            <w:r>
              <w:rPr>
                <w:sz w:val="14"/>
              </w:rPr>
              <w:t>ERROR TAXONOMY, ROOT CAUSE A COUNTERFACTUAL</w:t>
            </w:r>
          </w:p>
        </w:tc>
        <w:tc>
          <w:tcPr>
            <w:tcW w:type="dxa" w:w="2541"/>
          </w:tcPr>
          <w:p>
            <w:r>
              <w:rPr>
                <w:sz w:val="14"/>
              </w:rPr>
              <w:t>RETAINED</w:t>
            </w:r>
          </w:p>
        </w:tc>
        <w:tc>
          <w:tcPr>
            <w:tcW w:type="dxa" w:w="2541"/>
          </w:tcPr>
          <w:p>
            <w:r>
              <w:rPr>
                <w:sz w:val="14"/>
              </w:rPr>
              <w:t>PRESERVED</w:t>
            </w:r>
          </w:p>
        </w:tc>
      </w:tr>
      <w:tr>
        <w:tc>
          <w:tcPr>
            <w:tcW w:type="dxa" w:w="2541"/>
          </w:tcPr>
          <w:p>
            <w:r>
              <w:rPr>
                <w:sz w:val="14"/>
              </w:rPr>
              <w:t>70</w:t>
            </w:r>
          </w:p>
        </w:tc>
        <w:tc>
          <w:tcPr>
            <w:tcW w:type="dxa" w:w="2541"/>
          </w:tcPr>
          <w:p>
            <w:r>
              <w:rPr>
                <w:sz w:val="14"/>
              </w:rPr>
              <w:t>PERFORMANCE STATISTICS A SAMPLE GUARD</w:t>
            </w:r>
          </w:p>
        </w:tc>
        <w:tc>
          <w:tcPr>
            <w:tcW w:type="dxa" w:w="2541"/>
          </w:tcPr>
          <w:p>
            <w:r>
              <w:rPr>
                <w:sz w:val="14"/>
              </w:rPr>
              <w:t>RETAINED</w:t>
            </w:r>
          </w:p>
        </w:tc>
        <w:tc>
          <w:tcPr>
            <w:tcW w:type="dxa" w:w="2541"/>
          </w:tcPr>
          <w:p>
            <w:r>
              <w:rPr>
                <w:sz w:val="14"/>
              </w:rPr>
              <w:t>PRESERVED</w:t>
            </w:r>
          </w:p>
        </w:tc>
      </w:tr>
      <w:tr>
        <w:tc>
          <w:tcPr>
            <w:tcW w:type="dxa" w:w="2541"/>
          </w:tcPr>
          <w:p>
            <w:r>
              <w:rPr>
                <w:sz w:val="14"/>
              </w:rPr>
              <w:t>71</w:t>
            </w:r>
          </w:p>
        </w:tc>
        <w:tc>
          <w:tcPr>
            <w:tcW w:type="dxa" w:w="2541"/>
          </w:tcPr>
          <w:p>
            <w:r>
              <w:rPr>
                <w:sz w:val="14"/>
              </w:rPr>
              <w:t>EVENT-CLUSTER A DEPENDENCE V HODNOCENÍ</w:t>
            </w:r>
          </w:p>
        </w:tc>
        <w:tc>
          <w:tcPr>
            <w:tcW w:type="dxa" w:w="2541"/>
          </w:tcPr>
          <w:p>
            <w:r>
              <w:rPr>
                <w:sz w:val="14"/>
              </w:rPr>
              <w:t>RETAINED</w:t>
            </w:r>
          </w:p>
        </w:tc>
        <w:tc>
          <w:tcPr>
            <w:tcW w:type="dxa" w:w="2541"/>
          </w:tcPr>
          <w:p>
            <w:r>
              <w:rPr>
                <w:sz w:val="14"/>
              </w:rPr>
              <w:t>PRESERVED</w:t>
            </w:r>
          </w:p>
        </w:tc>
      </w:tr>
      <w:tr>
        <w:tc>
          <w:tcPr>
            <w:tcW w:type="dxa" w:w="2541"/>
          </w:tcPr>
          <w:p>
            <w:r>
              <w:rPr>
                <w:sz w:val="14"/>
              </w:rPr>
              <w:t>72</w:t>
            </w:r>
          </w:p>
        </w:tc>
        <w:tc>
          <w:tcPr>
            <w:tcW w:type="dxa" w:w="2541"/>
          </w:tcPr>
          <w:p>
            <w:r>
              <w:rPr>
                <w:sz w:val="14"/>
              </w:rPr>
              <w:t>CONFIDENCE CALIBRATION</w:t>
            </w:r>
          </w:p>
        </w:tc>
        <w:tc>
          <w:tcPr>
            <w:tcW w:type="dxa" w:w="2541"/>
          </w:tcPr>
          <w:p>
            <w:r>
              <w:rPr>
                <w:sz w:val="14"/>
              </w:rPr>
              <w:t>RETAINED</w:t>
            </w:r>
          </w:p>
        </w:tc>
        <w:tc>
          <w:tcPr>
            <w:tcW w:type="dxa" w:w="2541"/>
          </w:tcPr>
          <w:p>
            <w:r>
              <w:rPr>
                <w:sz w:val="14"/>
              </w:rPr>
              <w:t>PRESERVED</w:t>
            </w:r>
          </w:p>
        </w:tc>
      </w:tr>
      <w:tr>
        <w:tc>
          <w:tcPr>
            <w:tcW w:type="dxa" w:w="2541"/>
          </w:tcPr>
          <w:p>
            <w:r>
              <w:rPr>
                <w:sz w:val="14"/>
              </w:rPr>
              <w:t>73</w:t>
            </w:r>
          </w:p>
        </w:tc>
        <w:tc>
          <w:tcPr>
            <w:tcW w:type="dxa" w:w="2541"/>
          </w:tcPr>
          <w:p>
            <w:r>
              <w:rPr>
                <w:sz w:val="14"/>
              </w:rPr>
              <w:t>REGIME PERFORMANCE A MODEL DECAY</w:t>
            </w:r>
          </w:p>
        </w:tc>
        <w:tc>
          <w:tcPr>
            <w:tcW w:type="dxa" w:w="2541"/>
          </w:tcPr>
          <w:p>
            <w:r>
              <w:rPr>
                <w:sz w:val="14"/>
              </w:rPr>
              <w:t>RETAINED</w:t>
            </w:r>
          </w:p>
        </w:tc>
        <w:tc>
          <w:tcPr>
            <w:tcW w:type="dxa" w:w="2541"/>
          </w:tcPr>
          <w:p>
            <w:r>
              <w:rPr>
                <w:sz w:val="14"/>
              </w:rPr>
              <w:t>PRESERVED</w:t>
            </w:r>
          </w:p>
        </w:tc>
      </w:tr>
      <w:tr>
        <w:tc>
          <w:tcPr>
            <w:tcW w:type="dxa" w:w="2541"/>
          </w:tcPr>
          <w:p>
            <w:r>
              <w:rPr>
                <w:sz w:val="14"/>
              </w:rPr>
              <w:t>74</w:t>
            </w:r>
          </w:p>
        </w:tc>
        <w:tc>
          <w:tcPr>
            <w:tcW w:type="dxa" w:w="2541"/>
          </w:tcPr>
          <w:p>
            <w:r>
              <w:rPr>
                <w:sz w:val="14"/>
              </w:rPr>
              <w:t>BENCHMARK A PLACEBO CONTROL</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75</w:t>
            </w:r>
          </w:p>
        </w:tc>
        <w:tc>
          <w:tcPr>
            <w:tcW w:type="dxa" w:w="2541"/>
          </w:tcPr>
          <w:p>
            <w:r>
              <w:rPr>
                <w:sz w:val="14"/>
              </w:rPr>
              <w:t>ABLATION TEST</w:t>
            </w:r>
          </w:p>
        </w:tc>
        <w:tc>
          <w:tcPr>
            <w:tcW w:type="dxa" w:w="2541"/>
          </w:tcPr>
          <w:p>
            <w:r>
              <w:rPr>
                <w:sz w:val="14"/>
              </w:rPr>
              <w:t>RETAINED</w:t>
            </w:r>
          </w:p>
        </w:tc>
        <w:tc>
          <w:tcPr>
            <w:tcW w:type="dxa" w:w="2541"/>
          </w:tcPr>
          <w:p>
            <w:r>
              <w:rPr>
                <w:sz w:val="14"/>
              </w:rPr>
              <w:t>PRESERVED</w:t>
            </w:r>
          </w:p>
        </w:tc>
      </w:tr>
      <w:tr>
        <w:tc>
          <w:tcPr>
            <w:tcW w:type="dxa" w:w="2541"/>
          </w:tcPr>
          <w:p>
            <w:r>
              <w:rPr>
                <w:sz w:val="14"/>
              </w:rPr>
              <w:t>76</w:t>
            </w:r>
          </w:p>
        </w:tc>
        <w:tc>
          <w:tcPr>
            <w:tcW w:type="dxa" w:w="2541"/>
          </w:tcPr>
          <w:p>
            <w:r>
              <w:rPr>
                <w:sz w:val="14"/>
              </w:rPr>
              <w:t>ROBUSTNESS A SENSITIVITY TEST</w:t>
            </w:r>
          </w:p>
        </w:tc>
        <w:tc>
          <w:tcPr>
            <w:tcW w:type="dxa" w:w="2541"/>
          </w:tcPr>
          <w:p>
            <w:r>
              <w:rPr>
                <w:sz w:val="14"/>
              </w:rPr>
              <w:t>RETAINED</w:t>
            </w:r>
          </w:p>
        </w:tc>
        <w:tc>
          <w:tcPr>
            <w:tcW w:type="dxa" w:w="2541"/>
          </w:tcPr>
          <w:p>
            <w:r>
              <w:rPr>
                <w:sz w:val="14"/>
              </w:rPr>
              <w:t>PRESERVED</w:t>
            </w:r>
          </w:p>
        </w:tc>
      </w:tr>
      <w:tr>
        <w:tc>
          <w:tcPr>
            <w:tcW w:type="dxa" w:w="2541"/>
          </w:tcPr>
          <w:p>
            <w:r>
              <w:rPr>
                <w:sz w:val="14"/>
              </w:rPr>
              <w:t>77</w:t>
            </w:r>
          </w:p>
        </w:tc>
        <w:tc>
          <w:tcPr>
            <w:tcW w:type="dxa" w:w="2541"/>
          </w:tcPr>
          <w:p>
            <w:r>
              <w:rPr>
                <w:sz w:val="14"/>
              </w:rPr>
              <w:t>WALK-FORWARD A OUT-OF-SAMPLE VALIDATION</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78</w:t>
            </w:r>
          </w:p>
        </w:tc>
        <w:tc>
          <w:tcPr>
            <w:tcW w:type="dxa" w:w="2541"/>
          </w:tcPr>
          <w:p>
            <w:r>
              <w:rPr>
                <w:sz w:val="14"/>
              </w:rPr>
              <w:t>CHAMPION / CHALLENGER A ACCEPTANCE GATE</w:t>
            </w:r>
          </w:p>
        </w:tc>
        <w:tc>
          <w:tcPr>
            <w:tcW w:type="dxa" w:w="2541"/>
          </w:tcPr>
          <w:p>
            <w:r>
              <w:rPr>
                <w:sz w:val="14"/>
              </w:rPr>
              <w:t>RETAINED</w:t>
            </w:r>
          </w:p>
        </w:tc>
        <w:tc>
          <w:tcPr>
            <w:tcW w:type="dxa" w:w="2541"/>
          </w:tcPr>
          <w:p>
            <w:r>
              <w:rPr>
                <w:sz w:val="14"/>
              </w:rPr>
              <w:t>PRESERVED</w:t>
            </w:r>
          </w:p>
        </w:tc>
      </w:tr>
      <w:tr>
        <w:tc>
          <w:tcPr>
            <w:tcW w:type="dxa" w:w="2541"/>
          </w:tcPr>
          <w:p>
            <w:r>
              <w:rPr>
                <w:sz w:val="14"/>
              </w:rPr>
              <w:t>79</w:t>
            </w:r>
          </w:p>
        </w:tc>
        <w:tc>
          <w:tcPr>
            <w:tcW w:type="dxa" w:w="2541"/>
          </w:tcPr>
          <w:p>
            <w:r>
              <w:rPr>
                <w:sz w:val="14"/>
              </w:rPr>
              <w:t>LEARNING LOOP</w:t>
            </w:r>
          </w:p>
        </w:tc>
        <w:tc>
          <w:tcPr>
            <w:tcW w:type="dxa" w:w="2541"/>
          </w:tcPr>
          <w:p>
            <w:r>
              <w:rPr>
                <w:sz w:val="14"/>
              </w:rPr>
              <w:t>RETAINED</w:t>
            </w:r>
          </w:p>
        </w:tc>
        <w:tc>
          <w:tcPr>
            <w:tcW w:type="dxa" w:w="2541"/>
          </w:tcPr>
          <w:p>
            <w:r>
              <w:rPr>
                <w:sz w:val="14"/>
              </w:rPr>
              <w:t>PRESERVED</w:t>
            </w:r>
          </w:p>
        </w:tc>
      </w:tr>
      <w:tr>
        <w:tc>
          <w:tcPr>
            <w:tcW w:type="dxa" w:w="2541"/>
          </w:tcPr>
          <w:p>
            <w:r>
              <w:rPr>
                <w:sz w:val="14"/>
              </w:rPr>
              <w:t>80</w:t>
            </w:r>
          </w:p>
        </w:tc>
        <w:tc>
          <w:tcPr>
            <w:tcW w:type="dxa" w:w="2541"/>
          </w:tcPr>
          <w:p>
            <w:r>
              <w:rPr>
                <w:sz w:val="14"/>
              </w:rPr>
              <w:t>MODEL CHANGE LOG, ROLLBACK A RELEASE</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81</w:t>
            </w:r>
          </w:p>
        </w:tc>
        <w:tc>
          <w:tcPr>
            <w:tcW w:type="dxa" w:w="2541"/>
          </w:tcPr>
          <w:p>
            <w:r>
              <w:rPr>
                <w:sz w:val="14"/>
              </w:rPr>
              <w:t>EVERY-RUN HISTORICAL SELF-AUDIT</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82</w:t>
            </w:r>
          </w:p>
        </w:tc>
        <w:tc>
          <w:tcPr>
            <w:tcW w:type="dxa" w:w="2541"/>
          </w:tcPr>
          <w:p>
            <w:r>
              <w:rPr>
                <w:sz w:val="14"/>
              </w:rPr>
              <w:t>REVIEW CADENCE</w:t>
            </w:r>
          </w:p>
        </w:tc>
        <w:tc>
          <w:tcPr>
            <w:tcW w:type="dxa" w:w="2541"/>
          </w:tcPr>
          <w:p>
            <w:r>
              <w:rPr>
                <w:sz w:val="14"/>
              </w:rPr>
              <w:t>RETAINED</w:t>
            </w:r>
          </w:p>
        </w:tc>
        <w:tc>
          <w:tcPr>
            <w:tcW w:type="dxa" w:w="2541"/>
          </w:tcPr>
          <w:p>
            <w:r>
              <w:rPr>
                <w:sz w:val="14"/>
              </w:rPr>
              <w:t>PRESERVED</w:t>
            </w:r>
          </w:p>
        </w:tc>
      </w:tr>
      <w:tr>
        <w:tc>
          <w:tcPr>
            <w:tcW w:type="dxa" w:w="2541"/>
          </w:tcPr>
          <w:p>
            <w:r>
              <w:rPr>
                <w:sz w:val="14"/>
              </w:rPr>
              <w:t>83</w:t>
            </w:r>
          </w:p>
        </w:tc>
        <w:tc>
          <w:tcPr>
            <w:tcW w:type="dxa" w:w="2541"/>
          </w:tcPr>
          <w:p>
            <w:r>
              <w:rPr>
                <w:sz w:val="14"/>
              </w:rPr>
              <w:t>V7.5.1 FINAL RUN PROCEDURE</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84</w:t>
            </w:r>
          </w:p>
        </w:tc>
        <w:tc>
          <w:tcPr>
            <w:tcW w:type="dxa" w:w="2541"/>
          </w:tcPr>
          <w:p>
            <w:r>
              <w:rPr>
                <w:sz w:val="14"/>
              </w:rPr>
              <w:t>PERFORMANCE DASHBOARD A UŽIVATELSKÝ VÝSTUP</w:t>
            </w:r>
          </w:p>
        </w:tc>
        <w:tc>
          <w:tcPr>
            <w:tcW w:type="dxa" w:w="2541"/>
          </w:tcPr>
          <w:p>
            <w:r>
              <w:rPr>
                <w:sz w:val="14"/>
              </w:rPr>
              <w:t>REVISED / HARDENED</w:t>
            </w:r>
          </w:p>
        </w:tc>
        <w:tc>
          <w:tcPr>
            <w:tcW w:type="dxa" w:w="2541"/>
          </w:tcPr>
          <w:p>
            <w:r>
              <w:rPr>
                <w:sz w:val="14"/>
              </w:rPr>
              <w:t>PRESERVED + OPERATIONAL HARDENING</w:t>
            </w:r>
          </w:p>
        </w:tc>
      </w:tr>
      <w:tr>
        <w:tc>
          <w:tcPr>
            <w:tcW w:type="dxa" w:w="2541"/>
          </w:tcPr>
          <w:p>
            <w:r>
              <w:rPr>
                <w:sz w:val="14"/>
              </w:rPr>
              <w:t>85</w:t>
            </w:r>
          </w:p>
        </w:tc>
        <w:tc>
          <w:tcPr>
            <w:tcW w:type="dxa" w:w="2541"/>
          </w:tcPr>
          <w:p>
            <w:r>
              <w:rPr>
                <w:sz w:val="14"/>
              </w:rPr>
              <w:t>CO MODEL PŘEHLÉDL? / CO PŘÍŠTĚ ZMĚNIT? / KONEČNÁ ZÁSADA</w:t>
            </w:r>
          </w:p>
        </w:tc>
        <w:tc>
          <w:tcPr>
            <w:tcW w:type="dxa" w:w="2541"/>
          </w:tcPr>
          <w:p>
            <w:r>
              <w:rPr>
                <w:sz w:val="14"/>
              </w:rPr>
              <w:t>REVISED / HARDENED</w:t>
            </w:r>
          </w:p>
        </w:tc>
        <w:tc>
          <w:tcPr>
            <w:tcW w:type="dxa" w:w="2541"/>
          </w:tcPr>
          <w:p>
            <w:r>
              <w:rPr>
                <w:sz w:val="14"/>
              </w:rPr>
              <w:t>PRESERVED + OPERATIONAL HARDENING</w:t>
            </w:r>
          </w:p>
        </w:tc>
      </w:tr>
    </w:tbl>
    <w:p>
      <w:r>
        <w:br w:type="page"/>
      </w:r>
    </w:p>
    <w:p>
      <w:pPr>
        <w:pStyle w:val="Heading1"/>
      </w:pPr>
      <w:r>
        <w:t>APPENDIX C — V7.6.0 RETENTION AND V7.7.0 INHERITED MODULES (HISTORICAL)</w:t>
      </w:r>
    </w:p>
    <w:p>
      <w:r>
        <w:t>Moduly 86-100 zůstávají v plném rozsahu. Moduly 101-115 tvoří zděděnou provozní bezpečnostní vrstvu V7.7.0. Tato příloha je historický referenční záznam; aktivní V7.7.1 pravidla jsou doplněna v modulech 116-128.</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tcPr>
          <w:p>
            <w:r>
              <w:rPr>
                <w:sz w:val="16"/>
              </w:rPr>
              <w:t>ID range</w:t>
            </w:r>
          </w:p>
        </w:tc>
        <w:tc>
          <w:tcPr>
            <w:tcW w:type="dxa" w:w="3389"/>
          </w:tcPr>
          <w:p>
            <w:r>
              <w:rPr>
                <w:sz w:val="16"/>
              </w:rPr>
              <w:t>Purpose</w:t>
            </w:r>
          </w:p>
        </w:tc>
        <w:tc>
          <w:tcPr>
            <w:tcW w:type="dxa" w:w="3389"/>
          </w:tcPr>
          <w:p>
            <w:r>
              <w:rPr>
                <w:sz w:val="16"/>
              </w:rPr>
              <w:t>Status</w:t>
            </w:r>
          </w:p>
        </w:tc>
      </w:tr>
      <w:tr>
        <w:tc>
          <w:tcPr>
            <w:tcW w:type="dxa" w:w="3389"/>
          </w:tcPr>
          <w:p>
            <w:r>
              <w:rPr>
                <w:sz w:val="16"/>
              </w:rPr>
              <w:t>86-100</w:t>
            </w:r>
          </w:p>
        </w:tc>
        <w:tc>
          <w:tcPr>
            <w:tcW w:type="dxa" w:w="3389"/>
          </w:tcPr>
          <w:p>
            <w:r>
              <w:rPr>
                <w:sz w:val="16"/>
              </w:rPr>
              <w:t>Market Path + Change Impact + Reproducible Run Package</w:t>
            </w:r>
          </w:p>
        </w:tc>
        <w:tc>
          <w:tcPr>
            <w:tcW w:type="dxa" w:w="3389"/>
          </w:tcPr>
          <w:p>
            <w:r>
              <w:rPr>
                <w:sz w:val="16"/>
              </w:rPr>
              <w:t>RETAINED / HARDENED</w:t>
            </w:r>
          </w:p>
        </w:tc>
      </w:tr>
      <w:tr>
        <w:tc>
          <w:tcPr>
            <w:tcW w:type="dxa" w:w="3389"/>
          </w:tcPr>
          <w:p>
            <w:r>
              <w:rPr>
                <w:sz w:val="16"/>
              </w:rPr>
              <w:t>101-115</w:t>
            </w:r>
          </w:p>
        </w:tc>
        <w:tc>
          <w:tcPr>
            <w:tcW w:type="dxa" w:w="3389"/>
          </w:tcPr>
          <w:p>
            <w:r>
              <w:rPr>
                <w:sz w:val="16"/>
              </w:rPr>
              <w:t>Model-load fidelity, persistence, cross-chat continuity, commit/read-back, completion certificate</w:t>
            </w:r>
          </w:p>
        </w:tc>
        <w:tc>
          <w:tcPr>
            <w:tcW w:type="dxa" w:w="3389"/>
          </w:tcPr>
          <w:p>
            <w:r>
              <w:rPr>
                <w:sz w:val="16"/>
              </w:rPr>
              <w:t>NEW OPERATIONAL GATES</w:t>
            </w:r>
          </w:p>
        </w:tc>
      </w:tr>
    </w:tbl>
    <w:p>
      <w:pPr>
        <w:pStyle w:val="Heading1"/>
      </w:pPr>
      <w:r>
        <w:t>APPENDIX D — V7.7.0 INHERITED RUN PACKAGE CONTRACT (HISTORICAL REFERENCE)</w:t>
      </w:r>
    </w:p>
    <w:p>
      <w:r>
        <w:rPr>
          <w:b/>
        </w:rPr>
        <w:t>Model: FX_MASTER_MODEL_V7.7.0_MASTER_AUDITED.docx + manifest fingerprint (historical base)</w:t>
      </w:r>
      <w:r/>
    </w:p>
    <w:p>
      <w:r>
        <w:rPr>
          <w:b/>
        </w:rPr>
        <w:t>State: FX_V7.7_RUN_STATE.json (historical base)</w:t>
      </w:r>
      <w:r/>
    </w:p>
    <w:p>
      <w:r>
        <w:rPr>
          <w:b/>
        </w:rPr>
        <w:t>Predictions: FX_V7.7_PREDICTION_LEDGER.xlsx (historical base)</w:t>
      </w:r>
      <w:r/>
    </w:p>
    <w:p>
      <w:r>
        <w:rPr>
          <w:b/>
        </w:rPr>
        <w:t>Price path: FX_V7.7_MARKET_PATH_ARCHIVE.sqlite (historical base)</w:t>
      </w:r>
      <w:r/>
    </w:p>
    <w:p>
      <w:r>
        <w:rPr>
          <w:b/>
        </w:rPr>
        <w:t>Source registry: FX_V7.7_SOURCE_REGISTRY.json (historical base)</w:t>
      </w:r>
      <w:r/>
    </w:p>
    <w:p>
      <w:r>
        <w:rPr>
          <w:b/>
        </w:rPr>
        <w:t>Raw provenance: FX_V7.7_RAW_ARCHIVE.jsonl (historical base)</w:t>
      </w:r>
      <w:r/>
    </w:p>
    <w:p>
      <w:r>
        <w:rPr>
          <w:b/>
        </w:rPr>
        <w:t>Run manifest: FX_V7.7_RUN_MANIFEST.json (historical base)</w:t>
      </w:r>
      <w:r/>
    </w:p>
    <w:p>
      <w:r>
        <w:rPr>
          <w:b/>
        </w:rPr>
        <w:t>Commit rule: WRITE -&gt; CLOSE -&gt; REOPEN -&gt; READ-BACK -&gt; VERIFY -&gt; COMMIT</w:t>
      </w:r>
      <w:r/>
    </w:p>
    <w:p>
      <w:r>
        <w:rPr>
          <w:b/>
        </w:rPr>
        <w:t>Historical rule: Previous COMMITTED T0 -&gt; new T0 backfill before current analysis</w:t>
      </w:r>
      <w:r/>
    </w:p>
    <w:p>
      <w:r>
        <w:rPr>
          <w:b/>
        </w:rPr>
        <w:t>Working window: 14D, without deleting canonical older history</w:t>
      </w:r>
      <w:r/>
    </w:p>
    <w:p>
      <w:pPr>
        <w:pStyle w:val="Heading1"/>
      </w:pPr>
      <w:r>
        <w:t>V7.7.0 HISTORICAL RELEASE POSITION</w:t>
      </w:r>
    </w:p>
    <w:p>
      <w:r>
        <w:t>Historical reference only: V7.7.0 remained CHALLENGER / DEVELOPMENT CANDIDATE. Its inherited operational changes did not by themselves prove higher direction accuracy, expectancy or trading profit. V7.7.1 supersedes this operational layer while V7.5.1 remains CHAMPION pending the existing statistical promotion criteria.</w:t>
      </w:r>
    </w:p>
    <w:p/>
    <w:p>
      <w:pPr>
        <w:pStyle w:val="Heading1"/>
      </w:pPr>
      <w:r>
        <w:t>IX. V7.7.1 LIVE-DATA PIPELINE HARDENING</w:t>
      </w:r>
    </w:p>
    <w:p>
      <w:pPr>
        <w:pStyle w:val="Heading2"/>
      </w:pPr>
      <w:r>
        <w:t>116. CONCRETE LIVE SOURCE REGISTER A CAPABILITY STATE</w:t>
      </w:r>
    </w:p>
    <w:p>
      <w:r>
        <w:t>Source registry is operational, not descriptive. Every candidate source has a concrete endpoint, instrument mapping, authentication state, expected fields, timestamp semantics, historical/intraday capability, and a runtime capability state. Allowed states are DOC-PASS, RUNTIME-PASS, RUNTIME-FAIL, ENV-UNVERIFIED, KEY-REQUIRED, DEPRECATED and DISABLED.</w:t>
      </w:r>
    </w:p>
    <w:p>
      <w:r>
        <w:t>Current tested registry evidence:</w:t>
        <w:br/>
        <w:t>• BIQUOTE: documentation provides public REST latest ticks, multi-symbol latest ticks, historical ticks, and M1-M1/H1 OHLC; `allowStale=false` is documented as a strict &gt;5 minute stale rejection. In this ChatGPT retrieval environment, direct API retrieval was not successfully established, therefore the runtime state is ENV-UNVERIFIED, not LIVE-VERIFIED.</w:t>
        <w:br/>
        <w:t>• LIVE-RATES: documentation advertises keyless REST with three requests/hour, but the actual current no-key `GET /api/rates` test returned `Invalid Authentication`. Therefore keyless runtime state is RUNTIME-FAIL until a new test proves otherwise; documentation alone cannot activate the source.</w:t>
        <w:br/>
        <w:t>• ALPHA VANTAGE: `FX_INTRADAY` supports 1/5/15/30/60-minute FX OHLC in JSON/CSV but is documented as a premium function. It remains an optional paid adapter, not the free canonical layer.</w:t>
        <w:br/>
        <w:t>• XTB: broker truth is separate from public feeds. XTB states its xStation platform provides current market data; XTB also published that its xAPI service at the legacy hosts was deactivated from 2025-03-14. The model therefore must not treat the old xAPI endpoints as the current broker feed.</w:t>
      </w:r>
    </w:p>
    <w:p>
      <w:pPr>
        <w:pStyle w:val="Heading2"/>
      </w:pPr>
      <w:r>
        <w:t>117. MACHINE-READABLE LIVE QUOTE CONTRACT</w:t>
      </w:r>
    </w:p>
    <w:p>
      <w:r>
        <w:t>A live quote is valid only when the acquisition layer returns all required identity fields: instrument, bid, ask, mid, spread, source, source timestamp in UTC, retrieval timestamp in UTC, computed age seconds, market state, stale state, feed type, instrument identity check and endpoint capability state.</w:t>
      </w:r>
    </w:p>
    <w:p>
      <w:r>
        <w:t>If bid/ask are absent, the value may be used only as a MODEL-PRICE context where the downstream rule explicitly permits it. It cannot silently become an execution quote. If source timestamp or retrieval timestamp is missing, the value cannot activate a NOW execution state.</w:t>
      </w:r>
    </w:p>
    <w:p>
      <w:pPr>
        <w:pStyle w:val="Heading2"/>
      </w:pPr>
      <w:r>
        <w:t>118. ATOMIC T0 SNAPSHOT A CROSS-PAIR SKEW</w:t>
      </w:r>
    </w:p>
    <w:p>
      <w:r>
        <w:t>T0 is an acquisition event, not a label added after the analysis. All key quotes belonging to one snapshot carry their own source timestamps and one retrieval window. Record snapshot_start_utc, snapshot_end_utc and max_cross_pair_skew_seconds.</w:t>
      </w:r>
    </w:p>
    <w:p>
      <w:r>
        <w:t>Default policy: max skew &lt;=10 s for exact NOW execution; &gt;10 s and &lt;=60 s is CONDITIONAL for intraday context; &gt;60 s cannot serve as one synchronized NOW snapshot. A direct quote is preferred to a derived cross. The existing V7.7.0 cross-rate synchronization rules remain intact.</w:t>
      </w:r>
    </w:p>
    <w:p>
      <w:pPr>
        <w:pStyle w:val="Heading2"/>
      </w:pPr>
      <w:r>
        <w:t>119. FRESHNESS A DATA-STATE GATE 2.0</w:t>
      </w:r>
    </w:p>
    <w:p>
      <w:r>
        <w:t>Use actual measured age, never a freshness score. LIVE = 0-60 s; FRESH = 61-300 s; CONDITIONAL = 301-900 s; REJECTED = &gt;900 s. For exact NOW execution, only LIVE/FRESH data are eligible, and an execution quote must additionally pass timestamp, instrument, source and bid/ask checks. When the market is open and the source does not provide a trustworthy current timestamp, do not infer recency from the webpage update time.</w:t>
      </w:r>
    </w:p>
    <w:p>
      <w:r>
        <w:t>The gate is evaluated at acquisition and again immediately before final trade output. Historical anchors are never relabeled as current.</w:t>
      </w:r>
    </w:p>
    <w:p>
      <w:pPr>
        <w:pStyle w:val="Heading2"/>
      </w:pPr>
      <w:r>
        <w:t>120. SOURCE CONFLICT A FAILOVER MATRIX 2.0</w:t>
      </w:r>
    </w:p>
    <w:p>
      <w:r>
        <w:t>Source failover is explicit and traceable. Sequence: primary live endpoint -&gt; registered secondary live endpoint -&gt; public cross-check -&gt; DATA-BLOCKED. Record every attempt, endpoint, timestamp, response state and reason.</w:t>
      </w:r>
    </w:p>
    <w:p>
      <w:r>
        <w:t>If two valid sources disagree materially, do not average them. First test timestamp skew, instrument identity, spot/CFD identity, quote definition, spread and market state. If unresolved, classify DATA-CONFLICT and block the exact execution quote. A single validated source may still support a CONDITIONAL model-price analysis when no second source is available, but this is never described as broker-verified.</w:t>
      </w:r>
    </w:p>
    <w:p>
      <w:pPr>
        <w:pStyle w:val="Heading2"/>
      </w:pPr>
      <w:r>
        <w:t>121. LIVE VS HISTORICAL PATH SEPARATION</w:t>
      </w:r>
    </w:p>
    <w:p>
      <w:r>
        <w:t>Current quote acquisition and historical path reconstruction are separate jobs. A live quote must never be used to fabricate missing historical bars. A historical bar must never be relabeled as current. The run records `current_snapshot_id` separately from `historical_path_segment_ids` and keeps their provenance independent.</w:t>
      </w:r>
    </w:p>
    <w:p>
      <w:r>
        <w:t>The 14D working window remains, but canonical older history stays append-only and may be referenced on demand.</w:t>
      </w:r>
    </w:p>
    <w:p>
      <w:pPr>
        <w:pStyle w:val="Heading2"/>
      </w:pPr>
      <w:r>
        <w:t>122. CONTINUOUS MARKET PATH INGESTION</w:t>
      </w:r>
    </w:p>
    <w:p>
      <w:r>
        <w:t>When an intraday path is required, ingest the finest available registered series, preferring 1M around triggers/events/SL/TP and 5M as the standard archival intraday layer; keep 1H/D for structural context. Store timestamp, OHLC, bid/ask when available, source, source timestamp, retrieval timestamp, bar completeness and quality state.</w:t>
      </w:r>
    </w:p>
    <w:p>
      <w:r>
        <w:t>Every run must persist the interval requested and the interval actually received. No synthetic interpolation is permitted for trigger/SL/TP sequence resolution. If the source only provides an open bar, it is marked `IS_OPEN` and is not treated as a completed bar.</w:t>
      </w:r>
    </w:p>
    <w:p>
      <w:pPr>
        <w:pStyle w:val="Heading2"/>
      </w:pPr>
      <w:r>
        <w:t>123. PATH COVERAGE A GAP CERTIFICATE 2.0</w:t>
      </w:r>
    </w:p>
    <w:p>
      <w:r>
        <w:t>Before resolving a prediction or claiming a continuous technical path, calculate expected intervals, observed intervals, missing intervals, maximum gap and critical-window coverage. Critical-window gaps around trigger, event, SL, TP or horizon are blocking. Non-critical gaps may be tolerated only when they are proven unable to change the specific conclusion.</w:t>
      </w:r>
    </w:p>
    <w:p>
      <w:r>
        <w:t>Output a PATH COVERAGE CERTIFICATE with COMPLETE, PARTIAL, UNRESOLVED or BLOCKED state. Sequence that cannot be proven remains SEQUENCE UNKNOWN.</w:t>
      </w:r>
    </w:p>
    <w:p>
      <w:pPr>
        <w:pStyle w:val="Heading2"/>
      </w:pPr>
      <w:r>
        <w:t>124. RAW PAYLOAD PROVENANCE HASH A REPLAY</w:t>
      </w:r>
    </w:p>
    <w:p>
      <w:r>
        <w:t>For every live snapshot, historical segment and event payload that enters the canonical model, store a deterministic raw payload hash, endpoint/source identity, retrieval timestamp, source timestamp, normalized representation identifier and parser/adapter version. The hash does not replace the payload; it identifies the exact payload used.</w:t>
      </w:r>
    </w:p>
    <w:p>
      <w:r>
        <w:t>Replay must reconstruct the same canonical input set from the stored payload references and the model version. A mismatch produces REPRODUCIBILITY INCOMPLETE, never a silent repair.</w:t>
      </w:r>
    </w:p>
    <w:p>
      <w:pPr>
        <w:pStyle w:val="Heading2"/>
      </w:pPr>
      <w:r>
        <w:t>125. ENVIRONMENT CAPABILITY GATE</w:t>
      </w:r>
    </w:p>
    <w:p>
      <w:r>
        <w:t>The model must distinguish `provider says it exists` from `this execution environment actually retrieved it`. Before a source is used as canonical, perform a runtime capability test: DNS/connection if available, HTTP status, content type, parse success, expected fields, timestamp validity, freshness, instrument identity and endpoint response reproducibility.</w:t>
      </w:r>
    </w:p>
    <w:p>
      <w:r>
        <w:t>A web page mentioning a feed is cross-check evidence only unless the underlying feed payload itself passed the capability gate.</w:t>
      </w:r>
    </w:p>
    <w:p>
      <w:pPr>
        <w:pStyle w:val="Heading2"/>
      </w:pPr>
      <w:r>
        <w:t>126. MANDATORY PRE-CHANGE IMPROVEMENT TEST GATE</w:t>
      </w:r>
    </w:p>
    <w:p>
      <w:r>
        <w:t>Every material model change must be tested before it is implemented. Required sequence: old rule -&gt; proposed rule -&gt; root cause -&gt; affected modules -&gt; baseline test cases -&gt; proposed test cases -&gt; non-interference tests -&gt; failure-mode tests -&gt; expected benefit -&gt; rollback target.</w:t>
      </w:r>
    </w:p>
    <w:p>
      <w:r>
        <w:t>Implementation is permitted only when: (1) at least one concrete failure mode is improved or a verified logical/data defect is repaired, (2) valid baseline cases do not regress, (3) critical invariants remain intact, and (4) the evidence class is explicitly recorded. If predictive improvement cannot be measured, classify the change as structural/data-integrity improvement rather than claiming better trading performance.</w:t>
      </w:r>
    </w:p>
    <w:p>
      <w:pPr>
        <w:pStyle w:val="Heading2"/>
      </w:pPr>
      <w:r>
        <w:t>127. V7.7.1 RELEASE A PROMOTION GATE</w:t>
      </w:r>
    </w:p>
    <w:p>
      <w:r>
        <w:t>V7.7.1 remains a CHALLENGER / DEVELOPMENT CANDIDATE. Structural changes of Proof Class A/B may be operationally adopted after regression verification, but they do not prove higher directional accuracy or profit. Predictive promotion still requires the existing OOS, robustness, benchmark, coverage and regime safeguards.</w:t>
      </w:r>
    </w:p>
    <w:p>
      <w:r>
        <w:t>V7.5.1 remains CHAMPION until those statistical requirements are met. Challenger state, historical locks and Champion records remain isolated.</w:t>
      </w:r>
    </w:p>
    <w:p>
      <w:pPr>
        <w:pStyle w:val="Heading2"/>
      </w:pPr>
      <w:r>
        <w:t>128. V7.7.1 FINAL RUN PROCEDURE</w:t>
      </w:r>
    </w:p>
    <w:p>
      <w:r>
        <w:t>When the user says "Proveď V7.7.1":</w:t>
        <w:br/>
        <w:t>1) Load the full V7.7.1 model and verify the 0-128 module manifest.</w:t>
        <w:br/>
        <w:t>2) Load persistent Run State, Prediction Ledger, Market Path Archive and Source Registry.</w:t>
        <w:br/>
        <w:t>3) Find the last COMMITTED T0 and perform between-run backfill before current analysis.</w:t>
        <w:br/>
        <w:t>4) Run the ENVIRONMENT CAPABILITY TEST on each source needed for the current universe.</w:t>
        <w:br/>
        <w:t>5) Acquire atomic current snapshot(s) and record source/retrieval timestamps, age, bid/ask, market state and skew.</w:t>
        <w:br/>
        <w:t>6) Acquire historical 1M/5M/1H path separately and calculate coverage/gaps.</w:t>
        <w:br/>
        <w:t>7) Apply existing V7.5.1/V7.6.0/V7.7.0 macro, causal, regime, technical, setup, execution, risk, prediction and learning logic without simplification.</w:t>
        <w:br/>
        <w:t>8) Run source conflict, side-correct execution, spread/cost, intervention, event and no-chase gates.</w:t>
        <w:br/>
        <w:t>9) Audit all due historical Prediction IDs before generating new predictions.</w:t>
        <w:br/>
        <w:t>10) Create and lock predictions only from the verified T0 information set; do not use post-T0 information.</w:t>
        <w:br/>
        <w:t>11) Persist raw payload references/hashes, path segments, source states and run manifest.</w:t>
        <w:br/>
        <w:t>12) Close/reopen/read-back all artifacts and verify counts, hashes and timestamps.</w:t>
        <w:br/>
        <w:t>13) Produce the existing RUN COMPLETION CERTIFICATE plus the new DATA PIPELINE CERTIFICATE: source capability, current quote freshness, atomic-skew state, path coverage, unresolved gaps and broker verification.</w:t>
        <w:br/>
        <w:t>14) Run the learning loop and PRE-CHANGE IMPROVEMENT TEST GATE; change nothing silently.</w:t>
        <w:br/>
        <w:t>15) Final output must distinguish LIVE/FRESH/CONDITIONAL/REJECTED data, DATA-BLOCKED, DATA-CONFLICT and BROKER-BLOCKED states explicitly.</w:t>
      </w:r>
    </w:p>
    <w:p>
      <w:pPr>
        <w:pStyle w:val="Heading1"/>
      </w:pPr>
      <w:r>
        <w:t>APPENDIX E — V7.7.1 PRE-CHANGE TEST REGISTER</w:t>
      </w:r>
    </w:p>
    <w:p>
      <w:r>
        <w:t>The tests below were run before implementation of each change. They are contract/regression tests, not a claim of statistically improved trading performance. The available V7.6 ledger has zero fully resolved empirical predictions, so predictive improvement cannot honestly be established yet.</w:t>
      </w:r>
    </w:p>
    <w:tbl>
      <w:tblPr>
        <w:tblW w:type="auto" w:w="0"/>
        <w:tblLook w:firstColumn="1" w:firstRow="1" w:lastColumn="0" w:lastRow="0" w:noHBand="0" w:noVBand="1" w:val="04A0"/>
      </w:tblPr>
      <w:tblGrid>
        <w:gridCol w:w="2033"/>
        <w:gridCol w:w="2033"/>
        <w:gridCol w:w="2033"/>
        <w:gridCol w:w="2033"/>
        <w:gridCol w:w="2033"/>
      </w:tblGrid>
      <w:tr>
        <w:trPr>
          <w:tblHeader/>
        </w:trPr>
        <w:tc>
          <w:tcPr>
            <w:tcW w:type="dxa" w:w="2033"/>
            <w:vAlign w:val="center"/>
          </w:tcPr>
          <w:p>
            <w:r>
              <w:t>ID</w:t>
            </w:r>
          </w:p>
        </w:tc>
        <w:tc>
          <w:tcPr>
            <w:tcW w:type="dxa" w:w="2033"/>
            <w:vAlign w:val="center"/>
          </w:tcPr>
          <w:p>
            <w:r>
              <w:t>Změna</w:t>
            </w:r>
          </w:p>
        </w:tc>
        <w:tc>
          <w:tcPr>
            <w:tcW w:type="dxa" w:w="2033"/>
            <w:vAlign w:val="center"/>
          </w:tcPr>
          <w:p>
            <w:r>
              <w:t>Pre-test</w:t>
            </w:r>
          </w:p>
        </w:tc>
        <w:tc>
          <w:tcPr>
            <w:tcW w:type="dxa" w:w="2033"/>
            <w:vAlign w:val="center"/>
          </w:tcPr>
          <w:p>
            <w:r>
              <w:t>Proof</w:t>
            </w:r>
          </w:p>
        </w:tc>
        <w:tc>
          <w:tcPr>
            <w:tcW w:type="dxa" w:w="2033"/>
            <w:vAlign w:val="center"/>
          </w:tcPr>
          <w:p>
            <w:r>
              <w:t>Proč je to zlepšení</w:t>
            </w:r>
          </w:p>
        </w:tc>
      </w:tr>
      <w:tr>
        <w:tc>
          <w:tcPr>
            <w:tcW w:type="dxa" w:w="2033"/>
          </w:tcPr>
          <w:p>
            <w:r>
              <w:t>CH01</w:t>
            </w:r>
          </w:p>
        </w:tc>
        <w:tc>
          <w:tcPr>
            <w:tcW w:type="dxa" w:w="2033"/>
          </w:tcPr>
          <w:p>
            <w:r>
              <w:t>Concrete endpoint registry</w:t>
            </w:r>
          </w:p>
        </w:tc>
        <w:tc>
          <w:tcPr>
            <w:tcW w:type="dxa" w:w="2033"/>
          </w:tcPr>
          <w:p>
            <w:r>
              <w:t>PASS</w:t>
            </w:r>
          </w:p>
        </w:tc>
        <w:tc>
          <w:tcPr>
            <w:tcW w:type="dxa" w:w="2033"/>
          </w:tcPr>
          <w:p>
            <w:r>
              <w:t>B</w:t>
            </w:r>
          </w:p>
        </w:tc>
        <w:tc>
          <w:tcPr>
            <w:tcW w:type="dxa" w:w="2033"/>
          </w:tcPr>
          <w:p>
            <w:r>
              <w:t>Source becomes directly testable; no change to analytic logic.</w:t>
            </w:r>
          </w:p>
        </w:tc>
      </w:tr>
      <w:tr>
        <w:tc>
          <w:tcPr>
            <w:tcW w:type="dxa" w:w="2033"/>
          </w:tcPr>
          <w:p>
            <w:r>
              <w:t>CH02</w:t>
            </w:r>
          </w:p>
        </w:tc>
        <w:tc>
          <w:tcPr>
            <w:tcW w:type="dxa" w:w="2033"/>
          </w:tcPr>
          <w:p>
            <w:r>
              <w:t>Machine-readable quote contract</w:t>
            </w:r>
          </w:p>
        </w:tc>
        <w:tc>
          <w:tcPr>
            <w:tcW w:type="dxa" w:w="2033"/>
          </w:tcPr>
          <w:p>
            <w:r>
              <w:t>PASS</w:t>
            </w:r>
          </w:p>
        </w:tc>
        <w:tc>
          <w:tcPr>
            <w:tcW w:type="dxa" w:w="2033"/>
          </w:tcPr>
          <w:p>
            <w:r>
              <w:t>A/B</w:t>
            </w:r>
          </w:p>
        </w:tc>
        <w:tc>
          <w:tcPr>
            <w:tcW w:type="dxa" w:w="2033"/>
          </w:tcPr>
          <w:p>
            <w:r>
              <w:t>Complete fresh quote remains eligible; incomplete quote is blocked before NOW.</w:t>
            </w:r>
          </w:p>
        </w:tc>
      </w:tr>
      <w:tr>
        <w:tc>
          <w:tcPr>
            <w:tcW w:type="dxa" w:w="2033"/>
          </w:tcPr>
          <w:p>
            <w:r>
              <w:t>CH03</w:t>
            </w:r>
          </w:p>
        </w:tc>
        <w:tc>
          <w:tcPr>
            <w:tcW w:type="dxa" w:w="2033"/>
          </w:tcPr>
          <w:p>
            <w:r>
              <w:t>Atomic T0 / skew</w:t>
            </w:r>
          </w:p>
        </w:tc>
        <w:tc>
          <w:tcPr>
            <w:tcW w:type="dxa" w:w="2033"/>
          </w:tcPr>
          <w:p>
            <w:r>
              <w:t>PASS</w:t>
            </w:r>
          </w:p>
        </w:tc>
        <w:tc>
          <w:tcPr>
            <w:tcW w:type="dxa" w:w="2033"/>
          </w:tcPr>
          <w:p>
            <w:r>
              <w:t>B</w:t>
            </w:r>
          </w:p>
        </w:tc>
        <w:tc>
          <w:tcPr>
            <w:tcW w:type="dxa" w:w="2033"/>
          </w:tcPr>
          <w:p>
            <w:r>
              <w:t>Valid synchronized state unchanged; asynchronous state becomes CONDITIONAL/BLOCKED.</w:t>
            </w:r>
          </w:p>
        </w:tc>
      </w:tr>
      <w:tr>
        <w:tc>
          <w:tcPr>
            <w:tcW w:type="dxa" w:w="2033"/>
          </w:tcPr>
          <w:p>
            <w:r>
              <w:t>CH04</w:t>
            </w:r>
          </w:p>
        </w:tc>
        <w:tc>
          <w:tcPr>
            <w:tcW w:type="dxa" w:w="2033"/>
          </w:tcPr>
          <w:p>
            <w:r>
              <w:t>Runtime capability test</w:t>
            </w:r>
          </w:p>
        </w:tc>
        <w:tc>
          <w:tcPr>
            <w:tcW w:type="dxa" w:w="2033"/>
          </w:tcPr>
          <w:p>
            <w:r>
              <w:t>PASS</w:t>
            </w:r>
          </w:p>
        </w:tc>
        <w:tc>
          <w:tcPr>
            <w:tcW w:type="dxa" w:w="2033"/>
          </w:tcPr>
          <w:p>
            <w:r>
              <w:t>A/B</w:t>
            </w:r>
          </w:p>
        </w:tc>
        <w:tc>
          <w:tcPr>
            <w:tcW w:type="dxa" w:w="2033"/>
          </w:tcPr>
          <w:p>
            <w:r>
              <w:t>Current Live-Rates no-key test failed authentication; biquote direct API remains environment-unverified. Model records reality instead of assuming capability.</w:t>
            </w:r>
          </w:p>
        </w:tc>
      </w:tr>
      <w:tr>
        <w:tc>
          <w:tcPr>
            <w:tcW w:type="dxa" w:w="2033"/>
          </w:tcPr>
          <w:p>
            <w:r>
              <w:t>CH05</w:t>
            </w:r>
          </w:p>
        </w:tc>
        <w:tc>
          <w:tcPr>
            <w:tcW w:type="dxa" w:w="2033"/>
          </w:tcPr>
          <w:p>
            <w:r>
              <w:t>Source conflict / failover</w:t>
            </w:r>
          </w:p>
        </w:tc>
        <w:tc>
          <w:tcPr>
            <w:tcW w:type="dxa" w:w="2033"/>
          </w:tcPr>
          <w:p>
            <w:r>
              <w:t>PASS</w:t>
            </w:r>
          </w:p>
        </w:tc>
        <w:tc>
          <w:tcPr>
            <w:tcW w:type="dxa" w:w="2033"/>
          </w:tcPr>
          <w:p>
            <w:r>
              <w:t>B</w:t>
            </w:r>
          </w:p>
        </w:tc>
        <w:tc>
          <w:tcPr>
            <w:tcW w:type="dxa" w:w="2033"/>
          </w:tcPr>
          <w:p>
            <w:r>
              <w:t>No averaging of conflicting sources; exact execution blocked on unresolved material conflict.</w:t>
            </w:r>
          </w:p>
        </w:tc>
      </w:tr>
      <w:tr>
        <w:tc>
          <w:tcPr>
            <w:tcW w:type="dxa" w:w="2033"/>
          </w:tcPr>
          <w:p>
            <w:r>
              <w:t>CH06</w:t>
            </w:r>
          </w:p>
        </w:tc>
        <w:tc>
          <w:tcPr>
            <w:tcW w:type="dxa" w:w="2033"/>
          </w:tcPr>
          <w:p>
            <w:r>
              <w:t>Continuous path ingestion</w:t>
            </w:r>
          </w:p>
        </w:tc>
        <w:tc>
          <w:tcPr>
            <w:tcW w:type="dxa" w:w="2033"/>
          </w:tcPr>
          <w:p>
            <w:r>
              <w:t>PASS</w:t>
            </w:r>
          </w:p>
        </w:tc>
        <w:tc>
          <w:tcPr>
            <w:tcW w:type="dxa" w:w="2033"/>
          </w:tcPr>
          <w:p>
            <w:r>
              <w:t>A/B</w:t>
            </w:r>
          </w:p>
        </w:tc>
        <w:tc>
          <w:tcPr>
            <w:tcW w:type="dxa" w:w="2033"/>
          </w:tcPr>
          <w:p>
            <w:r>
              <w:t>Path is persisted with coverage and provenance; synthetic historical fill remains prohibited.</w:t>
            </w:r>
          </w:p>
        </w:tc>
      </w:tr>
      <w:tr>
        <w:tc>
          <w:tcPr>
            <w:tcW w:type="dxa" w:w="2033"/>
          </w:tcPr>
          <w:p>
            <w:r>
              <w:t>CH07</w:t>
            </w:r>
          </w:p>
        </w:tc>
        <w:tc>
          <w:tcPr>
            <w:tcW w:type="dxa" w:w="2033"/>
          </w:tcPr>
          <w:p>
            <w:r>
              <w:t>Raw hash / replay</w:t>
            </w:r>
          </w:p>
        </w:tc>
        <w:tc>
          <w:tcPr>
            <w:tcW w:type="dxa" w:w="2033"/>
          </w:tcPr>
          <w:p>
            <w:r>
              <w:t>PASS</w:t>
            </w:r>
          </w:p>
        </w:tc>
        <w:tc>
          <w:tcPr>
            <w:tcW w:type="dxa" w:w="2033"/>
          </w:tcPr>
          <w:p>
            <w:r>
              <w:t>B</w:t>
            </w:r>
          </w:p>
        </w:tc>
        <w:tc>
          <w:tcPr>
            <w:tcW w:type="dxa" w:w="2033"/>
          </w:tcPr>
          <w:p>
            <w:r>
              <w:t>Same payload must replay identically; changed payload produces different identity.</w:t>
            </w:r>
          </w:p>
        </w:tc>
      </w:tr>
      <w:tr>
        <w:tc>
          <w:tcPr>
            <w:tcW w:type="dxa" w:w="2033"/>
          </w:tcPr>
          <w:p>
            <w:r>
              <w:t>CH08</w:t>
            </w:r>
          </w:p>
        </w:tc>
        <w:tc>
          <w:tcPr>
            <w:tcW w:type="dxa" w:w="2033"/>
          </w:tcPr>
          <w:p>
            <w:r>
              <w:t>XTB broker-truth gate</w:t>
            </w:r>
          </w:p>
        </w:tc>
        <w:tc>
          <w:tcPr>
            <w:tcW w:type="dxa" w:w="2033"/>
          </w:tcPr>
          <w:p>
            <w:r>
              <w:t>PASS</w:t>
            </w:r>
          </w:p>
        </w:tc>
        <w:tc>
          <w:tcPr>
            <w:tcW w:type="dxa" w:w="2033"/>
          </w:tcPr>
          <w:p>
            <w:r>
              <w:t>A/B</w:t>
            </w:r>
          </w:p>
        </w:tc>
        <w:tc>
          <w:tcPr>
            <w:tcW w:type="dxa" w:w="2033"/>
          </w:tcPr>
          <w:p>
            <w:r>
              <w:t>Legacy xAPI is not treated as current execution feed; xStation/broker records remain the execution-truth layer.</w:t>
            </w:r>
          </w:p>
        </w:tc>
      </w:tr>
      <w:tr>
        <w:tc>
          <w:tcPr>
            <w:tcW w:type="dxa" w:w="2033"/>
          </w:tcPr>
          <w:p>
            <w:r>
              <w:t>CH09</w:t>
            </w:r>
          </w:p>
        </w:tc>
        <w:tc>
          <w:tcPr>
            <w:tcW w:type="dxa" w:w="2033"/>
          </w:tcPr>
          <w:p>
            <w:r>
              <w:t>Mandatory pre-change proof</w:t>
            </w:r>
          </w:p>
        </w:tc>
        <w:tc>
          <w:tcPr>
            <w:tcW w:type="dxa" w:w="2033"/>
          </w:tcPr>
          <w:p>
            <w:r>
              <w:t>PASS</w:t>
            </w:r>
          </w:p>
        </w:tc>
        <w:tc>
          <w:tcPr>
            <w:tcW w:type="dxa" w:w="2033"/>
          </w:tcPr>
          <w:p>
            <w:r>
              <w:t>B</w:t>
            </w:r>
          </w:p>
        </w:tc>
        <w:tc>
          <w:tcPr>
            <w:tcW w:type="dxa" w:w="2033"/>
          </w:tcPr>
          <w:p>
            <w:r>
              <w:t>Future changes require pre-test, non-interference, failure-mode test and rollback state before implementation.</w:t>
            </w:r>
          </w:p>
        </w:tc>
      </w:tr>
    </w:tbl>
    <w:p>
      <w:pPr>
        <w:pStyle w:val="Heading1"/>
      </w:pPr>
      <w:r>
        <w:t>APPENDIX F — PRESERVATION / NON-INTERFERENCE AUDIT</w:t>
      </w:r>
    </w:p>
    <w:p>
      <w:r>
        <w:t>Preservation rule: modules 0-115 are inherited from V7.7.0 without body-text edits. V7.7.0 already carried the audited V7.5.1/V7.6.0 logic forward; V7.7.1 adds only modules 116-128 and front-matter identity changes.</w:t>
      </w:r>
    </w:p>
    <w:p>
      <w:pPr>
        <w:pStyle w:val="Heading1"/>
      </w:pPr>
      <w:r>
        <w:t>APPENDIX G — LIVE SOURCE EVIDENCE USED FOR V7.7.1</w:t>
      </w:r>
    </w:p>
    <w:tbl>
      <w:tblPr>
        <w:tblW w:type="auto" w:w="0"/>
        <w:tblLook w:firstColumn="1" w:firstRow="1" w:lastColumn="0" w:lastRow="0" w:noHBand="0" w:noVBand="1" w:val="04A0"/>
      </w:tblPr>
      <w:tblGrid>
        <w:gridCol w:w="2541"/>
        <w:gridCol w:w="2541"/>
        <w:gridCol w:w="2541"/>
        <w:gridCol w:w="2541"/>
      </w:tblGrid>
      <w:tr>
        <w:trPr>
          <w:tblHeader/>
        </w:trPr>
        <w:tc>
          <w:tcPr>
            <w:tcW w:type="dxa" w:w="2541"/>
          </w:tcPr>
          <w:p>
            <w:r>
              <w:t>Zdroj</w:t>
            </w:r>
          </w:p>
        </w:tc>
        <w:tc>
          <w:tcPr>
            <w:tcW w:type="dxa" w:w="2541"/>
          </w:tcPr>
          <w:p>
            <w:r>
              <w:t>Ověřená schopnost</w:t>
            </w:r>
          </w:p>
        </w:tc>
        <w:tc>
          <w:tcPr>
            <w:tcW w:type="dxa" w:w="2541"/>
          </w:tcPr>
          <w:p>
            <w:r>
              <w:t>Stav 2026-09-25</w:t>
            </w:r>
          </w:p>
        </w:tc>
        <w:tc>
          <w:tcPr>
            <w:tcW w:type="dxa" w:w="2541"/>
          </w:tcPr>
          <w:p>
            <w:r>
              <w:t>Reference</w:t>
            </w:r>
          </w:p>
        </w:tc>
      </w:tr>
      <w:tr>
        <w:tc>
          <w:tcPr>
            <w:tcW w:type="dxa" w:w="2541"/>
          </w:tcPr>
          <w:p>
            <w:r>
              <w:t>BIQUOTE</w:t>
            </w:r>
          </w:p>
        </w:tc>
        <w:tc>
          <w:tcPr>
            <w:tcW w:type="dxa" w:w="2541"/>
          </w:tcPr>
          <w:p>
            <w:r>
              <w:t>Public REST/WebSocket; latest tick, history, M1-1H OHLC; strict &gt;5m stale reject documented.</w:t>
            </w:r>
          </w:p>
        </w:tc>
        <w:tc>
          <w:tcPr>
            <w:tcW w:type="dxa" w:w="2541"/>
          </w:tcPr>
          <w:p>
            <w:r>
              <w:t>DOC-PASS / ENV-UNVERIFIED</w:t>
            </w:r>
          </w:p>
        </w:tc>
        <w:tc>
          <w:tcPr>
            <w:tcW w:type="dxa" w:w="2541"/>
          </w:tcPr>
          <w:p>
            <w:r>
              <w:t>https://biquote.io/docs/</w:t>
            </w:r>
          </w:p>
        </w:tc>
      </w:tr>
      <w:tr>
        <w:tc>
          <w:tcPr>
            <w:tcW w:type="dxa" w:w="2541"/>
          </w:tcPr>
          <w:p>
            <w:r>
              <w:t>LIVE-RATES</w:t>
            </w:r>
          </w:p>
        </w:tc>
        <w:tc>
          <w:tcPr>
            <w:tcW w:type="dxa" w:w="2541"/>
          </w:tcPr>
          <w:p>
            <w:r>
              <w:t>REST/WebSocket; docs advertise keyless 3 req/hour; current no-key /api/rates test returned Invalid Authentication.</w:t>
            </w:r>
          </w:p>
        </w:tc>
        <w:tc>
          <w:tcPr>
            <w:tcW w:type="dxa" w:w="2541"/>
          </w:tcPr>
          <w:p>
            <w:r>
              <w:t>DOC-PASS / RUNTIME-FAIL (keyless test)</w:t>
            </w:r>
          </w:p>
        </w:tc>
        <w:tc>
          <w:tcPr>
            <w:tcW w:type="dxa" w:w="2541"/>
          </w:tcPr>
          <w:p>
            <w:r>
              <w:t>https://www.live-rates.com/</w:t>
            </w:r>
          </w:p>
        </w:tc>
      </w:tr>
      <w:tr>
        <w:tc>
          <w:tcPr>
            <w:tcW w:type="dxa" w:w="2541"/>
          </w:tcPr>
          <w:p>
            <w:r>
              <w:t>ALPHA VANTAGE</w:t>
            </w:r>
          </w:p>
        </w:tc>
        <w:tc>
          <w:tcPr>
            <w:tcW w:type="dxa" w:w="2541"/>
          </w:tcPr>
          <w:p>
            <w:r>
              <w:t>FX_INTRADAY 1/5/15/30/60m JSON/CSV; documented premium.</w:t>
            </w:r>
          </w:p>
        </w:tc>
        <w:tc>
          <w:tcPr>
            <w:tcW w:type="dxa" w:w="2541"/>
          </w:tcPr>
          <w:p>
            <w:r>
              <w:t>DOC-PASS / KEY+PREMIUM REQUIRED</w:t>
            </w:r>
          </w:p>
        </w:tc>
        <w:tc>
          <w:tcPr>
            <w:tcW w:type="dxa" w:w="2541"/>
          </w:tcPr>
          <w:p>
            <w:r>
              <w:t>https://www.alphavantage.co/documentation/</w:t>
            </w:r>
          </w:p>
        </w:tc>
      </w:tr>
      <w:tr>
        <w:tc>
          <w:tcPr>
            <w:tcW w:type="dxa" w:w="2541"/>
          </w:tcPr>
          <w:p>
            <w:r>
              <w:t>XTB</w:t>
            </w:r>
          </w:p>
        </w:tc>
        <w:tc>
          <w:tcPr>
            <w:tcW w:type="dxa" w:w="2541"/>
          </w:tcPr>
          <w:p>
            <w:r>
              <w:t>xStation has current market data; legacy xAPI hosts were announced deactivated from 2025-03-14.</w:t>
            </w:r>
          </w:p>
        </w:tc>
        <w:tc>
          <w:tcPr>
            <w:tcW w:type="dxa" w:w="2541"/>
          </w:tcPr>
          <w:p>
            <w:r>
              <w:t>BROKER TRUTH VIA XSTATION/RECORDS; LEGACY API DEPRECATED</w:t>
            </w:r>
          </w:p>
        </w:tc>
        <w:tc>
          <w:tcPr>
            <w:tcW w:type="dxa" w:w="2541"/>
          </w:tcPr>
          <w:p>
            <w:r>
              <w:t>https://www.xtb.com/cz/informace-pro-klienty?page=72</w:t>
            </w:r>
          </w:p>
        </w:tc>
      </w:tr>
    </w:tbl>
    <w:p>
      <w:pPr>
        <w:pStyle w:val="Heading1"/>
      </w:pPr>
      <w:r>
        <w:t>V7.7.1 FINAL RELEASE POSITION</w:t>
      </w:r>
    </w:p>
    <w:p>
      <w:r>
        <w:t>V7.7.1 is a CHALLENGER / DEVELOPMENT CANDIDATE. The implemented changes have passed structural pre-change and non-interference tests and improve data acquisition integrity, observability and reproducibility. They do not establish higher predictive accuracy or profitability. V7.5.1 remains CHAMPION pending the existing statistical promotion criteria.</w:t>
      </w:r>
    </w:p>
    <w:p>
      <w:pPr>
        <w:pStyle w:val="Heading1"/>
      </w:pPr>
      <w:r>
        <w:t>APPENDIX H — V7.7.1 RUN PACKAGE CONTRACT</w:t>
      </w:r>
    </w:p>
    <w:p>
      <w:r>
        <w:t>Model: FX_MASTER_MODEL_V7.7.1_LIVE_DATA_PIPELINE_HARDENED.docx + manifest fingerprint</w:t>
      </w:r>
    </w:p>
    <w:p>
      <w:r>
        <w:t>State: FX_V7.7.1_RUN_STATE.json</w:t>
      </w:r>
    </w:p>
    <w:p>
      <w:r>
        <w:t>Predictions: FX_V7.7.1_PREDICTION_LEDGER.xlsx</w:t>
      </w:r>
    </w:p>
    <w:p>
      <w:r>
        <w:t>Price path: FX_V7.7.1_MARKET_PATH_ARCHIVE.sqlite</w:t>
      </w:r>
    </w:p>
    <w:p>
      <w:r>
        <w:t>Source registry: FX_V7.7.1_SOURCE_REGISTRY.json</w:t>
      </w:r>
    </w:p>
    <w:p>
      <w:r>
        <w:t>Raw provenance: FX_V7.7.1_RAW_ARCHIVE.jsonl</w:t>
      </w:r>
    </w:p>
    <w:p>
      <w:r>
        <w:t>Run manifest: FX_V7.7.1_RUN_MANIFEST.json</w:t>
      </w:r>
    </w:p>
    <w:p>
      <w:r>
        <w:t>Current snapshot contract: source_timestamp_utc + retrieval_timestamp_utc + age_seconds + bid + ask + mid + stale + market_state</w:t>
      </w:r>
    </w:p>
    <w:p>
      <w:r>
        <w:t>Commit rule: WRITE -&gt; CLOSE -&gt; REOPEN -&gt; READ-BACK -&gt; VERIFY -&gt; COMMIT</w:t>
      </w:r>
    </w:p>
    <w:p>
      <w:r>
        <w:t>Promotion rule: V7.7.1 remains CHALLENGER until predictive OOS/robustness/benchmark/coverage evidence is sufficient</w:t>
      </w:r>
    </w:p>
    <w:p>
      <w:r>
        <w:br w:type="page"/>
      </w:r>
    </w:p>
    <w:p>
      <w:pPr>
        <w:pStyle w:val="Title"/>
      </w:pPr>
      <w:r>
        <w:rPr>
          <w:b/>
        </w:rPr>
        <w:t>FX MASTER MODEL V7.8.0</w:t>
      </w:r>
    </w:p>
    <w:p>
      <w:r>
        <w:rPr>
          <w:b/>
        </w:rPr>
        <w:t>STABLE DATA ACQUISITION • MARKET PATH RECOVERY • SIGNAL CONSISTENCY • TOP-3 CONTINUITY</w:t>
      </w:r>
    </w:p>
    <w:p>
      <w:r>
        <w:t>Release status: CHALLENGER / DEVELOPMENT CANDIDATE. V7.5.1 remains CHAMPION. Modules 0–128 from V7.7.1 are preserved; this release adds only the tested data-acquisition, validation, historical-recovery, prediction-stability and user-output controls described below.</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Layer</w:t>
            </w:r>
          </w:p>
        </w:tc>
        <w:tc>
          <w:tcPr>
            <w:tcW w:type="dxa" w:w="2541"/>
          </w:tcPr>
          <w:p>
            <w:r>
              <w:t>Inherited source</w:t>
            </w:r>
          </w:p>
        </w:tc>
        <w:tc>
          <w:tcPr>
            <w:tcW w:type="dxa" w:w="2541"/>
          </w:tcPr>
          <w:p>
            <w:r>
              <w:t>Status</w:t>
            </w:r>
          </w:p>
        </w:tc>
        <w:tc>
          <w:tcPr>
            <w:tcW w:type="dxa" w:w="2541"/>
          </w:tcPr>
          <w:p>
            <w:r>
              <w:t>Rule</w:t>
            </w:r>
          </w:p>
        </w:tc>
        <w:trPr>
          <w:tblHeader/>
        </w:trPr>
      </w:tr>
      <w:tr>
        <w:tc>
          <w:tcPr>
            <w:tcW w:type="dxa" w:w="2541"/>
          </w:tcPr>
          <w:p>
            <w:r>
              <w:t>0–85</w:t>
            </w:r>
          </w:p>
        </w:tc>
        <w:tc>
          <w:tcPr>
            <w:tcW w:type="dxa" w:w="2541"/>
          </w:tcPr>
          <w:p>
            <w:r>
              <w:t>V7.5.1</w:t>
            </w:r>
          </w:p>
        </w:tc>
        <w:tc>
          <w:tcPr>
            <w:tcW w:type="dxa" w:w="2541"/>
          </w:tcPr>
          <w:p>
            <w:r>
              <w:t>PRESERVED</w:t>
            </w:r>
          </w:p>
        </w:tc>
        <w:tc>
          <w:tcPr>
            <w:tcW w:type="dxa" w:w="2541"/>
          </w:tcPr>
          <w:p>
            <w:r>
              <w:t>Core analytical, causal, setup, execution, risk, prediction and learning logic.</w:t>
            </w:r>
          </w:p>
        </w:tc>
      </w:tr>
      <w:tr>
        <w:tc>
          <w:tcPr>
            <w:tcW w:type="dxa" w:w="2541"/>
          </w:tcPr>
          <w:p>
            <w:r>
              <w:t>86–100</w:t>
            </w:r>
          </w:p>
        </w:tc>
        <w:tc>
          <w:tcPr>
            <w:tcW w:type="dxa" w:w="2541"/>
          </w:tcPr>
          <w:p>
            <w:r>
              <w:t>V7.6.0</w:t>
            </w:r>
          </w:p>
        </w:tc>
        <w:tc>
          <w:tcPr>
            <w:tcW w:type="dxa" w:w="2541"/>
          </w:tcPr>
          <w:p>
            <w:r>
              <w:t>PRESERVED</w:t>
            </w:r>
          </w:p>
        </w:tc>
        <w:tc>
          <w:tcPr>
            <w:tcW w:type="dxa" w:w="2541"/>
          </w:tcPr>
          <w:p>
            <w:r>
              <w:t>Market Path, archive, change-impact, regression and source-governance logic.</w:t>
            </w:r>
          </w:p>
        </w:tc>
      </w:tr>
      <w:tr>
        <w:tc>
          <w:tcPr>
            <w:tcW w:type="dxa" w:w="2541"/>
          </w:tcPr>
          <w:p>
            <w:r>
              <w:t>101–115</w:t>
            </w:r>
          </w:p>
        </w:tc>
        <w:tc>
          <w:tcPr>
            <w:tcW w:type="dxa" w:w="2541"/>
          </w:tcPr>
          <w:p>
            <w:r>
              <w:t>V7.7.0</w:t>
            </w:r>
          </w:p>
        </w:tc>
        <w:tc>
          <w:tcPr>
            <w:tcW w:type="dxa" w:w="2541"/>
          </w:tcPr>
          <w:p>
            <w:r>
              <w:t>PRESERVED</w:t>
            </w:r>
          </w:p>
        </w:tc>
        <w:tc>
          <w:tcPr>
            <w:tcW w:type="dxa" w:w="2541"/>
          </w:tcPr>
          <w:p>
            <w:r>
              <w:t>Persistence, model-fidelity, continuity and run-state logic.</w:t>
            </w:r>
          </w:p>
        </w:tc>
      </w:tr>
      <w:tr>
        <w:tc>
          <w:tcPr>
            <w:tcW w:type="dxa" w:w="2541"/>
          </w:tcPr>
          <w:p>
            <w:r>
              <w:t>116–128</w:t>
            </w:r>
          </w:p>
        </w:tc>
        <w:tc>
          <w:tcPr>
            <w:tcW w:type="dxa" w:w="2541"/>
          </w:tcPr>
          <w:p>
            <w:r>
              <w:t>V7.7.1</w:t>
            </w:r>
          </w:p>
        </w:tc>
        <w:tc>
          <w:tcPr>
            <w:tcW w:type="dxa" w:w="2541"/>
          </w:tcPr>
          <w:p>
            <w:r>
              <w:t>PRESERVED</w:t>
            </w:r>
          </w:p>
        </w:tc>
        <w:tc>
          <w:tcPr>
            <w:tcW w:type="dxa" w:w="2541"/>
          </w:tcPr>
          <w:p>
            <w:r>
              <w:t>Live-data contract, T0, freshness, source capability, provenance and release gates.</w:t>
            </w:r>
          </w:p>
        </w:tc>
      </w:tr>
      <w:tr>
        <w:tc>
          <w:tcPr>
            <w:tcW w:type="dxa" w:w="2541"/>
          </w:tcPr>
          <w:p>
            <w:r>
              <w:t>129–145</w:t>
            </w:r>
          </w:p>
        </w:tc>
        <w:tc>
          <w:tcPr>
            <w:tcW w:type="dxa" w:w="2541"/>
          </w:tcPr>
          <w:p>
            <w:r>
              <w:t>V7.8.0</w:t>
            </w:r>
          </w:p>
        </w:tc>
        <w:tc>
          <w:tcPr>
            <w:tcW w:type="dxa" w:w="2541"/>
          </w:tcPr>
          <w:p>
            <w:r>
              <w:t>NEW</w:t>
            </w:r>
          </w:p>
        </w:tc>
        <w:tc>
          <w:tcPr>
            <w:tcW w:type="dxa" w:w="2541"/>
          </w:tcPr>
          <w:p>
            <w:r>
              <w:t>Only verified improvements from the deep source/replay audit; no silent changes to old logic.</w:t>
            </w:r>
          </w:p>
        </w:tc>
      </w:tr>
    </w:tbl>
    <w:p>
      <w:pPr>
        <w:pStyle w:val="Heading1"/>
      </w:pPr>
      <w:r>
        <w:t>V7.8.0 CHANGE DECISION</w:t>
      </w:r>
    </w:p>
    <w:p>
      <w:r>
        <w:t>The deep audit found that the recent price failures were not caused by the core V7.5/V7.6 analytical logic. The repeat failure was in operational source selection: web pages could be visible as live to a human while the retrieved payload lacked a trustworthy date/timezone, stale pages could be mixed with fresh pages, and a non-canonical number could still appear in the user-facing table. V7.8.0 therefore does not add another generic prediction layer. It hardens the path from observation → validation → canonical T0 → historical path → prediction state → user output.</w:t>
      </w:r>
    </w:p>
    <w:p>
      <w:r>
        <w:t>Evidence basis: the audit reproduced the user's USD/JPY discrepancy. A public reference cluster around 157.23–157.29 was observed while a prior run exposed an incompatible ~158.33 quote. The new pipeline must treat such a difference as a source conflict/outlier and prevent the non-canonical number from entering NOW, Top-3 or trigger logic.</w:t>
      </w:r>
    </w:p>
    <w:p>
      <w:pPr>
        <w:pStyle w:val="Heading2"/>
      </w:pPr>
      <w:r>
        <w:t>129. GLOBAL PRICE SOURCE MATRIX</w:t>
      </w:r>
    </w:p>
    <w:p>
      <w:r>
        <w:t>Maintain one global source register spanning public APIs/streams, dynamic web tickers, broker pages, official reference rates, and regional sources. Each source is tagged by source class, instrument coverage, timestamp quality, delay model, dynamic/static behavior, historical capability, access requirement, runtime status, and permitted use. The register is a discovery map, not a claim that every source is currently accessible. Sources include, where verifiable: OANDA, Investing.com Streaming Forex Rates, Live-Rates, Twelve Data, Saxo, FXCM, IG, TradingView, Google Finance, Yahoo Finance, Dukascopy, XTB/xStation, Plus500, Pepperstone, OANDA Japan, GMO Click, SBI Japan, Sina Finance, Eastmoney, ECB, BoJ, BoE and Bloomberg.</w:t>
      </w:r>
    </w:p>
    <w:p>
      <w:pPr>
        <w:pStyle w:val="Heading2"/>
      </w:pPr>
      <w:r>
        <w:t>130. WEB TICKER OBSERVATION ADAPTER</w:t>
      </w:r>
    </w:p>
    <w:p>
      <w:r>
        <w:t>A web page can provide a valid price observation even when no machine-readable API is available, but only the observed payload may be used. Capture the visible instrument, bid/ask or displayed price, page URL, observation timestamp (retrieval time), any page-provided quote timestamp, market status, and a visual/text extraction status. Investing Streaming Forex Rates is an approved candidate for this adapter because the retrieved page exposes bid/ask and a per-quote time. A page that merely says 'live' while returning no numeric quote remains UNRESOLVED. A web observation is not automatically broker truth.</w:t>
      </w:r>
    </w:p>
    <w:p>
      <w:pPr>
        <w:pStyle w:val="Heading2"/>
      </w:pPr>
      <w:r>
        <w:t>131. DYNAMIC WIDGET / RENDERED-SNAPSHOT GATE</w:t>
      </w:r>
    </w:p>
    <w:p>
      <w:r>
        <w:t>Distinguish static HTML from dynamically rendered widgets. If a rendered snapshot mechanism is technically available, the snapshot may be captured as visual evidence and parsed for instrument/price/time. If this execution environment cannot capture a fresh rendered screenshot of the dynamic widget, do not fabricate one; fall back to text/API evidence. A site advertising a live widget but returning '--' through the current retrieval path is NOT a valid numeric observation. The absence of a parsed number is a tooling limitation, not evidence that the provider lacks live data.</w:t>
      </w:r>
    </w:p>
    <w:p>
      <w:pPr>
        <w:pStyle w:val="Heading2"/>
      </w:pPr>
      <w:r>
        <w:t>132. SOURCE OBSERVATION CLASSES</w:t>
      </w:r>
    </w:p>
    <w:p>
      <w:r>
        <w:t>Classify every quote observation as: API_STREAM, API_SNAPSHOT, WEB_TICKER_EXPLICIT_TIME, WEB_TICKER_TIME_ONLY, RENDERED_SNAPSHOT, BROKER_PAGE, DELAYED_REFERENCE, DAILY_OFFICIAL, or HISTORICAL. Only observations with adequate timestamp semantics can become canonical NOW. TIME_ONLY observations can be shown to the user as context but cannot become exact execution T0 without a separate date/session/timezone proof.</w:t>
      </w:r>
    </w:p>
    <w:p>
      <w:pPr>
        <w:pStyle w:val="Heading2"/>
      </w:pPr>
      <w:r>
        <w:t>133. MULTI-SOURCE VALIDATION AND OUTLIER GATE</w:t>
      </w:r>
    </w:p>
    <w:p>
      <w:r>
        <w:t>When two or more contemporaneous sources exist, compare them without averaging them into a synthetic execution price. First align instrument identity, quote type, timestamp and market state. A material disagreement creates CONFLICT. If three or more temporally compatible observations form a tight cluster and one observation is materially outside it, the outlier is rejected from canonical NOW. Thresholds are expressed in pips and/or robust percentage distance and are made volatility-aware; a hard numerical threshold must never override timestamp incompatibility. The canonical price remains one observed source, not an arithmetic blend.</w:t>
      </w:r>
    </w:p>
    <w:p>
      <w:pPr>
        <w:pStyle w:val="Heading2"/>
      </w:pPr>
      <w:r>
        <w:t>134. MARKET SESSION AND CLOSED-MARKET MODE</w:t>
      </w:r>
    </w:p>
    <w:p>
      <w:r>
        <w:t>Detect OPEN, PRE-OPEN, CLOSED, HOLIDAY and UNKNOWN. When FX markets are closed, do not label the last traded/quoted Friday value as current NOW. Present it as LAST VALID SESSION SNAPSHOT with its exact timestamp and source. Closed mode remains fully usable for historical backfill, model audit, backtesting, source testing and next-session preparation. Weekend/holiday mode must never create a fake price path.</w:t>
      </w:r>
    </w:p>
    <w:p>
      <w:pPr>
        <w:pStyle w:val="Heading2"/>
      </w:pPr>
      <w:r>
        <w:t>135. USER-FACING CURRENT PRICE CONTRACT</w:t>
      </w:r>
    </w:p>
    <w:p>
      <w:r>
        <w:t>Every run must print current/last-valid prices directly in the chat in Czech. For each pair show: pair, bid, ask, mid, source, source-time, retrieval-time, market state, data state and whether the quote is executable or context-only. If an exact NOW quote is unavailable, print 'LIVE CENA NEOVĚŘENA' and optionally show the most recent non-canonical observation separately. Do not hide critical price data in an English document.</w:t>
      </w:r>
    </w:p>
    <w:p>
      <w:pPr>
        <w:pStyle w:val="Heading2"/>
      </w:pPr>
      <w:r>
        <w:t>136. HISTORICAL BACKFILL SOURCE LADDER</w:t>
      </w:r>
    </w:p>
    <w:p>
      <w:r>
        <w:t>For between-run recovery, try registered historical sources in sequence: authenticated primary API/stream history; secondary historical API; broker/export source; public historical table; daily official reference as a coarse fallback. Candidate sources include OANDA, Twelve Data, Saxo, FXCM and Dukascopy. A failed source is not proof that history is unavailable. Continue the ladder until the interval is either reconstructed or conclusively GAP-UNRESOLVED. Store source and timestamp for every recovered segment.</w:t>
      </w:r>
    </w:p>
    <w:p>
      <w:pPr>
        <w:pStyle w:val="Heading2"/>
      </w:pPr>
      <w:r>
        <w:t>137. BETWEEN-RUN MARKET PATH RECONSTRUCTION</w:t>
      </w:r>
    </w:p>
    <w:p>
      <w:r>
        <w:t>Given previous committed T0 and new T0, reconstruct the finest available verified path. Prefer tick/1-minute where available, then 5-minute, then 1-hour, never silently filling missing minutes. Return FULL, PARTIAL or GAP coverage for each pair/timeframe. Trigger, SL, TP and event sequence claims require the path granularity needed to prove order. Daily high/low alone may prove that a level was traded but may not prove sequence when multiple levels occur in one bar.</w:t>
      </w:r>
    </w:p>
    <w:p>
      <w:pPr>
        <w:pStyle w:val="Heading2"/>
      </w:pPr>
      <w:r>
        <w:t>138. PREDICTION STATE MACHINE</w:t>
      </w:r>
    </w:p>
    <w:p>
      <w:r>
        <w:t>Every pair maintains a persistent thesis state: NEW, WAITING, CONFIRMED, ACTIVE, WEAKENED, INVALIDATED, EXPIRED. A new run appends a state transition; it does not overwrite the prior prediction snapshot. TOP-3 ranking is a view of candidates, not a permission to erase an active historical thesis. Existing prediction direction, entry, SL and TP remain immutable once locked; a changed thesis gets a new Prediction ID.</w:t>
      </w:r>
    </w:p>
    <w:p>
      <w:pPr>
        <w:pStyle w:val="Heading2"/>
      </w:pPr>
      <w:r>
        <w:t>139. NO-INSTANT-FLIP GATE</w:t>
      </w:r>
    </w:p>
    <w:p>
      <w:r>
        <w:t>A BUY thesis cannot become SELL merely because a subsequent snapshot changed a short-term indicator. A directional flip requires either: (a) explicit invalidation of the prior thesis, followed by a fully qualified opposite setup, or (b) a predefined hard event/regime break that invalidates the prior thesis and independently qualifies the opposite setup. Without this evidence, the correct state is KEEP / WEAKEN / WAIT, not reverse. The prior prediction remains auditable and cannot be rewritten.</w:t>
      </w:r>
    </w:p>
    <w:p>
      <w:pPr>
        <w:pStyle w:val="Heading2"/>
      </w:pPr>
      <w:r>
        <w:t>140. PREDICTION PERSISTENCE AND HYSTERESIS</w:t>
      </w:r>
    </w:p>
    <w:p>
      <w:r>
        <w:t>Separate ranking drift from directional reversal. A candidate may move from Top-1 to Top-3, or out of Top-3, without reversing the locked direction. Small price oscillations inside the same regime should adjust confidence/entry quality rather than flip the thesis. Fragile signals require stronger confirmation. The output must state what changed since the previous run and whether the change is enough to invalidate the prior direction.</w:t>
      </w:r>
    </w:p>
    <w:p>
      <w:pPr>
        <w:pStyle w:val="Heading2"/>
      </w:pPr>
      <w:r>
        <w:t>141. TOP-3 CONTINUITY CONTRACT</w:t>
      </w:r>
    </w:p>
    <w:p>
      <w:r>
        <w:t>Top-3 remains mandatory. Each run must show up to three candidates, their direction, current reference price, trigger, SL, TP1/2/3, state, thesis age, prior direction, last transition and invalidation condition. If a previously locked candidate leaves Top-3 but remains valid, show the continuity note: 'mimo Top-3, původní teze stále platí' rather than silently deleting it. A same-pair opposite candidate cannot coexist with an active opposite-direction lock without an explicit invalidation record.</w:t>
      </w:r>
    </w:p>
    <w:p>
      <w:pPr>
        <w:pStyle w:val="Heading2"/>
      </w:pPr>
      <w:r>
        <w:t>142. FULL-MODEL BACKTEST AND REPLAY PROTOCOL</w:t>
      </w:r>
    </w:p>
    <w:p>
      <w:r>
        <w:t>Backtest all available locked predictions under a strict no-hindsight replay. Reconstruct the information set available at each historical T0, including price, source quality, macro/event context and available path granularity. Evaluate trigger reached, sequence, SL/TP order, MFE/MAE, horizon, cost layer and error family. When path is insufficient, classify PARTIALLY EVALUABLE rather than guessing. Compare V7.5.1, V7.6.0, V7.7.0, V7.7.1 and V7.8.0 on matched information sets wherever data coverage allows.</w:t>
      </w:r>
    </w:p>
    <w:p>
      <w:pPr>
        <w:pStyle w:val="Heading2"/>
      </w:pPr>
      <w:r>
        <w:t>143. DATA-LAYER BENCHMARK BEFORE MODEL PROMOTION</w:t>
      </w:r>
    </w:p>
    <w:p>
      <w:r>
        <w:t>Before promoting any data change, benchmark source latency, timestamp quality, conflict rate, path coverage and reconstruction accuracy on the same historical windows. A data-layer change passes only when it fixes an observed failure mode and does not regress valid baseline cases. Statistical trading promotion still requires the existing OOS, robustness, benchmark, coverage and regime safeguards.</w:t>
      </w:r>
    </w:p>
    <w:p>
      <w:pPr>
        <w:pStyle w:val="Heading2"/>
      </w:pPr>
      <w:r>
        <w:t>144. PRE-CHANGE HOLD / STABILITY GATE</w:t>
      </w:r>
    </w:p>
    <w:p>
      <w:r>
        <w:t>No daily model churn. A material production change must have: a documented root cause, a pre-change test, non-interference evidence, a replay/backtest result, a stability analysis, and an explicit rollback target. If the evidence only proves structural/data-integrity improvement, classify it as such and keep the model as Challenger. A later change must not be introduced merely because one new run looks better.</w:t>
      </w:r>
    </w:p>
    <w:p>
      <w:pPr>
        <w:pStyle w:val="Heading2"/>
      </w:pPr>
      <w:r>
        <w:t>145. V7.8.0 FINAL RUN PROCEDURE</w:t>
      </w:r>
    </w:p>
    <w:p>
      <w:r>
        <w:t>When the user says 'Proveď V7.8.0': (1) load the full model 0–145 and persistent state; (2) audit all existing Prediction IDs; (3) detect market session; (4) acquire a broad multi-source current snapshot; (5) classify each observation by source class and timestamp quality; (6) reconcile conflicts and reject outliers; (7) show the verified/observed prices directly in the Czech chat output; (8) acquire historical path from previous committed T0 to new T0 using the backfill ladder; (9) calculate path coverage; (10) preserve prior theses and require explicit invalidation for directional flips; (11) apply the full existing V7.5/V7.6/V7.7/V7.7.1 analytical logic without simplification; (12) audit costs, intervention, event, risk and no-chase gates; (13) produce Top-3 with continuity; (14) lock only information justified by the verified T0 set; (15) persist provenance and read back artifacts; (16) print the Czech user-facing result and the English internal audit artifacts. Closed markets do not block audit/backtest work, but they do block 'BUY/SELL NOW' claims based on nonexistent live trading.</w:t>
      </w:r>
    </w:p>
    <w:p>
      <w:pPr>
        <w:pStyle w:val="Heading1"/>
      </w:pPr>
      <w:r>
        <w:t>V7.8.0 SOURCE REGISTER — DEEP RESEARCH</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Pr>
          <w:p>
            <w:r>
              <w:t>Zdroj</w:t>
            </w:r>
          </w:p>
        </w:tc>
        <w:tc>
          <w:tcPr>
            <w:tcW w:type="dxa" w:w="1694"/>
          </w:tcPr>
          <w:p>
            <w:r>
              <w:t>Třída</w:t>
            </w:r>
          </w:p>
        </w:tc>
        <w:tc>
          <w:tcPr>
            <w:tcW w:type="dxa" w:w="1694"/>
          </w:tcPr>
          <w:p>
            <w:r>
              <w:t>Co umí</w:t>
            </w:r>
          </w:p>
        </w:tc>
        <w:tc>
          <w:tcPr>
            <w:tcW w:type="dxa" w:w="1694"/>
          </w:tcPr>
          <w:p>
            <w:r>
              <w:t>Omezení</w:t>
            </w:r>
          </w:p>
        </w:tc>
        <w:tc>
          <w:tcPr>
            <w:tcW w:type="dxa" w:w="1694"/>
          </w:tcPr>
          <w:p>
            <w:r>
              <w:t>Použití</w:t>
            </w:r>
          </w:p>
        </w:tc>
        <w:tc>
          <w:tcPr>
            <w:tcW w:type="dxa" w:w="1694"/>
          </w:tcPr>
          <w:p>
            <w:r>
              <w:t>URL</w:t>
            </w:r>
          </w:p>
        </w:tc>
        <w:trPr>
          <w:tblHeader/>
        </w:trPr>
      </w:tr>
      <w:tr>
        <w:tc>
          <w:tcPr>
            <w:tcW w:type="dxa" w:w="1694"/>
          </w:tcPr>
          <w:p>
            <w:r>
              <w:t>Investing.com Streaming Forex Rates</w:t>
            </w:r>
          </w:p>
        </w:tc>
        <w:tc>
          <w:tcPr>
            <w:tcW w:type="dxa" w:w="1694"/>
          </w:tcPr>
          <w:p>
            <w:r>
              <w:t>WEB_TICKER_EXPLICIT/TIME_ONLY</w:t>
            </w:r>
          </w:p>
        </w:tc>
        <w:tc>
          <w:tcPr>
            <w:tcW w:type="dxa" w:w="1694"/>
          </w:tcPr>
          <w:p>
            <w:r>
              <w:t>Bid/ask + per-row time observed</w:t>
            </w:r>
          </w:p>
        </w:tc>
        <w:tc>
          <w:tcPr>
            <w:tcW w:type="dxa" w:w="1694"/>
          </w:tcPr>
          <w:p>
            <w:r>
              <w:t>Good practical public ticker; date/timezone may be implicit</w:t>
            </w:r>
          </w:p>
        </w:tc>
        <w:tc>
          <w:tcPr>
            <w:tcW w:type="dxa" w:w="1694"/>
          </w:tcPr>
          <w:p>
            <w:r>
              <w:t>Cross-check / candidate NOW when session proof is present</w:t>
            </w:r>
          </w:p>
        </w:tc>
        <w:tc>
          <w:tcPr>
            <w:tcW w:type="dxa" w:w="1694"/>
          </w:tcPr>
          <w:p>
            <w:r>
              <w:t>https://www.investing.com/currencies/live-currency-cross-rates/</w:t>
            </w:r>
          </w:p>
        </w:tc>
      </w:tr>
      <w:tr>
        <w:tc>
          <w:tcPr>
            <w:tcW w:type="dxa" w:w="1694"/>
          </w:tcPr>
          <w:p>
            <w:r>
              <w:t>OANDA API</w:t>
            </w:r>
          </w:p>
        </w:tc>
        <w:tc>
          <w:tcPr>
            <w:tcW w:type="dxa" w:w="1694"/>
          </w:tcPr>
          <w:p>
            <w:r>
              <w:t>API_STREAM/API_HISTORY</w:t>
            </w:r>
          </w:p>
        </w:tc>
        <w:tc>
          <w:tcPr>
            <w:tcW w:type="dxa" w:w="1694"/>
          </w:tcPr>
          <w:p>
            <w:r>
              <w:t>Bid/ask + UTC time + historical candles</w:t>
            </w:r>
          </w:p>
        </w:tc>
        <w:tc>
          <w:tcPr>
            <w:tcW w:type="dxa" w:w="1694"/>
          </w:tcPr>
          <w:p>
            <w:r>
              <w:t>Requires authorization token</w:t>
            </w:r>
          </w:p>
        </w:tc>
        <w:tc>
          <w:tcPr>
            <w:tcW w:type="dxa" w:w="1694"/>
          </w:tcPr>
          <w:p>
            <w:r>
              <w:t>Primary candidate when authenticated</w:t>
            </w:r>
          </w:p>
        </w:tc>
        <w:tc>
          <w:tcPr>
            <w:tcW w:type="dxa" w:w="1694"/>
          </w:tcPr>
          <w:p>
            <w:r>
              <w:t>https://developer.oanda.com/rest-live-v20/</w:t>
            </w:r>
          </w:p>
        </w:tc>
      </w:tr>
      <w:tr>
        <w:tc>
          <w:tcPr>
            <w:tcW w:type="dxa" w:w="1694"/>
          </w:tcPr>
          <w:p>
            <w:r>
              <w:t>OANDA Japan Live Rates</w:t>
            </w:r>
          </w:p>
        </w:tc>
        <w:tc>
          <w:tcPr>
            <w:tcW w:type="dxa" w:w="1694"/>
          </w:tcPr>
          <w:p>
            <w:r>
              <w:t>DYNAMIC_WIDGET</w:t>
            </w:r>
          </w:p>
        </w:tc>
        <w:tc>
          <w:tcPr>
            <w:tcW w:type="dxa" w:w="1694"/>
          </w:tcPr>
          <w:p>
            <w:r>
              <w:t>Live-rate page; numbers may be dynamically rendered</w:t>
            </w:r>
          </w:p>
        </w:tc>
        <w:tc>
          <w:tcPr>
            <w:tcW w:type="dxa" w:w="1694"/>
          </w:tcPr>
          <w:p>
            <w:r>
              <w:t>Current text extraction may return no numeric widget values</w:t>
            </w:r>
          </w:p>
        </w:tc>
        <w:tc>
          <w:tcPr>
            <w:tcW w:type="dxa" w:w="1694"/>
          </w:tcPr>
          <w:p>
            <w:r>
              <w:t>Cross-check / rendered snapshot candidate</w:t>
            </w:r>
          </w:p>
        </w:tc>
        <w:tc>
          <w:tcPr>
            <w:tcW w:type="dxa" w:w="1694"/>
          </w:tcPr>
          <w:p>
            <w:r>
              <w:t>https://www.oanda.jp/lab-education/world_forex/</w:t>
            </w:r>
          </w:p>
        </w:tc>
      </w:tr>
      <w:tr>
        <w:tc>
          <w:tcPr>
            <w:tcW w:type="dxa" w:w="1694"/>
          </w:tcPr>
          <w:p>
            <w:r>
              <w:t>Live-Rates</w:t>
            </w:r>
          </w:p>
        </w:tc>
        <w:tc>
          <w:tcPr>
            <w:tcW w:type="dxa" w:w="1694"/>
          </w:tcPr>
          <w:p>
            <w:r>
              <w:t>API_STREAM/WEB</w:t>
            </w:r>
          </w:p>
        </w:tc>
        <w:tc>
          <w:tcPr>
            <w:tcW w:type="dxa" w:w="1694"/>
          </w:tcPr>
          <w:p>
            <w:r>
              <w:t>Bid/ask + millisecond timestamp; 1s updates documented</w:t>
            </w:r>
          </w:p>
        </w:tc>
        <w:tc>
          <w:tcPr>
            <w:tcW w:type="dxa" w:w="1694"/>
          </w:tcPr>
          <w:p>
            <w:r>
              <w:t>No-key access is rate-limited; web pages may be briefly cached</w:t>
            </w:r>
          </w:p>
        </w:tc>
        <w:tc>
          <w:tcPr>
            <w:tcW w:type="dxa" w:w="1694"/>
          </w:tcPr>
          <w:p>
            <w:r>
              <w:t>Primary/secondary when authorized; occasional snapshot otherwise</w:t>
            </w:r>
          </w:p>
        </w:tc>
        <w:tc>
          <w:tcPr>
            <w:tcW w:type="dxa" w:w="1694"/>
          </w:tcPr>
          <w:p>
            <w:r>
              <w:t>https://www.live-rates.com/</w:t>
            </w:r>
          </w:p>
        </w:tc>
      </w:tr>
      <w:tr>
        <w:tc>
          <w:tcPr>
            <w:tcW w:type="dxa" w:w="1694"/>
          </w:tcPr>
          <w:p>
            <w:r>
              <w:t>Twelve Data</w:t>
            </w:r>
          </w:p>
        </w:tc>
        <w:tc>
          <w:tcPr>
            <w:tcW w:type="dxa" w:w="1694"/>
          </w:tcPr>
          <w:p>
            <w:r>
              <w:t>API_HISTORY/API_STREAM</w:t>
            </w:r>
          </w:p>
        </w:tc>
        <w:tc>
          <w:tcPr>
            <w:tcW w:type="dxa" w:w="1694"/>
          </w:tcPr>
          <w:p>
            <w:r>
              <w:t>Intraday historical 1m+ and realtime APIs</w:t>
            </w:r>
          </w:p>
        </w:tc>
        <w:tc>
          <w:tcPr>
            <w:tcW w:type="dxa" w:w="1694"/>
          </w:tcPr>
          <w:p>
            <w:r>
              <w:t>API key required; plan limits</w:t>
            </w:r>
          </w:p>
        </w:tc>
        <w:tc>
          <w:tcPr>
            <w:tcW w:type="dxa" w:w="1694"/>
          </w:tcPr>
          <w:p>
            <w:r>
              <w:t>Primary historical candidate when authenticated</w:t>
            </w:r>
          </w:p>
        </w:tc>
        <w:tc>
          <w:tcPr>
            <w:tcW w:type="dxa" w:w="1694"/>
          </w:tcPr>
          <w:p>
            <w:r>
              <w:t>https://twelvedata.com/docs</w:t>
            </w:r>
          </w:p>
        </w:tc>
      </w:tr>
      <w:tr>
        <w:tc>
          <w:tcPr>
            <w:tcW w:type="dxa" w:w="1694"/>
          </w:tcPr>
          <w:p>
            <w:r>
              <w:t>Saxo OpenAPI</w:t>
            </w:r>
          </w:p>
        </w:tc>
        <w:tc>
          <w:tcPr>
            <w:tcW w:type="dxa" w:w="1694"/>
          </w:tcPr>
          <w:p>
            <w:r>
              <w:t>API_STREAM/API_HISTORY</w:t>
            </w:r>
          </w:p>
        </w:tc>
        <w:tc>
          <w:tcPr>
            <w:tcW w:type="dxa" w:w="1694"/>
          </w:tcPr>
          <w:p>
            <w:r>
              <w:t>Snapshot + streaming + 1m bid/ask history</w:t>
            </w:r>
          </w:p>
        </w:tc>
        <w:tc>
          <w:tcPr>
            <w:tcW w:type="dxa" w:w="1694"/>
          </w:tcPr>
          <w:p>
            <w:r>
              <w:t>Credentials required</w:t>
            </w:r>
          </w:p>
        </w:tc>
        <w:tc>
          <w:tcPr>
            <w:tcW w:type="dxa" w:w="1694"/>
          </w:tcPr>
          <w:p>
            <w:r>
              <w:t>Primary candidate when authenticated</w:t>
            </w:r>
          </w:p>
        </w:tc>
        <w:tc>
          <w:tcPr>
            <w:tcW w:type="dxa" w:w="1694"/>
          </w:tcPr>
          <w:p>
            <w:r>
              <w:t>https://developer.saxobank.com/openapi/</w:t>
            </w:r>
          </w:p>
        </w:tc>
      </w:tr>
      <w:tr>
        <w:tc>
          <w:tcPr>
            <w:tcW w:type="dxa" w:w="1694"/>
          </w:tcPr>
          <w:p>
            <w:r>
              <w:t>FXCM</w:t>
            </w:r>
          </w:p>
        </w:tc>
        <w:tc>
          <w:tcPr>
            <w:tcW w:type="dxa" w:w="1694"/>
          </w:tcPr>
          <w:p>
            <w:r>
              <w:t>API_STREAM/API_HISTORY</w:t>
            </w:r>
          </w:p>
        </w:tc>
        <w:tc>
          <w:tcPr>
            <w:tcW w:type="dxa" w:w="1694"/>
          </w:tcPr>
          <w:p>
            <w:r>
              <w:t>Realtime aggregated best bid/offer + historical</w:t>
            </w:r>
          </w:p>
        </w:tc>
        <w:tc>
          <w:tcPr>
            <w:tcW w:type="dxa" w:w="1694"/>
          </w:tcPr>
          <w:p>
            <w:r>
              <w:t>API access/entitlement required for production use</w:t>
            </w:r>
          </w:p>
        </w:tc>
        <w:tc>
          <w:tcPr>
            <w:tcW w:type="dxa" w:w="1694"/>
          </w:tcPr>
          <w:p>
            <w:r>
              <w:t>Primary/secondary when authenticated</w:t>
            </w:r>
          </w:p>
        </w:tc>
        <w:tc>
          <w:tcPr>
            <w:tcW w:type="dxa" w:w="1694"/>
          </w:tcPr>
          <w:p>
            <w:r>
              <w:t>https://www.fxcm.com/eu/algorithmic-trading/api-trading/</w:t>
            </w:r>
          </w:p>
        </w:tc>
      </w:tr>
      <w:tr>
        <w:tc>
          <w:tcPr>
            <w:tcW w:type="dxa" w:w="1694"/>
          </w:tcPr>
          <w:p>
            <w:r>
              <w:t>IG</w:t>
            </w:r>
          </w:p>
        </w:tc>
        <w:tc>
          <w:tcPr>
            <w:tcW w:type="dxa" w:w="1694"/>
          </w:tcPr>
          <w:p>
            <w:r>
              <w:t>API_STREAM/WEB_TICKER</w:t>
            </w:r>
          </w:p>
        </w:tc>
        <w:tc>
          <w:tcPr>
            <w:tcW w:type="dxa" w:w="1694"/>
          </w:tcPr>
          <w:p>
            <w:r>
              <w:t>Streaming bid/ask + direct web quote pages</w:t>
            </w:r>
          </w:p>
        </w:tc>
        <w:tc>
          <w:tcPr>
            <w:tcW w:type="dxa" w:w="1694"/>
          </w:tcPr>
          <w:p>
            <w:r>
              <w:t>Streaming requires secure login/token</w:t>
            </w:r>
          </w:p>
        </w:tc>
        <w:tc>
          <w:tcPr>
            <w:tcW w:type="dxa" w:w="1694"/>
          </w:tcPr>
          <w:p>
            <w:r>
              <w:t>Secondary/cross-check; broker layer</w:t>
            </w:r>
          </w:p>
        </w:tc>
        <w:tc>
          <w:tcPr>
            <w:tcW w:type="dxa" w:w="1694"/>
          </w:tcPr>
          <w:p>
            <w:r>
              <w:t>https://labs.ig.com/streaming-api-reference.html</w:t>
            </w:r>
          </w:p>
        </w:tc>
      </w:tr>
      <w:tr>
        <w:tc>
          <w:tcPr>
            <w:tcW w:type="dxa" w:w="1694"/>
          </w:tcPr>
          <w:p>
            <w:r>
              <w:t>TradingView</w:t>
            </w:r>
          </w:p>
        </w:tc>
        <w:tc>
          <w:tcPr>
            <w:tcW w:type="dxa" w:w="1694"/>
          </w:tcPr>
          <w:p>
            <w:r>
              <w:t>WEB_TICKER</w:t>
            </w:r>
          </w:p>
        </w:tc>
        <w:tc>
          <w:tcPr>
            <w:tcW w:type="dxa" w:w="1694"/>
          </w:tcPr>
          <w:p>
            <w:r>
              <w:t>Price/bid/ask/status; live depends on data source/entitlement</w:t>
            </w:r>
          </w:p>
        </w:tc>
        <w:tc>
          <w:tcPr>
            <w:tcW w:type="dxa" w:w="1694"/>
          </w:tcPr>
          <w:p>
            <w:r>
              <w:t>Ticker may be delayed by source/subscription</w:t>
            </w:r>
          </w:p>
        </w:tc>
        <w:tc>
          <w:tcPr>
            <w:tcW w:type="dxa" w:w="1694"/>
          </w:tcPr>
          <w:p>
            <w:r>
              <w:t>Cross-check / session status</w:t>
            </w:r>
          </w:p>
        </w:tc>
        <w:tc>
          <w:tcPr>
            <w:tcW w:type="dxa" w:w="1694"/>
          </w:tcPr>
          <w:p>
            <w:r>
              <w:t>https://www.tradingview.com/markets/currencies/</w:t>
            </w:r>
          </w:p>
        </w:tc>
      </w:tr>
      <w:tr>
        <w:tc>
          <w:tcPr>
            <w:tcW w:type="dxa" w:w="1694"/>
          </w:tcPr>
          <w:p>
            <w:r>
              <w:t>Google Finance</w:t>
            </w:r>
          </w:p>
        </w:tc>
        <w:tc>
          <w:tcPr>
            <w:tcW w:type="dxa" w:w="1694"/>
          </w:tcPr>
          <w:p>
            <w:r>
              <w:t>WEB_SNAPSHOT</w:t>
            </w:r>
          </w:p>
        </w:tc>
        <w:tc>
          <w:tcPr>
            <w:tcW w:type="dxa" w:w="1694"/>
          </w:tcPr>
          <w:p>
            <w:r>
              <w:t>Timestamped quote; documented delay can be up to 20m</w:t>
            </w:r>
          </w:p>
        </w:tc>
        <w:tc>
          <w:tcPr>
            <w:tcW w:type="dxa" w:w="1694"/>
          </w:tcPr>
          <w:p>
            <w:r>
              <w:t>Not exact execution feed</w:t>
            </w:r>
          </w:p>
        </w:tc>
        <w:tc>
          <w:tcPr>
            <w:tcW w:type="dxa" w:w="1694"/>
          </w:tcPr>
          <w:p>
            <w:r>
              <w:t>Secondary reference / sanity check</w:t>
            </w:r>
          </w:p>
        </w:tc>
        <w:tc>
          <w:tcPr>
            <w:tcW w:type="dxa" w:w="1694"/>
          </w:tcPr>
          <w:p>
            <w:r>
              <w:t>https://www.google.com/finance/quote/USD-JPY</w:t>
            </w:r>
          </w:p>
        </w:tc>
      </w:tr>
      <w:tr>
        <w:tc>
          <w:tcPr>
            <w:tcW w:type="dxa" w:w="1694"/>
          </w:tcPr>
          <w:p>
            <w:r>
              <w:t>Yahoo Finance</w:t>
            </w:r>
          </w:p>
        </w:tc>
        <w:tc>
          <w:tcPr>
            <w:tcW w:type="dxa" w:w="1694"/>
          </w:tcPr>
          <w:p>
            <w:r>
              <w:t>WEB_SNAPSHOT/HISTORY</w:t>
            </w:r>
          </w:p>
        </w:tc>
        <w:tc>
          <w:tcPr>
            <w:tcW w:type="dxa" w:w="1694"/>
          </w:tcPr>
          <w:p>
            <w:r>
              <w:t>Current and daily history pages</w:t>
            </w:r>
          </w:p>
        </w:tc>
        <w:tc>
          <w:tcPr>
            <w:tcW w:type="dxa" w:w="1694"/>
          </w:tcPr>
          <w:p>
            <w:r>
              <w:t>Different regional pages can expose inconsistent/stale snapshots</w:t>
            </w:r>
          </w:p>
        </w:tc>
        <w:tc>
          <w:tcPr>
            <w:tcW w:type="dxa" w:w="1694"/>
          </w:tcPr>
          <w:p>
            <w:r>
              <w:t>Cross-check only; conflict-prone in audit</w:t>
            </w:r>
          </w:p>
        </w:tc>
        <w:tc>
          <w:tcPr>
            <w:tcW w:type="dxa" w:w="1694"/>
          </w:tcPr>
          <w:p>
            <w:r>
              <w:t>https://finance.yahoo.com/quote/JPY=X/history/</w:t>
            </w:r>
          </w:p>
        </w:tc>
      </w:tr>
      <w:tr>
        <w:tc>
          <w:tcPr>
            <w:tcW w:type="dxa" w:w="1694"/>
          </w:tcPr>
          <w:p>
            <w:r>
              <w:t>Dukascopy</w:t>
            </w:r>
          </w:p>
        </w:tc>
        <w:tc>
          <w:tcPr>
            <w:tcW w:type="dxa" w:w="1694"/>
          </w:tcPr>
          <w:p>
            <w:r>
              <w:t>API_HISTORY/WEB</w:t>
            </w:r>
          </w:p>
        </w:tc>
        <w:tc>
          <w:tcPr>
            <w:tcW w:type="dxa" w:w="1694"/>
          </w:tcPr>
          <w:p>
            <w:r>
              <w:t>Realtime JForex + historical ticks/bars</w:t>
            </w:r>
          </w:p>
        </w:tc>
        <w:tc>
          <w:tcPr>
            <w:tcW w:type="dxa" w:w="1694"/>
          </w:tcPr>
          <w:p>
            <w:r>
              <w:t>Technical access varies by interface</w:t>
            </w:r>
          </w:p>
        </w:tc>
        <w:tc>
          <w:tcPr>
            <w:tcW w:type="dxa" w:w="1694"/>
          </w:tcPr>
          <w:p>
            <w:r>
              <w:t>Historical reconstruction candidate</w:t>
            </w:r>
          </w:p>
        </w:tc>
        <w:tc>
          <w:tcPr>
            <w:tcW w:type="dxa" w:w="1694"/>
          </w:tcPr>
          <w:p>
            <w:r>
              <w:t>https://www.dukascopy.com/swiss/english/marketwatch/historical/</w:t>
            </w:r>
          </w:p>
        </w:tc>
      </w:tr>
      <w:tr>
        <w:tc>
          <w:tcPr>
            <w:tcW w:type="dxa" w:w="1694"/>
          </w:tcPr>
          <w:p>
            <w:r>
              <w:t>XTB / xStation</w:t>
            </w:r>
          </w:p>
        </w:tc>
        <w:tc>
          <w:tcPr>
            <w:tcW w:type="dxa" w:w="1694"/>
          </w:tcPr>
          <w:p>
            <w:r>
              <w:t>BROKER_TRUTH</w:t>
            </w:r>
          </w:p>
        </w:tc>
        <w:tc>
          <w:tcPr>
            <w:tcW w:type="dxa" w:w="1694"/>
          </w:tcPr>
          <w:p>
            <w:r>
              <w:t>Current platform market data / execution truth</w:t>
            </w:r>
          </w:p>
        </w:tc>
        <w:tc>
          <w:tcPr>
            <w:tcW w:type="dxa" w:w="1694"/>
          </w:tcPr>
          <w:p>
            <w:r>
              <w:t>Public web widget may be dynamic; legacy xAPI hosts deprecated</w:t>
            </w:r>
          </w:p>
        </w:tc>
        <w:tc>
          <w:tcPr>
            <w:tcW w:type="dxa" w:w="1694"/>
          </w:tcPr>
          <w:p>
            <w:r>
              <w:t>Execution truth only from current broker records/platform</w:t>
            </w:r>
          </w:p>
        </w:tc>
        <w:tc>
          <w:tcPr>
            <w:tcW w:type="dxa" w:w="1694"/>
          </w:tcPr>
          <w:p>
            <w:r>
              <w:t>https://www.xtb.com/</w:t>
            </w:r>
          </w:p>
        </w:tc>
      </w:tr>
      <w:tr>
        <w:tc>
          <w:tcPr>
            <w:tcW w:type="dxa" w:w="1694"/>
          </w:tcPr>
          <w:p>
            <w:r>
              <w:t>Plus500</w:t>
            </w:r>
          </w:p>
        </w:tc>
        <w:tc>
          <w:tcPr>
            <w:tcW w:type="dxa" w:w="1694"/>
          </w:tcPr>
          <w:p>
            <w:r>
              <w:t>BROKER_PAGE</w:t>
            </w:r>
          </w:p>
        </w:tc>
        <w:tc>
          <w:tcPr>
            <w:tcW w:type="dxa" w:w="1694"/>
          </w:tcPr>
          <w:p>
            <w:r>
              <w:t>Realtime FX in platform; public data may be indicative/delayed</w:t>
            </w:r>
          </w:p>
        </w:tc>
        <w:tc>
          <w:tcPr>
            <w:tcW w:type="dxa" w:w="1694"/>
          </w:tcPr>
          <w:p>
            <w:r>
              <w:t>Execution data not public canonical</w:t>
            </w:r>
          </w:p>
        </w:tc>
        <w:tc>
          <w:tcPr>
            <w:tcW w:type="dxa" w:w="1694"/>
          </w:tcPr>
          <w:p>
            <w:r>
              <w:t>Cross-check / broker context</w:t>
            </w:r>
          </w:p>
        </w:tc>
        <w:tc>
          <w:tcPr>
            <w:tcW w:type="dxa" w:w="1694"/>
          </w:tcPr>
          <w:p>
            <w:r>
              <w:t>https://www.plus500.com/</w:t>
            </w:r>
          </w:p>
        </w:tc>
      </w:tr>
      <w:tr>
        <w:tc>
          <w:tcPr>
            <w:tcW w:type="dxa" w:w="1694"/>
          </w:tcPr>
          <w:p>
            <w:r>
              <w:t>Pepperstone</w:t>
            </w:r>
          </w:p>
        </w:tc>
        <w:tc>
          <w:tcPr>
            <w:tcW w:type="dxa" w:w="1694"/>
          </w:tcPr>
          <w:p>
            <w:r>
              <w:t>BROKER_PAGE</w:t>
            </w:r>
          </w:p>
        </w:tc>
        <w:tc>
          <w:tcPr>
            <w:tcW w:type="dxa" w:w="1694"/>
          </w:tcPr>
          <w:p>
            <w:r>
              <w:t>Public live-prices widget; bid/ask/spread fields</w:t>
            </w:r>
          </w:p>
        </w:tc>
        <w:tc>
          <w:tcPr>
            <w:tcW w:type="dxa" w:w="1694"/>
          </w:tcPr>
          <w:p>
            <w:r>
              <w:t>Current public parser can return '--'</w:t>
            </w:r>
          </w:p>
        </w:tc>
        <w:tc>
          <w:tcPr>
            <w:tcW w:type="dxa" w:w="1694"/>
          </w:tcPr>
          <w:p>
            <w:r>
              <w:t>Cross-check; platform preferred</w:t>
            </w:r>
          </w:p>
        </w:tc>
        <w:tc>
          <w:tcPr>
            <w:tcW w:type="dxa" w:w="1694"/>
          </w:tcPr>
          <w:p>
            <w:r>
              <w:t>https://pepperstone.com/</w:t>
            </w:r>
          </w:p>
        </w:tc>
      </w:tr>
      <w:tr>
        <w:tc>
          <w:tcPr>
            <w:tcW w:type="dxa" w:w="1694"/>
          </w:tcPr>
          <w:p>
            <w:r>
              <w:t>GMO Click Japan</w:t>
            </w:r>
          </w:p>
        </w:tc>
        <w:tc>
          <w:tcPr>
            <w:tcW w:type="dxa" w:w="1694"/>
          </w:tcPr>
          <w:p>
            <w:r>
              <w:t>BROKER_PAGE</w:t>
            </w:r>
          </w:p>
        </w:tc>
        <w:tc>
          <w:tcPr>
            <w:tcW w:type="dxa" w:w="1694"/>
          </w:tcPr>
          <w:p>
            <w:r>
              <w:t>Real-time rates and multi-timeframe charts documented</w:t>
            </w:r>
          </w:p>
        </w:tc>
        <w:tc>
          <w:tcPr>
            <w:tcW w:type="dxa" w:w="1694"/>
          </w:tcPr>
          <w:p>
            <w:r>
              <w:t>Widget values may be dynamic</w:t>
            </w:r>
          </w:p>
        </w:tc>
        <w:tc>
          <w:tcPr>
            <w:tcW w:type="dxa" w:w="1694"/>
          </w:tcPr>
          <w:p>
            <w:r>
              <w:t>Regional cross-check</w:t>
            </w:r>
          </w:p>
        </w:tc>
        <w:tc>
          <w:tcPr>
            <w:tcW w:type="dxa" w:w="1694"/>
          </w:tcPr>
          <w:p>
            <w:r>
              <w:t>https://www.click-sec.com/corp/guide/cfd/tool/interface/</w:t>
            </w:r>
          </w:p>
        </w:tc>
      </w:tr>
      <w:tr>
        <w:tc>
          <w:tcPr>
            <w:tcW w:type="dxa" w:w="1694"/>
          </w:tcPr>
          <w:p>
            <w:r>
              <w:t>SBI Japan</w:t>
            </w:r>
          </w:p>
        </w:tc>
        <w:tc>
          <w:tcPr>
            <w:tcW w:type="dxa" w:w="1694"/>
          </w:tcPr>
          <w:p>
            <w:r>
              <w:t>WEB_TICKER</w:t>
            </w:r>
          </w:p>
        </w:tc>
        <w:tc>
          <w:tcPr>
            <w:tcW w:type="dxa" w:w="1694"/>
          </w:tcPr>
          <w:p>
            <w:r>
              <w:t>Japanese real-time FX rate page</w:t>
            </w:r>
          </w:p>
        </w:tc>
        <w:tc>
          <w:tcPr>
            <w:tcW w:type="dxa" w:w="1694"/>
          </w:tcPr>
          <w:p>
            <w:r>
              <w:t>Runtime extraction must be tested</w:t>
            </w:r>
          </w:p>
        </w:tc>
        <w:tc>
          <w:tcPr>
            <w:tcW w:type="dxa" w:w="1694"/>
          </w:tcPr>
          <w:p>
            <w:r>
              <w:t>Regional cross-check candidate</w:t>
            </w:r>
          </w:p>
        </w:tc>
        <w:tc>
          <w:tcPr>
            <w:tcW w:type="dxa" w:w="1694"/>
          </w:tcPr>
          <w:p>
            <w:r>
              <w:t>https://www.sbisec.co.jp/</w:t>
            </w:r>
          </w:p>
        </w:tc>
      </w:tr>
      <w:tr>
        <w:tc>
          <w:tcPr>
            <w:tcW w:type="dxa" w:w="1694"/>
          </w:tcPr>
          <w:p>
            <w:r>
              <w:t>Sina Finance</w:t>
            </w:r>
          </w:p>
        </w:tc>
        <w:tc>
          <w:tcPr>
            <w:tcW w:type="dxa" w:w="1694"/>
          </w:tcPr>
          <w:p>
            <w:r>
              <w:t>WEB_TICKER</w:t>
            </w:r>
          </w:p>
        </w:tc>
        <w:tc>
          <w:tcPr>
            <w:tcW w:type="dxa" w:w="1694"/>
          </w:tcPr>
          <w:p>
            <w:r>
              <w:t>Chinese FX real-time section</w:t>
            </w:r>
          </w:p>
        </w:tc>
        <w:tc>
          <w:tcPr>
            <w:tcW w:type="dxa" w:w="1694"/>
          </w:tcPr>
          <w:p>
            <w:r>
              <w:t>Current numeric payload not consistently exposed by this retrieval path</w:t>
            </w:r>
          </w:p>
        </w:tc>
        <w:tc>
          <w:tcPr>
            <w:tcW w:type="dxa" w:w="1694"/>
          </w:tcPr>
          <w:p>
            <w:r>
              <w:t>Regional discovery/cross-check</w:t>
            </w:r>
          </w:p>
        </w:tc>
        <w:tc>
          <w:tcPr>
            <w:tcW w:type="dxa" w:w="1694"/>
          </w:tcPr>
          <w:p>
            <w:r>
              <w:t>https://finance.sina.com.cn/forex/</w:t>
            </w:r>
          </w:p>
        </w:tc>
      </w:tr>
      <w:tr>
        <w:tc>
          <w:tcPr>
            <w:tcW w:type="dxa" w:w="1694"/>
          </w:tcPr>
          <w:p>
            <w:r>
              <w:t>Eastmoney</w:t>
            </w:r>
          </w:p>
        </w:tc>
        <w:tc>
          <w:tcPr>
            <w:tcW w:type="dxa" w:w="1694"/>
          </w:tcPr>
          <w:p>
            <w:r>
              <w:t>WEB_TICKER</w:t>
            </w:r>
          </w:p>
        </w:tc>
        <w:tc>
          <w:tcPr>
            <w:tcW w:type="dxa" w:w="1694"/>
          </w:tcPr>
          <w:p>
            <w:r>
              <w:t>Chinese FX quote pages</w:t>
            </w:r>
          </w:p>
        </w:tc>
        <w:tc>
          <w:tcPr>
            <w:tcW w:type="dxa" w:w="1694"/>
          </w:tcPr>
          <w:p>
            <w:r>
              <w:t>Current numeric payload may return '--' in this environment</w:t>
            </w:r>
          </w:p>
        </w:tc>
        <w:tc>
          <w:tcPr>
            <w:tcW w:type="dxa" w:w="1694"/>
          </w:tcPr>
          <w:p>
            <w:r>
              <w:t>Regional discovery/cross-check</w:t>
            </w:r>
          </w:p>
        </w:tc>
        <w:tc>
          <w:tcPr>
            <w:tcW w:type="dxa" w:w="1694"/>
          </w:tcPr>
          <w:p>
            <w:r>
              <w:t>https://quote.eastmoney.com/</w:t>
            </w:r>
          </w:p>
        </w:tc>
      </w:tr>
      <w:tr>
        <w:tc>
          <w:tcPr>
            <w:tcW w:type="dxa" w:w="1694"/>
          </w:tcPr>
          <w:p>
            <w:r>
              <w:t>ECB Data Portal</w:t>
            </w:r>
          </w:p>
        </w:tc>
        <w:tc>
          <w:tcPr>
            <w:tcW w:type="dxa" w:w="1694"/>
          </w:tcPr>
          <w:p>
            <w:r>
              <w:t>DAILY_OFFICIAL</w:t>
            </w:r>
          </w:p>
        </w:tc>
        <w:tc>
          <w:tcPr>
            <w:tcW w:type="dxa" w:w="1694"/>
          </w:tcPr>
          <w:p>
            <w:r>
              <w:t>Official daily euro reference rates</w:t>
            </w:r>
          </w:p>
        </w:tc>
        <w:tc>
          <w:tcPr>
            <w:tcW w:type="dxa" w:w="1694"/>
          </w:tcPr>
          <w:p>
            <w:r>
              <w:t>Not intraday</w:t>
            </w:r>
          </w:p>
        </w:tc>
        <w:tc>
          <w:tcPr>
            <w:tcW w:type="dxa" w:w="1694"/>
          </w:tcPr>
          <w:p>
            <w:r>
              <w:t>Historical/reference only</w:t>
            </w:r>
          </w:p>
        </w:tc>
        <w:tc>
          <w:tcPr>
            <w:tcW w:type="dxa" w:w="1694"/>
          </w:tcPr>
          <w:p>
            <w:r>
              <w:t>https://data.ecb.europa.eu/</w:t>
            </w:r>
          </w:p>
        </w:tc>
      </w:tr>
      <w:tr>
        <w:tc>
          <w:tcPr>
            <w:tcW w:type="dxa" w:w="1694"/>
          </w:tcPr>
          <w:p>
            <w:r>
              <w:t>Bank of Japan</w:t>
            </w:r>
          </w:p>
        </w:tc>
        <w:tc>
          <w:tcPr>
            <w:tcW w:type="dxa" w:w="1694"/>
          </w:tcPr>
          <w:p>
            <w:r>
              <w:t>DAILY_OFFICIAL</w:t>
            </w:r>
          </w:p>
        </w:tc>
        <w:tc>
          <w:tcPr>
            <w:tcW w:type="dxa" w:w="1694"/>
          </w:tcPr>
          <w:p>
            <w:r>
              <w:t>Official daily FX data</w:t>
            </w:r>
          </w:p>
        </w:tc>
        <w:tc>
          <w:tcPr>
            <w:tcW w:type="dxa" w:w="1694"/>
          </w:tcPr>
          <w:p>
            <w:r>
              <w:t>Not intraday tick feed</w:t>
            </w:r>
          </w:p>
        </w:tc>
        <w:tc>
          <w:tcPr>
            <w:tcW w:type="dxa" w:w="1694"/>
          </w:tcPr>
          <w:p>
            <w:r>
              <w:t>Historical/reference only</w:t>
            </w:r>
          </w:p>
        </w:tc>
        <w:tc>
          <w:tcPr>
            <w:tcW w:type="dxa" w:w="1694"/>
          </w:tcPr>
          <w:p>
            <w:r>
              <w:t>https://www.boj.or.jp/en/statistics/market/forex/fxdaily/</w:t>
            </w:r>
          </w:p>
        </w:tc>
      </w:tr>
      <w:tr>
        <w:tc>
          <w:tcPr>
            <w:tcW w:type="dxa" w:w="1694"/>
          </w:tcPr>
          <w:p>
            <w:r>
              <w:t>Bank of England</w:t>
            </w:r>
          </w:p>
        </w:tc>
        <w:tc>
          <w:tcPr>
            <w:tcW w:type="dxa" w:w="1694"/>
          </w:tcPr>
          <w:p>
            <w:r>
              <w:t>DAILY_OFFICIAL</w:t>
            </w:r>
          </w:p>
        </w:tc>
        <w:tc>
          <w:tcPr>
            <w:tcW w:type="dxa" w:w="1694"/>
          </w:tcPr>
          <w:p>
            <w:r>
              <w:t>Official exchange-rate database</w:t>
            </w:r>
          </w:p>
        </w:tc>
        <w:tc>
          <w:tcPr>
            <w:tcW w:type="dxa" w:w="1694"/>
          </w:tcPr>
          <w:p>
            <w:r>
              <w:t>Not intraday tick feed</w:t>
            </w:r>
          </w:p>
        </w:tc>
        <w:tc>
          <w:tcPr>
            <w:tcW w:type="dxa" w:w="1694"/>
          </w:tcPr>
          <w:p>
            <w:r>
              <w:t>Historical/reference only</w:t>
            </w:r>
          </w:p>
        </w:tc>
        <w:tc>
          <w:tcPr>
            <w:tcW w:type="dxa" w:w="1694"/>
          </w:tcPr>
          <w:p>
            <w:r>
              <w:t>https://www.bankofengland.co.uk/boeapps/database/Rates.asp</w:t>
            </w:r>
          </w:p>
        </w:tc>
      </w:tr>
      <w:tr>
        <w:tc>
          <w:tcPr>
            <w:tcW w:type="dxa" w:w="1694"/>
          </w:tcPr>
          <w:p>
            <w:r>
              <w:t>Bloomberg public currencies</w:t>
            </w:r>
          </w:p>
        </w:tc>
        <w:tc>
          <w:tcPr>
            <w:tcW w:type="dxa" w:w="1694"/>
          </w:tcPr>
          <w:p>
            <w:r>
              <w:t>DELAYED_REFERENCE</w:t>
            </w:r>
          </w:p>
        </w:tc>
        <w:tc>
          <w:tcPr>
            <w:tcW w:type="dxa" w:w="1694"/>
          </w:tcPr>
          <w:p>
            <w:r>
              <w:t>Indicative/delayed public currency rates</w:t>
            </w:r>
          </w:p>
        </w:tc>
        <w:tc>
          <w:tcPr>
            <w:tcW w:type="dxa" w:w="1694"/>
          </w:tcPr>
          <w:p>
            <w:r>
              <w:t>Public page not suitable for exact execution NOW</w:t>
            </w:r>
          </w:p>
        </w:tc>
        <w:tc>
          <w:tcPr>
            <w:tcW w:type="dxa" w:w="1694"/>
          </w:tcPr>
          <w:p>
            <w:r>
              <w:t>Reference only</w:t>
            </w:r>
          </w:p>
        </w:tc>
        <w:tc>
          <w:tcPr>
            <w:tcW w:type="dxa" w:w="1694"/>
          </w:tcPr>
          <w:p>
            <w:r>
              <w:t>https://www.bloomberg.com/markets/currencies/</w:t>
            </w:r>
          </w:p>
        </w:tc>
      </w:tr>
    </w:tbl>
    <w:p>
      <w:pPr>
        <w:pStyle w:val="Heading1"/>
      </w:pPr>
      <w:r>
        <w:t>V7.8.0 PRE-CHANGE TEST RESULTS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ID</w:t>
            </w:r>
          </w:p>
        </w:tc>
        <w:tc>
          <w:tcPr>
            <w:tcW w:type="dxa" w:w="2541"/>
          </w:tcPr>
          <w:p>
            <w:r>
              <w:t>Test</w:t>
            </w:r>
          </w:p>
        </w:tc>
        <w:tc>
          <w:tcPr>
            <w:tcW w:type="dxa" w:w="2541"/>
          </w:tcPr>
          <w:p>
            <w:r>
              <w:t>Expected behavior</w:t>
            </w:r>
          </w:p>
        </w:tc>
        <w:tc>
          <w:tcPr>
            <w:tcW w:type="dxa" w:w="2541"/>
          </w:tcPr>
          <w:p>
            <w:r>
              <w:t>Result</w:t>
            </w:r>
          </w:p>
        </w:tc>
        <w:trPr>
          <w:tblHeader/>
        </w:trPr>
      </w:tr>
      <w:tr>
        <w:tc>
          <w:tcPr>
            <w:tcW w:type="dxa" w:w="2541"/>
          </w:tcPr>
          <w:p>
            <w:r>
              <w:t>T01</w:t>
            </w:r>
          </w:p>
        </w:tc>
        <w:tc>
          <w:tcPr>
            <w:tcW w:type="dxa" w:w="2541"/>
          </w:tcPr>
          <w:p>
            <w:r>
              <w:t>Fresh timestamped quote</w:t>
            </w:r>
          </w:p>
        </w:tc>
        <w:tc>
          <w:tcPr>
            <w:tcW w:type="dxa" w:w="2541"/>
          </w:tcPr>
          <w:p>
            <w:r>
              <w:t>Eligible observation stays eligible</w:t>
            </w:r>
          </w:p>
        </w:tc>
        <w:tc>
          <w:tcPr>
            <w:tcW w:type="dxa" w:w="2541"/>
          </w:tcPr>
          <w:p>
            <w:r>
              <w:t>PASS</w:t>
            </w:r>
          </w:p>
        </w:tc>
      </w:tr>
      <w:tr>
        <w:tc>
          <w:tcPr>
            <w:tcW w:type="dxa" w:w="2541"/>
          </w:tcPr>
          <w:p>
            <w:r>
              <w:t>T02</w:t>
            </w:r>
          </w:p>
        </w:tc>
        <w:tc>
          <w:tcPr>
            <w:tcW w:type="dxa" w:w="2541"/>
          </w:tcPr>
          <w:p>
            <w:r>
              <w:t>Missing source timestamp</w:t>
            </w:r>
          </w:p>
        </w:tc>
        <w:tc>
          <w:tcPr>
            <w:tcW w:type="dxa" w:w="2541"/>
          </w:tcPr>
          <w:p>
            <w:r>
              <w:t>Blocked from exact NOW</w:t>
            </w:r>
          </w:p>
        </w:tc>
        <w:tc>
          <w:tcPr>
            <w:tcW w:type="dxa" w:w="2541"/>
          </w:tcPr>
          <w:p>
            <w:r>
              <w:t>PASS</w:t>
            </w:r>
          </w:p>
        </w:tc>
      </w:tr>
      <w:tr>
        <w:tc>
          <w:tcPr>
            <w:tcW w:type="dxa" w:w="2541"/>
          </w:tcPr>
          <w:p>
            <w:r>
              <w:t>T03</w:t>
            </w:r>
          </w:p>
        </w:tc>
        <w:tc>
          <w:tcPr>
            <w:tcW w:type="dxa" w:w="2541"/>
          </w:tcPr>
          <w:p>
            <w:r>
              <w:t>Stale quote &gt;15m</w:t>
            </w:r>
          </w:p>
        </w:tc>
        <w:tc>
          <w:tcPr>
            <w:tcW w:type="dxa" w:w="2541"/>
          </w:tcPr>
          <w:p>
            <w:r>
              <w:t>Rejected from NOW</w:t>
            </w:r>
          </w:p>
        </w:tc>
        <w:tc>
          <w:tcPr>
            <w:tcW w:type="dxa" w:w="2541"/>
          </w:tcPr>
          <w:p>
            <w:r>
              <w:t>PASS</w:t>
            </w:r>
          </w:p>
        </w:tc>
      </w:tr>
      <w:tr>
        <w:tc>
          <w:tcPr>
            <w:tcW w:type="dxa" w:w="2541"/>
          </w:tcPr>
          <w:p>
            <w:r>
              <w:t>T04</w:t>
            </w:r>
          </w:p>
        </w:tc>
        <w:tc>
          <w:tcPr>
            <w:tcW w:type="dxa" w:w="2541"/>
          </w:tcPr>
          <w:p>
            <w:r>
              <w:t>Time-only web ticker</w:t>
            </w:r>
          </w:p>
        </w:tc>
        <w:tc>
          <w:tcPr>
            <w:tcW w:type="dxa" w:w="2541"/>
          </w:tcPr>
          <w:p>
            <w:r>
              <w:t>Visible as context, not exact execution</w:t>
            </w:r>
          </w:p>
        </w:tc>
        <w:tc>
          <w:tcPr>
            <w:tcW w:type="dxa" w:w="2541"/>
          </w:tcPr>
          <w:p>
            <w:r>
              <w:t>PASS</w:t>
            </w:r>
          </w:p>
        </w:tc>
      </w:tr>
      <w:tr>
        <w:tc>
          <w:tcPr>
            <w:tcW w:type="dxa" w:w="2541"/>
          </w:tcPr>
          <w:p>
            <w:r>
              <w:t>T05</w:t>
            </w:r>
          </w:p>
        </w:tc>
        <w:tc>
          <w:tcPr>
            <w:tcW w:type="dxa" w:w="2541"/>
          </w:tcPr>
          <w:p>
            <w:r>
              <w:t>USD/JPY 157.25 vs ~158.33 conflict</w:t>
            </w:r>
          </w:p>
        </w:tc>
        <w:tc>
          <w:tcPr>
            <w:tcW w:type="dxa" w:w="2541"/>
          </w:tcPr>
          <w:p>
            <w:r>
              <w:t>Conflict/outlier; bad observation excluded from canonical NOW</w:t>
            </w:r>
          </w:p>
        </w:tc>
        <w:tc>
          <w:tcPr>
            <w:tcW w:type="dxa" w:w="2541"/>
          </w:tcPr>
          <w:p>
            <w:r>
              <w:t>PASS</w:t>
            </w:r>
          </w:p>
        </w:tc>
      </w:tr>
      <w:tr>
        <w:tc>
          <w:tcPr>
            <w:tcW w:type="dxa" w:w="2541"/>
          </w:tcPr>
          <w:p>
            <w:r>
              <w:t>T06</w:t>
            </w:r>
          </w:p>
        </w:tc>
        <w:tc>
          <w:tcPr>
            <w:tcW w:type="dxa" w:w="2541"/>
          </w:tcPr>
          <w:p>
            <w:r>
              <w:t>Closed weekend market</w:t>
            </w:r>
          </w:p>
        </w:tc>
        <w:tc>
          <w:tcPr>
            <w:tcW w:type="dxa" w:w="2541"/>
          </w:tcPr>
          <w:p>
            <w:r>
              <w:t>LAST VALID SESSION mode; no NOW trade</w:t>
            </w:r>
          </w:p>
        </w:tc>
        <w:tc>
          <w:tcPr>
            <w:tcW w:type="dxa" w:w="2541"/>
          </w:tcPr>
          <w:p>
            <w:r>
              <w:t>PASS</w:t>
            </w:r>
          </w:p>
        </w:tc>
      </w:tr>
      <w:tr>
        <w:tc>
          <w:tcPr>
            <w:tcW w:type="dxa" w:w="2541"/>
          </w:tcPr>
          <w:p>
            <w:r>
              <w:t>T07</w:t>
            </w:r>
          </w:p>
        </w:tc>
        <w:tc>
          <w:tcPr>
            <w:tcW w:type="dxa" w:w="2541"/>
          </w:tcPr>
          <w:p>
            <w:r>
              <w:t>Historical M1 source available</w:t>
            </w:r>
          </w:p>
        </w:tc>
        <w:tc>
          <w:tcPr>
            <w:tcW w:type="dxa" w:w="2541"/>
          </w:tcPr>
          <w:p>
            <w:r>
              <w:t>Backfill used instead of automatic GAP</w:t>
            </w:r>
          </w:p>
        </w:tc>
        <w:tc>
          <w:tcPr>
            <w:tcW w:type="dxa" w:w="2541"/>
          </w:tcPr>
          <w:p>
            <w:r>
              <w:t>PASS</w:t>
            </w:r>
          </w:p>
        </w:tc>
      </w:tr>
      <w:tr>
        <w:tc>
          <w:tcPr>
            <w:tcW w:type="dxa" w:w="2541"/>
          </w:tcPr>
          <w:p>
            <w:r>
              <w:t>T08</w:t>
            </w:r>
          </w:p>
        </w:tc>
        <w:tc>
          <w:tcPr>
            <w:tcW w:type="dxa" w:w="2541"/>
          </w:tcPr>
          <w:p>
            <w:r>
              <w:t>Primary history fails</w:t>
            </w:r>
          </w:p>
        </w:tc>
        <w:tc>
          <w:tcPr>
            <w:tcW w:type="dxa" w:w="2541"/>
          </w:tcPr>
          <w:p>
            <w:r>
              <w:t>Fallback source ladder attempted</w:t>
            </w:r>
          </w:p>
        </w:tc>
        <w:tc>
          <w:tcPr>
            <w:tcW w:type="dxa" w:w="2541"/>
          </w:tcPr>
          <w:p>
            <w:r>
              <w:t>PASS</w:t>
            </w:r>
          </w:p>
        </w:tc>
      </w:tr>
      <w:tr>
        <w:tc>
          <w:tcPr>
            <w:tcW w:type="dxa" w:w="2541"/>
          </w:tcPr>
          <w:p>
            <w:r>
              <w:t>T09</w:t>
            </w:r>
          </w:p>
        </w:tc>
        <w:tc>
          <w:tcPr>
            <w:tcW w:type="dxa" w:w="2541"/>
          </w:tcPr>
          <w:p>
            <w:r>
              <w:t>BUY→SELL without invalidation</w:t>
            </w:r>
          </w:p>
        </w:tc>
        <w:tc>
          <w:tcPr>
            <w:tcW w:type="dxa" w:w="2541"/>
          </w:tcPr>
          <w:p>
            <w:r>
              <w:t>Flip rejected</w:t>
            </w:r>
          </w:p>
        </w:tc>
        <w:tc>
          <w:tcPr>
            <w:tcW w:type="dxa" w:w="2541"/>
          </w:tcPr>
          <w:p>
            <w:r>
              <w:t>PASS</w:t>
            </w:r>
          </w:p>
        </w:tc>
      </w:tr>
      <w:tr>
        <w:tc>
          <w:tcPr>
            <w:tcW w:type="dxa" w:w="2541"/>
          </w:tcPr>
          <w:p>
            <w:r>
              <w:t>T10</w:t>
            </w:r>
          </w:p>
        </w:tc>
        <w:tc>
          <w:tcPr>
            <w:tcW w:type="dxa" w:w="2541"/>
          </w:tcPr>
          <w:p>
            <w:r>
              <w:t>BUY→SELL after hard invalidation + new setup</w:t>
            </w:r>
          </w:p>
        </w:tc>
        <w:tc>
          <w:tcPr>
            <w:tcW w:type="dxa" w:w="2541"/>
          </w:tcPr>
          <w:p>
            <w:r>
              <w:t>New opposite Prediction ID allowed</w:t>
            </w:r>
          </w:p>
        </w:tc>
        <w:tc>
          <w:tcPr>
            <w:tcW w:type="dxa" w:w="2541"/>
          </w:tcPr>
          <w:p>
            <w:r>
              <w:t>PASS</w:t>
            </w:r>
          </w:p>
        </w:tc>
      </w:tr>
      <w:tr>
        <w:tc>
          <w:tcPr>
            <w:tcW w:type="dxa" w:w="2541"/>
          </w:tcPr>
          <w:p>
            <w:r>
              <w:t>T11</w:t>
            </w:r>
          </w:p>
        </w:tc>
        <w:tc>
          <w:tcPr>
            <w:tcW w:type="dxa" w:w="2541"/>
          </w:tcPr>
          <w:p>
            <w:r>
              <w:t>Active thesis leaves Top-3</w:t>
            </w:r>
          </w:p>
        </w:tc>
        <w:tc>
          <w:tcPr>
            <w:tcW w:type="dxa" w:w="2541"/>
          </w:tcPr>
          <w:p>
            <w:r>
              <w:t>Thesis remains auditable; no deletion</w:t>
            </w:r>
          </w:p>
        </w:tc>
        <w:tc>
          <w:tcPr>
            <w:tcW w:type="dxa" w:w="2541"/>
          </w:tcPr>
          <w:p>
            <w:r>
              <w:t>PASS</w:t>
            </w:r>
          </w:p>
        </w:tc>
      </w:tr>
      <w:tr>
        <w:tc>
          <w:tcPr>
            <w:tcW w:type="dxa" w:w="2541"/>
          </w:tcPr>
          <w:p>
            <w:r>
              <w:t>T12</w:t>
            </w:r>
          </w:p>
        </w:tc>
        <w:tc>
          <w:tcPr>
            <w:tcW w:type="dxa" w:w="2541"/>
          </w:tcPr>
          <w:p>
            <w:r>
              <w:t>Locked prediction mutation</w:t>
            </w:r>
          </w:p>
        </w:tc>
        <w:tc>
          <w:tcPr>
            <w:tcW w:type="dxa" w:w="2541"/>
          </w:tcPr>
          <w:p>
            <w:r>
              <w:t>Prior T0 fields remain immutable</w:t>
            </w:r>
          </w:p>
        </w:tc>
        <w:tc>
          <w:tcPr>
            <w:tcW w:type="dxa" w:w="2541"/>
          </w:tcPr>
          <w:p>
            <w:r>
              <w:t>PASS</w:t>
            </w:r>
          </w:p>
        </w:tc>
      </w:tr>
      <w:tr>
        <w:tc>
          <w:tcPr>
            <w:tcW w:type="dxa" w:w="2541"/>
          </w:tcPr>
          <w:p>
            <w:r>
              <w:t>T13</w:t>
            </w:r>
          </w:p>
        </w:tc>
        <w:tc>
          <w:tcPr>
            <w:tcW w:type="dxa" w:w="2541"/>
          </w:tcPr>
          <w:p>
            <w:r>
              <w:t>Post-T0 information</w:t>
            </w:r>
          </w:p>
        </w:tc>
        <w:tc>
          <w:tcPr>
            <w:tcW w:type="dxa" w:w="2541"/>
          </w:tcPr>
          <w:p>
            <w:r>
              <w:t>Excluded from historical replay</w:t>
            </w:r>
          </w:p>
        </w:tc>
        <w:tc>
          <w:tcPr>
            <w:tcW w:type="dxa" w:w="2541"/>
          </w:tcPr>
          <w:p>
            <w:r>
              <w:t>PASS</w:t>
            </w:r>
          </w:p>
        </w:tc>
      </w:tr>
      <w:tr>
        <w:tc>
          <w:tcPr>
            <w:tcW w:type="dxa" w:w="2541"/>
          </w:tcPr>
          <w:p>
            <w:r>
              <w:t>T14</w:t>
            </w:r>
          </w:p>
        </w:tc>
        <w:tc>
          <w:tcPr>
            <w:tcW w:type="dxa" w:w="2541"/>
          </w:tcPr>
          <w:p>
            <w:r>
              <w:t>Output contract</w:t>
            </w:r>
          </w:p>
        </w:tc>
        <w:tc>
          <w:tcPr>
            <w:tcW w:type="dxa" w:w="2541"/>
          </w:tcPr>
          <w:p>
            <w:r>
              <w:t>Prices + Top-3 + state shown in Czech chat</w:t>
            </w:r>
          </w:p>
        </w:tc>
        <w:tc>
          <w:tcPr>
            <w:tcW w:type="dxa" w:w="2541"/>
          </w:tcPr>
          <w:p>
            <w:r>
              <w:t>PASS</w:t>
            </w:r>
          </w:p>
        </w:tc>
      </w:tr>
    </w:tbl>
    <w:p>
      <w:pPr>
        <w:pStyle w:val="Heading1"/>
      </w:pPr>
      <w:r>
        <w:t>BACKTEST LIMITATION — IMPORTANT</w:t>
      </w:r>
    </w:p>
    <w:p>
      <w:r>
        <w:t>A complete statistical OOS backtest of all V7.5.1→V7.8.0 rules cannot honestly be declared complete from the currently persisted dataset because the historical 1M/5M/1H Market Path archive contains large unresolved gaps and no authenticated intraday vendor credentials are attached. The existing ledger contains 9 locked predictions, of which the stored outcomes are partly evaluable. This release therefore performs a full-rule replay audit where the available path permits it, marks sequence-dependent outcomes as PARTIALLY EVALUABLE, and refuses to convert missing path data into guessed wins/losses. Statistical promotion remains blocked.</w:t>
      </w:r>
    </w:p>
    <w:p>
      <w:pPr>
        <w:pStyle w:val="Heading1"/>
      </w:pPr>
      <w:r>
        <w:t>FINAL RELEASE POSITION</w:t>
      </w:r>
    </w:p>
    <w:p>
      <w:r>
        <w:t>V7.8.0 is a data-integrity and signal-consistency Challenger. It is not promoted to Champion merely because its architecture is cleaner. The key demonstrated repair is operational: a stale/ambiguous web quote cannot silently enter the canonical price or trade decision, and a prediction cannot silently reverse direction without an explicit invalidation path. V7.5.1 remains Champion until matched-data OOS, robustness, benchmark and coverage evidence demonstrates otherwise.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FX MASTER MODEL V7.7.1 • MASTER AUDITED • LIVE-DATA PIPELINE • DEVELOPMENT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65A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5A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