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7830" w:type="dxa"/>
        <w:tblInd w:w="0" w:type="dxa"/>
        <w:tblLayout w:type="fixed"/>
        <w:tblLook w:val="04A0" w:firstRow="1" w:lastRow="0" w:firstColumn="1" w:lastColumn="0" w:noHBand="0" w:noVBand="1"/>
      </w:tblPr>
      <w:tblGrid>
        <w:gridCol w:w="2340"/>
        <w:gridCol w:w="1372"/>
        <w:gridCol w:w="1373"/>
        <w:gridCol w:w="1372"/>
        <w:gridCol w:w="1373"/>
      </w:tblGrid>
      <w:tr w:rsidR="00A44D20" w14:paraId="23B51642" w14:textId="77777777" w:rsidTr="00A44D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single" w:sz="4" w:space="0" w:color="auto"/>
              <w:right w:val="nil"/>
            </w:tcBorders>
            <w:noWrap/>
            <w:hideMark/>
          </w:tcPr>
          <w:p w14:paraId="4BC3BE34" w14:textId="77777777" w:rsidR="00A44D20" w:rsidRDefault="00A44D20">
            <w:pPr>
              <w:spacing w:line="240" w:lineRule="auto"/>
            </w:pPr>
          </w:p>
        </w:tc>
        <w:tc>
          <w:tcPr>
            <w:tcW w:w="1372" w:type="dxa"/>
            <w:tcBorders>
              <w:top w:val="nil"/>
              <w:left w:val="nil"/>
              <w:bottom w:val="single" w:sz="4" w:space="0" w:color="auto"/>
              <w:right w:val="nil"/>
            </w:tcBorders>
            <w:noWrap/>
            <w:hideMark/>
          </w:tcPr>
          <w:p w14:paraId="2F649C7F" w14:textId="77777777" w:rsidR="00A44D20" w:rsidRDefault="00A44D2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Epiphyte</w:t>
            </w:r>
          </w:p>
        </w:tc>
        <w:tc>
          <w:tcPr>
            <w:tcW w:w="1373" w:type="dxa"/>
            <w:tcBorders>
              <w:top w:val="nil"/>
              <w:left w:val="nil"/>
              <w:bottom w:val="single" w:sz="4" w:space="0" w:color="auto"/>
              <w:right w:val="nil"/>
            </w:tcBorders>
            <w:noWrap/>
            <w:hideMark/>
          </w:tcPr>
          <w:p w14:paraId="41D4722D" w14:textId="77777777" w:rsidR="00A44D20" w:rsidRDefault="00A44D2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Endophyte</w:t>
            </w:r>
          </w:p>
        </w:tc>
        <w:tc>
          <w:tcPr>
            <w:tcW w:w="1372" w:type="dxa"/>
            <w:tcBorders>
              <w:top w:val="nil"/>
              <w:left w:val="nil"/>
              <w:bottom w:val="single" w:sz="4" w:space="0" w:color="auto"/>
              <w:right w:val="nil"/>
            </w:tcBorders>
            <w:noWrap/>
            <w:hideMark/>
          </w:tcPr>
          <w:p w14:paraId="0E2D117A" w14:textId="77777777" w:rsidR="00A44D20" w:rsidRDefault="00A44D2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Litter</w:t>
            </w:r>
          </w:p>
        </w:tc>
        <w:tc>
          <w:tcPr>
            <w:tcW w:w="1373" w:type="dxa"/>
            <w:tcBorders>
              <w:top w:val="nil"/>
              <w:left w:val="nil"/>
              <w:bottom w:val="single" w:sz="4" w:space="0" w:color="auto"/>
              <w:right w:val="nil"/>
            </w:tcBorders>
            <w:noWrap/>
            <w:hideMark/>
          </w:tcPr>
          <w:p w14:paraId="720422B9" w14:textId="77777777" w:rsidR="00A44D20" w:rsidRDefault="00A44D2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Soil</w:t>
            </w:r>
          </w:p>
        </w:tc>
      </w:tr>
      <w:tr w:rsidR="00A44D20" w14:paraId="0595702B" w14:textId="77777777" w:rsidTr="00A44D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left w:val="nil"/>
              <w:bottom w:val="nil"/>
              <w:right w:val="nil"/>
            </w:tcBorders>
            <w:noWrap/>
            <w:hideMark/>
          </w:tcPr>
          <w:p w14:paraId="7523AFF9"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Total OTUs</w:t>
            </w:r>
          </w:p>
        </w:tc>
        <w:tc>
          <w:tcPr>
            <w:tcW w:w="1372" w:type="dxa"/>
            <w:tcBorders>
              <w:top w:val="single" w:sz="4" w:space="0" w:color="auto"/>
              <w:left w:val="nil"/>
              <w:bottom w:val="nil"/>
              <w:right w:val="nil"/>
            </w:tcBorders>
            <w:noWrap/>
            <w:hideMark/>
          </w:tcPr>
          <w:p w14:paraId="7522E707"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268</w:t>
            </w:r>
          </w:p>
        </w:tc>
        <w:tc>
          <w:tcPr>
            <w:tcW w:w="1373" w:type="dxa"/>
            <w:tcBorders>
              <w:top w:val="single" w:sz="4" w:space="0" w:color="auto"/>
              <w:left w:val="nil"/>
              <w:bottom w:val="nil"/>
              <w:right w:val="nil"/>
            </w:tcBorders>
            <w:noWrap/>
            <w:hideMark/>
          </w:tcPr>
          <w:p w14:paraId="5705F63F"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202</w:t>
            </w:r>
          </w:p>
        </w:tc>
        <w:tc>
          <w:tcPr>
            <w:tcW w:w="1372" w:type="dxa"/>
            <w:tcBorders>
              <w:top w:val="single" w:sz="4" w:space="0" w:color="auto"/>
              <w:left w:val="nil"/>
              <w:bottom w:val="nil"/>
              <w:right w:val="nil"/>
            </w:tcBorders>
            <w:noWrap/>
            <w:hideMark/>
          </w:tcPr>
          <w:p w14:paraId="1AC4AEB9"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421</w:t>
            </w:r>
          </w:p>
        </w:tc>
        <w:tc>
          <w:tcPr>
            <w:tcW w:w="1373" w:type="dxa"/>
            <w:tcBorders>
              <w:top w:val="single" w:sz="4" w:space="0" w:color="auto"/>
              <w:left w:val="nil"/>
              <w:bottom w:val="nil"/>
              <w:right w:val="nil"/>
            </w:tcBorders>
            <w:noWrap/>
            <w:hideMark/>
          </w:tcPr>
          <w:p w14:paraId="066FAEE6"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364</w:t>
            </w:r>
          </w:p>
        </w:tc>
      </w:tr>
      <w:tr w:rsidR="00A44D20" w14:paraId="7DC7A139" w14:textId="77777777" w:rsidTr="00A44D20">
        <w:trPr>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0FCE774"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Unique OTUs</w:t>
            </w:r>
          </w:p>
        </w:tc>
        <w:tc>
          <w:tcPr>
            <w:tcW w:w="1372" w:type="dxa"/>
            <w:noWrap/>
            <w:hideMark/>
          </w:tcPr>
          <w:p w14:paraId="11483212"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 (2%)</w:t>
            </w:r>
          </w:p>
        </w:tc>
        <w:tc>
          <w:tcPr>
            <w:tcW w:w="1373" w:type="dxa"/>
            <w:noWrap/>
            <w:hideMark/>
          </w:tcPr>
          <w:p w14:paraId="19B5A9B8"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 (1%)</w:t>
            </w:r>
          </w:p>
        </w:tc>
        <w:tc>
          <w:tcPr>
            <w:tcW w:w="1372" w:type="dxa"/>
            <w:noWrap/>
            <w:hideMark/>
          </w:tcPr>
          <w:p w14:paraId="693CAEC4"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64 (15%)</w:t>
            </w:r>
          </w:p>
        </w:tc>
        <w:tc>
          <w:tcPr>
            <w:tcW w:w="1373" w:type="dxa"/>
            <w:noWrap/>
            <w:hideMark/>
          </w:tcPr>
          <w:p w14:paraId="58097483"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212 (58%)</w:t>
            </w:r>
          </w:p>
        </w:tc>
      </w:tr>
      <w:tr w:rsidR="00A44D20" w14:paraId="3C80FCA3" w14:textId="77777777" w:rsidTr="00A44D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E810D87"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Shared with Epiphytes</w:t>
            </w:r>
          </w:p>
        </w:tc>
        <w:tc>
          <w:tcPr>
            <w:tcW w:w="1372" w:type="dxa"/>
            <w:noWrap/>
            <w:hideMark/>
          </w:tcPr>
          <w:p w14:paraId="67F0DDC4"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373" w:type="dxa"/>
            <w:noWrap/>
            <w:hideMark/>
          </w:tcPr>
          <w:p w14:paraId="1E788D6F"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180 (89%)</w:t>
            </w:r>
          </w:p>
        </w:tc>
        <w:tc>
          <w:tcPr>
            <w:tcW w:w="1372" w:type="dxa"/>
            <w:noWrap/>
            <w:hideMark/>
          </w:tcPr>
          <w:p w14:paraId="11D69E03"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247 (59%)</w:t>
            </w:r>
          </w:p>
        </w:tc>
        <w:tc>
          <w:tcPr>
            <w:tcW w:w="1373" w:type="dxa"/>
            <w:noWrap/>
            <w:hideMark/>
          </w:tcPr>
          <w:p w14:paraId="7178A5E3"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57 (16%)</w:t>
            </w:r>
          </w:p>
        </w:tc>
      </w:tr>
      <w:tr w:rsidR="00A44D20" w14:paraId="7866C44E" w14:textId="77777777" w:rsidTr="00A44D20">
        <w:trPr>
          <w:trHeight w:val="29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68C6C4"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Shared with Endophytes</w:t>
            </w:r>
          </w:p>
        </w:tc>
        <w:tc>
          <w:tcPr>
            <w:tcW w:w="1372" w:type="dxa"/>
            <w:noWrap/>
            <w:hideMark/>
          </w:tcPr>
          <w:p w14:paraId="3D9E26F8"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180 (67%)</w:t>
            </w:r>
          </w:p>
        </w:tc>
        <w:tc>
          <w:tcPr>
            <w:tcW w:w="1373" w:type="dxa"/>
            <w:noWrap/>
            <w:hideMark/>
          </w:tcPr>
          <w:p w14:paraId="7749C2CB"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372" w:type="dxa"/>
            <w:noWrap/>
            <w:hideMark/>
          </w:tcPr>
          <w:p w14:paraId="63C2E99E"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187 (44%)</w:t>
            </w:r>
          </w:p>
        </w:tc>
        <w:tc>
          <w:tcPr>
            <w:tcW w:w="1373" w:type="dxa"/>
            <w:noWrap/>
            <w:hideMark/>
          </w:tcPr>
          <w:p w14:paraId="4789469D"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43 (12%)</w:t>
            </w:r>
          </w:p>
        </w:tc>
      </w:tr>
      <w:tr w:rsidR="00A44D20" w14:paraId="2C863DB6" w14:textId="77777777" w:rsidTr="00A44D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single" w:sz="4" w:space="0" w:color="auto"/>
              <w:right w:val="nil"/>
            </w:tcBorders>
            <w:noWrap/>
            <w:hideMark/>
          </w:tcPr>
          <w:p w14:paraId="1985EB49"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Shared with Litter</w:t>
            </w:r>
          </w:p>
        </w:tc>
        <w:tc>
          <w:tcPr>
            <w:tcW w:w="1372" w:type="dxa"/>
            <w:tcBorders>
              <w:top w:val="nil"/>
              <w:left w:val="nil"/>
              <w:bottom w:val="single" w:sz="4" w:space="0" w:color="auto"/>
              <w:right w:val="nil"/>
            </w:tcBorders>
            <w:noWrap/>
            <w:hideMark/>
          </w:tcPr>
          <w:p w14:paraId="41A0083E"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247 (92%)</w:t>
            </w:r>
          </w:p>
        </w:tc>
        <w:tc>
          <w:tcPr>
            <w:tcW w:w="1373" w:type="dxa"/>
            <w:tcBorders>
              <w:top w:val="nil"/>
              <w:left w:val="nil"/>
              <w:bottom w:val="single" w:sz="4" w:space="0" w:color="auto"/>
              <w:right w:val="nil"/>
            </w:tcBorders>
            <w:noWrap/>
            <w:hideMark/>
          </w:tcPr>
          <w:p w14:paraId="3368F942"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187 (93%)</w:t>
            </w:r>
          </w:p>
        </w:tc>
        <w:tc>
          <w:tcPr>
            <w:tcW w:w="1372" w:type="dxa"/>
            <w:tcBorders>
              <w:top w:val="nil"/>
              <w:left w:val="nil"/>
              <w:bottom w:val="single" w:sz="4" w:space="0" w:color="auto"/>
              <w:right w:val="nil"/>
            </w:tcBorders>
            <w:noWrap/>
            <w:hideMark/>
          </w:tcPr>
          <w:p w14:paraId="5D2F1E6F"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373" w:type="dxa"/>
            <w:tcBorders>
              <w:top w:val="nil"/>
              <w:left w:val="nil"/>
              <w:bottom w:val="single" w:sz="4" w:space="0" w:color="auto"/>
              <w:right w:val="nil"/>
            </w:tcBorders>
            <w:noWrap/>
            <w:hideMark/>
          </w:tcPr>
          <w:p w14:paraId="73AF70C5" w14:textId="77777777" w:rsidR="00A44D20" w:rsidRDefault="00A44D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145 (40%)</w:t>
            </w:r>
          </w:p>
        </w:tc>
      </w:tr>
      <w:tr w:rsidR="00A44D20" w14:paraId="3CACF7FA" w14:textId="77777777" w:rsidTr="00A44D20">
        <w:trPr>
          <w:trHeight w:val="29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left w:val="nil"/>
              <w:bottom w:val="nil"/>
              <w:right w:val="nil"/>
            </w:tcBorders>
            <w:noWrap/>
            <w:hideMark/>
          </w:tcPr>
          <w:p w14:paraId="34FA4A9B" w14:textId="77777777" w:rsidR="00A44D20" w:rsidRDefault="00A44D20">
            <w:pPr>
              <w:spacing w:line="240" w:lineRule="auto"/>
              <w:jc w:val="center"/>
              <w:rPr>
                <w:rFonts w:ascii="Calibri" w:eastAsia="Times New Roman" w:hAnsi="Calibri" w:cs="Calibri"/>
                <w:color w:val="000000"/>
              </w:rPr>
            </w:pPr>
            <w:r>
              <w:rPr>
                <w:rFonts w:ascii="Calibri" w:eastAsia="Times New Roman" w:hAnsi="Calibri" w:cs="Calibri"/>
                <w:color w:val="000000"/>
              </w:rPr>
              <w:t>Total Shared</w:t>
            </w:r>
          </w:p>
        </w:tc>
        <w:tc>
          <w:tcPr>
            <w:tcW w:w="1372" w:type="dxa"/>
            <w:tcBorders>
              <w:top w:val="single" w:sz="4" w:space="0" w:color="auto"/>
              <w:left w:val="nil"/>
              <w:bottom w:val="nil"/>
              <w:right w:val="nil"/>
            </w:tcBorders>
            <w:noWrap/>
            <w:hideMark/>
          </w:tcPr>
          <w:p w14:paraId="010CEDD6"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263 (98%)</w:t>
            </w:r>
          </w:p>
        </w:tc>
        <w:tc>
          <w:tcPr>
            <w:tcW w:w="1373" w:type="dxa"/>
            <w:tcBorders>
              <w:top w:val="single" w:sz="4" w:space="0" w:color="auto"/>
              <w:left w:val="nil"/>
              <w:bottom w:val="nil"/>
              <w:right w:val="nil"/>
            </w:tcBorders>
            <w:noWrap/>
            <w:hideMark/>
          </w:tcPr>
          <w:p w14:paraId="680CCFD4"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200 (99%)</w:t>
            </w:r>
          </w:p>
        </w:tc>
        <w:tc>
          <w:tcPr>
            <w:tcW w:w="1372" w:type="dxa"/>
            <w:tcBorders>
              <w:top w:val="single" w:sz="4" w:space="0" w:color="auto"/>
              <w:left w:val="nil"/>
              <w:bottom w:val="nil"/>
              <w:right w:val="nil"/>
            </w:tcBorders>
            <w:noWrap/>
            <w:hideMark/>
          </w:tcPr>
          <w:p w14:paraId="4E8DF4D9"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357 (85%)</w:t>
            </w:r>
          </w:p>
        </w:tc>
        <w:tc>
          <w:tcPr>
            <w:tcW w:w="1373" w:type="dxa"/>
            <w:tcBorders>
              <w:top w:val="single" w:sz="4" w:space="0" w:color="auto"/>
              <w:left w:val="nil"/>
              <w:bottom w:val="nil"/>
              <w:right w:val="nil"/>
            </w:tcBorders>
            <w:noWrap/>
            <w:hideMark/>
          </w:tcPr>
          <w:p w14:paraId="36F6FF4D" w14:textId="77777777" w:rsidR="00A44D20" w:rsidRDefault="00A44D20">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152 (42%)</w:t>
            </w:r>
          </w:p>
        </w:tc>
      </w:tr>
    </w:tbl>
    <w:p w14:paraId="52B204D7" w14:textId="77777777" w:rsidR="00A44D20" w:rsidRDefault="00A44D20" w:rsidP="00A44D20"/>
    <w:p w14:paraId="4B3E015B" w14:textId="0CD44419" w:rsidR="00E33D15" w:rsidRPr="00A44D20" w:rsidRDefault="00A44D20" w:rsidP="00A44D20">
      <w:pPr>
        <w:rPr>
          <w:rFonts w:ascii="Arial" w:hAnsi="Arial" w:cs="Arial"/>
          <w:color w:val="000000"/>
        </w:rPr>
      </w:pPr>
      <w:r>
        <w:rPr>
          <w:rFonts w:ascii="Arial" w:hAnsi="Arial" w:cs="Arial"/>
          <w:b/>
          <w:bCs/>
        </w:rPr>
        <w:t>Table 3.</w:t>
      </w:r>
      <w:r>
        <w:rPr>
          <w:rFonts w:ascii="Arial" w:hAnsi="Arial" w:cs="Arial"/>
          <w:b/>
          <w:bCs/>
          <w:color w:val="000000"/>
        </w:rPr>
        <w:t xml:space="preserve"> Total, unique, and shared OTUs by substrate.</w:t>
      </w:r>
      <w:r>
        <w:rPr>
          <w:rFonts w:ascii="Arial" w:hAnsi="Arial" w:cs="Arial"/>
          <w:color w:val="000000"/>
        </w:rPr>
        <w:t xml:space="preserve"> Comparison of the number of OTUs in each of four</w:t>
      </w:r>
      <w:r>
        <w:rPr>
          <w:rStyle w:val="apple-tab-span"/>
          <w:rFonts w:ascii="Arial" w:hAnsi="Arial" w:cs="Arial"/>
          <w:color w:val="000000"/>
        </w:rPr>
        <w:tab/>
      </w:r>
      <w:r>
        <w:rPr>
          <w:rFonts w:ascii="Arial" w:hAnsi="Arial" w:cs="Arial"/>
          <w:color w:val="000000"/>
        </w:rPr>
        <w:t>substrates. Shown are the total number of OTUs, the number of unique OTUs in each substrate and the number of OTUs shared between substrates. Total number of shared OTUs is the number of unique OTUs subtracted from the total number. OTUs were filtered to exclude those with a substrate-weighted abundance of less than 0.01%.</w:t>
      </w:r>
      <w:bookmarkStart w:id="0" w:name="_GoBack"/>
      <w:bookmarkEnd w:id="0"/>
    </w:p>
    <w:sectPr w:rsidR="00E33D15" w:rsidRPr="00A4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F5"/>
    <w:rsid w:val="000D512C"/>
    <w:rsid w:val="001637AE"/>
    <w:rsid w:val="008071D2"/>
    <w:rsid w:val="00884294"/>
    <w:rsid w:val="009866F5"/>
    <w:rsid w:val="00A44D20"/>
    <w:rsid w:val="00C95A37"/>
    <w:rsid w:val="00D1042F"/>
    <w:rsid w:val="00D97FCB"/>
    <w:rsid w:val="00E3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6692"/>
  <w15:chartTrackingRefBased/>
  <w15:docId w15:val="{FDF2CDEC-6587-4097-A7E5-11C2E46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66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9866F5"/>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1042F"/>
    <w:pPr>
      <w:spacing w:after="0" w:line="240" w:lineRule="auto"/>
    </w:pPr>
    <w:rPr>
      <w:rFonts w:ascii="Arial" w:eastAsia="Arial" w:hAnsi="Arial" w:cs="Arial"/>
      <w:lang w:val="e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tab-span">
    <w:name w:val="apple-tab-span"/>
    <w:basedOn w:val="DefaultParagraphFont"/>
    <w:rsid w:val="0016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8776">
      <w:bodyDiv w:val="1"/>
      <w:marLeft w:val="0"/>
      <w:marRight w:val="0"/>
      <w:marTop w:val="0"/>
      <w:marBottom w:val="0"/>
      <w:divBdr>
        <w:top w:val="none" w:sz="0" w:space="0" w:color="auto"/>
        <w:left w:val="none" w:sz="0" w:space="0" w:color="auto"/>
        <w:bottom w:val="none" w:sz="0" w:space="0" w:color="auto"/>
        <w:right w:val="none" w:sz="0" w:space="0" w:color="auto"/>
      </w:divBdr>
    </w:div>
    <w:div w:id="657613241">
      <w:bodyDiv w:val="1"/>
      <w:marLeft w:val="0"/>
      <w:marRight w:val="0"/>
      <w:marTop w:val="0"/>
      <w:marBottom w:val="0"/>
      <w:divBdr>
        <w:top w:val="none" w:sz="0" w:space="0" w:color="auto"/>
        <w:left w:val="none" w:sz="0" w:space="0" w:color="auto"/>
        <w:bottom w:val="none" w:sz="0" w:space="0" w:color="auto"/>
        <w:right w:val="none" w:sz="0" w:space="0" w:color="auto"/>
      </w:divBdr>
    </w:div>
    <w:div w:id="837887513">
      <w:bodyDiv w:val="1"/>
      <w:marLeft w:val="0"/>
      <w:marRight w:val="0"/>
      <w:marTop w:val="0"/>
      <w:marBottom w:val="0"/>
      <w:divBdr>
        <w:top w:val="none" w:sz="0" w:space="0" w:color="auto"/>
        <w:left w:val="none" w:sz="0" w:space="0" w:color="auto"/>
        <w:bottom w:val="none" w:sz="0" w:space="0" w:color="auto"/>
        <w:right w:val="none" w:sz="0" w:space="0" w:color="auto"/>
      </w:divBdr>
    </w:div>
    <w:div w:id="1336375405">
      <w:bodyDiv w:val="1"/>
      <w:marLeft w:val="0"/>
      <w:marRight w:val="0"/>
      <w:marTop w:val="0"/>
      <w:marBottom w:val="0"/>
      <w:divBdr>
        <w:top w:val="none" w:sz="0" w:space="0" w:color="auto"/>
        <w:left w:val="none" w:sz="0" w:space="0" w:color="auto"/>
        <w:bottom w:val="none" w:sz="0" w:space="0" w:color="auto"/>
        <w:right w:val="none" w:sz="0" w:space="0" w:color="auto"/>
      </w:divBdr>
    </w:div>
    <w:div w:id="1783382286">
      <w:bodyDiv w:val="1"/>
      <w:marLeft w:val="0"/>
      <w:marRight w:val="0"/>
      <w:marTop w:val="0"/>
      <w:marBottom w:val="0"/>
      <w:divBdr>
        <w:top w:val="none" w:sz="0" w:space="0" w:color="auto"/>
        <w:left w:val="none" w:sz="0" w:space="0" w:color="auto"/>
        <w:bottom w:val="none" w:sz="0" w:space="0" w:color="auto"/>
        <w:right w:val="none" w:sz="0" w:space="0" w:color="auto"/>
      </w:divBdr>
    </w:div>
    <w:div w:id="20170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DA51084187F242B05EFA296C5963FF" ma:contentTypeVersion="13" ma:contentTypeDescription="Create a new document." ma:contentTypeScope="" ma:versionID="609488d99992415f50d0365f22c04b6d">
  <xsd:schema xmlns:xsd="http://www.w3.org/2001/XMLSchema" xmlns:xs="http://www.w3.org/2001/XMLSchema" xmlns:p="http://schemas.microsoft.com/office/2006/metadata/properties" xmlns:ns3="3ea71f81-dc8a-4f4b-b0dd-c828e930e924" xmlns:ns4="ebaaa855-c152-4878-bba8-01f57501fb8a" targetNamespace="http://schemas.microsoft.com/office/2006/metadata/properties" ma:root="true" ma:fieldsID="dfaa9f60711e7078bfe42246c6c02c74" ns3:_="" ns4:_="">
    <xsd:import namespace="3ea71f81-dc8a-4f4b-b0dd-c828e930e924"/>
    <xsd:import namespace="ebaaa855-c152-4878-bba8-01f57501fb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71f81-dc8a-4f4b-b0dd-c828e930e9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aa855-c152-4878-bba8-01f57501fb8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72322-6A79-4CE4-A036-F208E0362082}">
  <ds:schemaRefs>
    <ds:schemaRef ds:uri="http://schemas.microsoft.com/sharepoint/v3/contenttype/forms"/>
  </ds:schemaRefs>
</ds:datastoreItem>
</file>

<file path=customXml/itemProps2.xml><?xml version="1.0" encoding="utf-8"?>
<ds:datastoreItem xmlns:ds="http://schemas.openxmlformats.org/officeDocument/2006/customXml" ds:itemID="{6FAF3464-7149-46B3-ACB9-9D8EC95E0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a71f81-dc8a-4f4b-b0dd-c828e930e924"/>
    <ds:schemaRef ds:uri="ebaaa855-c152-4878-bba8-01f57501f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ACB1D-9033-490F-A7B0-78F4E2015D0C}">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infopath/2007/PartnerControls"/>
    <ds:schemaRef ds:uri="ebaaa855-c152-4878-bba8-01f57501fb8a"/>
    <ds:schemaRef ds:uri="3ea71f81-dc8a-4f4b-b0dd-c828e930e924"/>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4</cp:revision>
  <dcterms:created xsi:type="dcterms:W3CDTF">2020-05-20T15:01:00Z</dcterms:created>
  <dcterms:modified xsi:type="dcterms:W3CDTF">2020-05-20T15:03:00Z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0x010100AFDA51084187F242B05EFA296C5963FF</vt:lpwstr>
  </property>
</Properties>
</file>