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0F52" w14:textId="1129C730" w:rsidR="00E6770D" w:rsidRDefault="003B4933" w:rsidP="003B4933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Assessment (Weeks 1 &amp; 2)</w:t>
      </w:r>
    </w:p>
    <w:p w14:paraId="37C52C34" w14:textId="585FEA42" w:rsidR="00192CFB" w:rsidRDefault="00192CFB" w:rsidP="00192CFB">
      <w:pPr>
        <w:pStyle w:val="Heading3"/>
      </w:pPr>
      <w:r>
        <w:t>Data : Table format</w:t>
      </w:r>
    </w:p>
    <w:p w14:paraId="7BDFF71D" w14:textId="12B9D952" w:rsidR="002F2E37" w:rsidRPr="002F2E37" w:rsidRDefault="002F2E37" w:rsidP="002F2E37">
      <w:r w:rsidRPr="002F2E37">
        <w:t xml:space="preserve">The flowing is Employee data given. Note that Equipment and </w:t>
      </w:r>
      <w:r w:rsidRPr="002F2E37">
        <w:t>Training</w:t>
      </w:r>
      <w:r w:rsidRPr="002F2E37">
        <w:t xml:space="preserve"> has multiple entries</w:t>
      </w:r>
      <w:r>
        <w:t xml:space="preserve"> showing the need for normalisation.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701"/>
        <w:gridCol w:w="1038"/>
        <w:gridCol w:w="1082"/>
        <w:gridCol w:w="1175"/>
        <w:gridCol w:w="1336"/>
        <w:gridCol w:w="1343"/>
      </w:tblGrid>
      <w:tr w:rsidR="002F2E37" w:rsidRPr="002F2E37" w14:paraId="502DB844" w14:textId="77777777" w:rsidTr="002F2E37">
        <w:trPr>
          <w:trHeight w:val="300"/>
        </w:trPr>
        <w:tc>
          <w:tcPr>
            <w:tcW w:w="1616" w:type="dxa"/>
            <w:noWrap/>
            <w:hideMark/>
          </w:tcPr>
          <w:p w14:paraId="1500715C" w14:textId="77777777" w:rsidR="002F2E37" w:rsidRPr="002F2E37" w:rsidRDefault="002F2E37" w:rsidP="002F2E37">
            <w:pPr>
              <w:rPr>
                <w:b/>
                <w:bCs/>
              </w:rPr>
            </w:pPr>
            <w:r w:rsidRPr="002F2E37">
              <w:rPr>
                <w:b/>
                <w:bCs/>
              </w:rPr>
              <w:t>Name</w:t>
            </w:r>
          </w:p>
        </w:tc>
        <w:tc>
          <w:tcPr>
            <w:tcW w:w="2065" w:type="dxa"/>
            <w:noWrap/>
            <w:hideMark/>
          </w:tcPr>
          <w:p w14:paraId="4D0995D0" w14:textId="77777777" w:rsidR="002F2E37" w:rsidRPr="002F2E37" w:rsidRDefault="002F2E37" w:rsidP="002F2E37">
            <w:pPr>
              <w:rPr>
                <w:b/>
                <w:bCs/>
              </w:rPr>
            </w:pPr>
            <w:proofErr w:type="spellStart"/>
            <w:r w:rsidRPr="002F2E37">
              <w:rPr>
                <w:b/>
                <w:bCs/>
              </w:rPr>
              <w:t>PhoneNumber</w:t>
            </w:r>
            <w:proofErr w:type="spellEnd"/>
          </w:p>
        </w:tc>
        <w:tc>
          <w:tcPr>
            <w:tcW w:w="314" w:type="dxa"/>
            <w:noWrap/>
            <w:hideMark/>
          </w:tcPr>
          <w:p w14:paraId="03C519AB" w14:textId="77777777" w:rsidR="002F2E37" w:rsidRPr="002F2E37" w:rsidRDefault="002F2E37" w:rsidP="002F2E37">
            <w:pPr>
              <w:rPr>
                <w:b/>
                <w:bCs/>
              </w:rPr>
            </w:pPr>
            <w:r w:rsidRPr="002F2E37">
              <w:rPr>
                <w:b/>
                <w:bCs/>
              </w:rPr>
              <w:t>Address</w:t>
            </w:r>
          </w:p>
        </w:tc>
        <w:tc>
          <w:tcPr>
            <w:tcW w:w="1023" w:type="dxa"/>
            <w:noWrap/>
            <w:hideMark/>
          </w:tcPr>
          <w:p w14:paraId="3B766513" w14:textId="77777777" w:rsidR="002F2E37" w:rsidRPr="002F2E37" w:rsidRDefault="002F2E37" w:rsidP="002F2E37">
            <w:pPr>
              <w:rPr>
                <w:b/>
                <w:bCs/>
              </w:rPr>
            </w:pPr>
            <w:proofErr w:type="spellStart"/>
            <w:r w:rsidRPr="002F2E37">
              <w:rPr>
                <w:b/>
                <w:bCs/>
              </w:rPr>
              <w:t>HireDate</w:t>
            </w:r>
            <w:proofErr w:type="spellEnd"/>
          </w:p>
        </w:tc>
        <w:tc>
          <w:tcPr>
            <w:tcW w:w="1213" w:type="dxa"/>
            <w:noWrap/>
            <w:hideMark/>
          </w:tcPr>
          <w:p w14:paraId="48106D55" w14:textId="67EAE375" w:rsidR="002F2E37" w:rsidRPr="002F2E37" w:rsidRDefault="002F2E37" w:rsidP="002F2E37">
            <w:pPr>
              <w:rPr>
                <w:b/>
                <w:bCs/>
              </w:rPr>
            </w:pPr>
            <w:r w:rsidRPr="002F2E37">
              <w:rPr>
                <w:b/>
                <w:bCs/>
              </w:rPr>
              <w:t>Equipment</w:t>
            </w:r>
          </w:p>
        </w:tc>
        <w:tc>
          <w:tcPr>
            <w:tcW w:w="1259" w:type="dxa"/>
            <w:noWrap/>
            <w:hideMark/>
          </w:tcPr>
          <w:p w14:paraId="393F3124" w14:textId="51D2EDCD" w:rsidR="002F2E37" w:rsidRPr="002F2E37" w:rsidRDefault="002F2E37" w:rsidP="002F2E37">
            <w:pPr>
              <w:rPr>
                <w:b/>
                <w:bCs/>
              </w:rPr>
            </w:pPr>
            <w:r w:rsidRPr="002F2E37">
              <w:rPr>
                <w:b/>
                <w:bCs/>
              </w:rPr>
              <w:t>Department</w:t>
            </w:r>
          </w:p>
        </w:tc>
        <w:tc>
          <w:tcPr>
            <w:tcW w:w="1526" w:type="dxa"/>
            <w:noWrap/>
            <w:hideMark/>
          </w:tcPr>
          <w:p w14:paraId="484D150F" w14:textId="77777777" w:rsidR="002F2E37" w:rsidRPr="002F2E37" w:rsidRDefault="002F2E37" w:rsidP="002F2E37">
            <w:pPr>
              <w:rPr>
                <w:b/>
                <w:bCs/>
              </w:rPr>
            </w:pPr>
            <w:r w:rsidRPr="002F2E37">
              <w:rPr>
                <w:b/>
                <w:bCs/>
              </w:rPr>
              <w:t>Training</w:t>
            </w:r>
          </w:p>
        </w:tc>
      </w:tr>
      <w:tr w:rsidR="002F2E37" w:rsidRPr="002F2E37" w14:paraId="17E92080" w14:textId="77777777" w:rsidTr="002F2E37">
        <w:trPr>
          <w:trHeight w:val="300"/>
        </w:trPr>
        <w:tc>
          <w:tcPr>
            <w:tcW w:w="1616" w:type="dxa"/>
            <w:noWrap/>
            <w:hideMark/>
          </w:tcPr>
          <w:p w14:paraId="0502DE0D" w14:textId="77777777" w:rsidR="002F2E37" w:rsidRPr="002F2E37" w:rsidRDefault="002F2E37">
            <w:r w:rsidRPr="002F2E37">
              <w:t>Andy Wong [1]</w:t>
            </w:r>
          </w:p>
        </w:tc>
        <w:tc>
          <w:tcPr>
            <w:tcW w:w="2065" w:type="dxa"/>
            <w:noWrap/>
            <w:hideMark/>
          </w:tcPr>
          <w:p w14:paraId="5A0D47ED" w14:textId="77777777" w:rsidR="002F2E37" w:rsidRPr="002F2E37" w:rsidRDefault="002F2E37">
            <w:r w:rsidRPr="002F2E37">
              <w:t>(603) 555-6880</w:t>
            </w:r>
          </w:p>
        </w:tc>
        <w:tc>
          <w:tcPr>
            <w:tcW w:w="314" w:type="dxa"/>
            <w:noWrap/>
            <w:hideMark/>
          </w:tcPr>
          <w:p w14:paraId="4A8D3992" w14:textId="77777777" w:rsidR="002F2E37" w:rsidRPr="002F2E37" w:rsidRDefault="002F2E37">
            <w:r w:rsidRPr="002F2E37">
              <w:t>345 South Street</w:t>
            </w:r>
          </w:p>
        </w:tc>
        <w:tc>
          <w:tcPr>
            <w:tcW w:w="1023" w:type="dxa"/>
            <w:noWrap/>
            <w:hideMark/>
          </w:tcPr>
          <w:p w14:paraId="26E67427" w14:textId="77777777" w:rsidR="002F2E37" w:rsidRPr="002F2E37" w:rsidRDefault="002F2E37">
            <w:r w:rsidRPr="002F2E37">
              <w:t>January 15, 2001</w:t>
            </w:r>
          </w:p>
        </w:tc>
        <w:tc>
          <w:tcPr>
            <w:tcW w:w="1213" w:type="dxa"/>
            <w:noWrap/>
            <w:hideMark/>
          </w:tcPr>
          <w:p w14:paraId="7202B509" w14:textId="77777777" w:rsidR="002F2E37" w:rsidRPr="002F2E37" w:rsidRDefault="002F2E37">
            <w:r w:rsidRPr="002F2E37">
              <w:t>Notebook Computers [1]</w:t>
            </w:r>
          </w:p>
        </w:tc>
        <w:tc>
          <w:tcPr>
            <w:tcW w:w="1259" w:type="dxa"/>
            <w:noWrap/>
            <w:hideMark/>
          </w:tcPr>
          <w:p w14:paraId="6CE8154D" w14:textId="77777777" w:rsidR="002F2E37" w:rsidRPr="002F2E37" w:rsidRDefault="002F2E37">
            <w:r w:rsidRPr="002F2E37">
              <w:t>Production [2]</w:t>
            </w:r>
          </w:p>
        </w:tc>
        <w:tc>
          <w:tcPr>
            <w:tcW w:w="1526" w:type="dxa"/>
            <w:noWrap/>
            <w:hideMark/>
          </w:tcPr>
          <w:p w14:paraId="1E860E8E" w14:textId="77777777" w:rsidR="002F2E37" w:rsidRPr="002F2E37" w:rsidRDefault="002F2E37">
            <w:r w:rsidRPr="002F2E37">
              <w:t xml:space="preserve"> Code of Conduct Training [2]; Safety </w:t>
            </w:r>
            <w:proofErr w:type="spellStart"/>
            <w:r w:rsidRPr="002F2E37">
              <w:t>Traning</w:t>
            </w:r>
            <w:proofErr w:type="spellEnd"/>
            <w:r w:rsidRPr="002F2E37">
              <w:t xml:space="preserve"> [3]</w:t>
            </w:r>
          </w:p>
        </w:tc>
      </w:tr>
      <w:tr w:rsidR="002F2E37" w:rsidRPr="002F2E37" w14:paraId="1754E9D8" w14:textId="77777777" w:rsidTr="002F2E37">
        <w:trPr>
          <w:trHeight w:val="300"/>
        </w:trPr>
        <w:tc>
          <w:tcPr>
            <w:tcW w:w="1616" w:type="dxa"/>
            <w:noWrap/>
            <w:hideMark/>
          </w:tcPr>
          <w:p w14:paraId="659089D7" w14:textId="77777777" w:rsidR="002F2E37" w:rsidRPr="002F2E37" w:rsidRDefault="002F2E37">
            <w:r w:rsidRPr="002F2E37">
              <w:t>Vivek Pandey [3]</w:t>
            </w:r>
          </w:p>
        </w:tc>
        <w:tc>
          <w:tcPr>
            <w:tcW w:w="2065" w:type="dxa"/>
            <w:noWrap/>
            <w:hideMark/>
          </w:tcPr>
          <w:p w14:paraId="7504F7E9" w14:textId="77777777" w:rsidR="002F2E37" w:rsidRPr="002F2E37" w:rsidRDefault="002F2E37">
            <w:r w:rsidRPr="002F2E37">
              <w:t>(603) 555-4420</w:t>
            </w:r>
          </w:p>
        </w:tc>
        <w:tc>
          <w:tcPr>
            <w:tcW w:w="314" w:type="dxa"/>
            <w:noWrap/>
            <w:hideMark/>
          </w:tcPr>
          <w:p w14:paraId="5AA79AAE" w14:textId="77777777" w:rsidR="002F2E37" w:rsidRPr="002F2E37" w:rsidRDefault="002F2E37">
            <w:r w:rsidRPr="002F2E37">
              <w:t>15 Mineral Drive</w:t>
            </w:r>
          </w:p>
        </w:tc>
        <w:tc>
          <w:tcPr>
            <w:tcW w:w="1023" w:type="dxa"/>
            <w:noWrap/>
            <w:hideMark/>
          </w:tcPr>
          <w:p w14:paraId="6AE5FAC5" w14:textId="77777777" w:rsidR="002F2E37" w:rsidRPr="002F2E37" w:rsidRDefault="002F2E37">
            <w:r w:rsidRPr="002F2E37">
              <w:t xml:space="preserve"> November 15, 2003</w:t>
            </w:r>
          </w:p>
        </w:tc>
        <w:tc>
          <w:tcPr>
            <w:tcW w:w="1213" w:type="dxa"/>
            <w:noWrap/>
            <w:hideMark/>
          </w:tcPr>
          <w:p w14:paraId="13D2578C" w14:textId="77777777" w:rsidR="002F2E37" w:rsidRPr="002F2E37" w:rsidRDefault="002F2E37">
            <w:r w:rsidRPr="002F2E37">
              <w:t>Notebook Computers [1]; Headsets [2]; Computer Monitor [3]</w:t>
            </w:r>
          </w:p>
        </w:tc>
        <w:tc>
          <w:tcPr>
            <w:tcW w:w="1259" w:type="dxa"/>
            <w:noWrap/>
            <w:hideMark/>
          </w:tcPr>
          <w:p w14:paraId="077552A1" w14:textId="77777777" w:rsidR="002F2E37" w:rsidRPr="002F2E37" w:rsidRDefault="002F2E37">
            <w:r w:rsidRPr="002F2E37">
              <w:t>IT Support [3]</w:t>
            </w:r>
          </w:p>
        </w:tc>
        <w:tc>
          <w:tcPr>
            <w:tcW w:w="1526" w:type="dxa"/>
            <w:noWrap/>
            <w:hideMark/>
          </w:tcPr>
          <w:p w14:paraId="3AEFA9E1" w14:textId="77777777" w:rsidR="002F2E37" w:rsidRPr="002F2E37" w:rsidRDefault="002F2E37">
            <w:r w:rsidRPr="002F2E37">
              <w:t xml:space="preserve"> Code of Conduct Training [2]; Microsoft Certifications [6]; Security and Privacy [7]</w:t>
            </w:r>
          </w:p>
        </w:tc>
      </w:tr>
      <w:tr w:rsidR="002F2E37" w:rsidRPr="002F2E37" w14:paraId="251795E2" w14:textId="77777777" w:rsidTr="002F2E37">
        <w:trPr>
          <w:trHeight w:val="300"/>
        </w:trPr>
        <w:tc>
          <w:tcPr>
            <w:tcW w:w="1616" w:type="dxa"/>
            <w:noWrap/>
            <w:hideMark/>
          </w:tcPr>
          <w:p w14:paraId="2F9BB36D" w14:textId="77777777" w:rsidR="002F2E37" w:rsidRPr="002F2E37" w:rsidRDefault="002F2E37">
            <w:r w:rsidRPr="002F2E37">
              <w:t>Kathy Cooper [5]</w:t>
            </w:r>
          </w:p>
        </w:tc>
        <w:tc>
          <w:tcPr>
            <w:tcW w:w="2065" w:type="dxa"/>
            <w:noWrap/>
            <w:hideMark/>
          </w:tcPr>
          <w:p w14:paraId="033F19AB" w14:textId="77777777" w:rsidR="002F2E37" w:rsidRPr="002F2E37" w:rsidRDefault="002F2E37">
            <w:r w:rsidRPr="002F2E37">
              <w:t>(212) 555-9630</w:t>
            </w:r>
          </w:p>
        </w:tc>
        <w:tc>
          <w:tcPr>
            <w:tcW w:w="314" w:type="dxa"/>
            <w:noWrap/>
            <w:hideMark/>
          </w:tcPr>
          <w:p w14:paraId="26C86A06" w14:textId="77777777" w:rsidR="002F2E37" w:rsidRPr="002F2E37" w:rsidRDefault="002F2E37">
            <w:r w:rsidRPr="002F2E37">
              <w:t>15 Hatter Drive</w:t>
            </w:r>
          </w:p>
        </w:tc>
        <w:tc>
          <w:tcPr>
            <w:tcW w:w="1023" w:type="dxa"/>
            <w:noWrap/>
            <w:hideMark/>
          </w:tcPr>
          <w:p w14:paraId="719824CC" w14:textId="77777777" w:rsidR="002F2E37" w:rsidRPr="002F2E37" w:rsidRDefault="002F2E37">
            <w:r w:rsidRPr="002F2E37">
              <w:t>November 18, 2011</w:t>
            </w:r>
          </w:p>
        </w:tc>
        <w:tc>
          <w:tcPr>
            <w:tcW w:w="1213" w:type="dxa"/>
            <w:noWrap/>
            <w:hideMark/>
          </w:tcPr>
          <w:p w14:paraId="74C894ED" w14:textId="77777777" w:rsidR="002F2E37" w:rsidRPr="002F2E37" w:rsidRDefault="002F2E37">
            <w:r w:rsidRPr="002F2E37">
              <w:t>Notebook Computers [1]; Headsets [2]; Computer Monitor [3]</w:t>
            </w:r>
          </w:p>
        </w:tc>
        <w:tc>
          <w:tcPr>
            <w:tcW w:w="1259" w:type="dxa"/>
            <w:noWrap/>
            <w:hideMark/>
          </w:tcPr>
          <w:p w14:paraId="4E063AD0" w14:textId="77777777" w:rsidR="002F2E37" w:rsidRPr="002F2E37" w:rsidRDefault="002F2E37">
            <w:r w:rsidRPr="002F2E37">
              <w:t>Human Resource Management [8]</w:t>
            </w:r>
          </w:p>
        </w:tc>
        <w:tc>
          <w:tcPr>
            <w:tcW w:w="1526" w:type="dxa"/>
            <w:noWrap/>
            <w:hideMark/>
          </w:tcPr>
          <w:p w14:paraId="600B1AFF" w14:textId="77777777" w:rsidR="002F2E37" w:rsidRPr="002F2E37" w:rsidRDefault="002F2E37">
            <w:r w:rsidRPr="002F2E37">
              <w:t>Code of Conduct Training [2]; Employee Relations [10]</w:t>
            </w:r>
          </w:p>
        </w:tc>
      </w:tr>
      <w:tr w:rsidR="002F2E37" w:rsidRPr="002F2E37" w14:paraId="605140DD" w14:textId="77777777" w:rsidTr="002F2E37">
        <w:trPr>
          <w:trHeight w:val="300"/>
        </w:trPr>
        <w:tc>
          <w:tcPr>
            <w:tcW w:w="1616" w:type="dxa"/>
            <w:noWrap/>
            <w:hideMark/>
          </w:tcPr>
          <w:p w14:paraId="14DDD280" w14:textId="77777777" w:rsidR="002F2E37" w:rsidRPr="002F2E37" w:rsidRDefault="002F2E37">
            <w:r w:rsidRPr="002F2E37">
              <w:t>John Wilson [2]</w:t>
            </w:r>
          </w:p>
        </w:tc>
        <w:tc>
          <w:tcPr>
            <w:tcW w:w="2065" w:type="dxa"/>
            <w:noWrap/>
            <w:hideMark/>
          </w:tcPr>
          <w:p w14:paraId="1CE13259" w14:textId="77777777" w:rsidR="002F2E37" w:rsidRPr="002F2E37" w:rsidRDefault="002F2E37">
            <w:r w:rsidRPr="002F2E37">
              <w:t>(518) 555-6690</w:t>
            </w:r>
          </w:p>
        </w:tc>
        <w:tc>
          <w:tcPr>
            <w:tcW w:w="314" w:type="dxa"/>
            <w:noWrap/>
            <w:hideMark/>
          </w:tcPr>
          <w:p w14:paraId="06553C81" w14:textId="77777777" w:rsidR="002F2E37" w:rsidRPr="002F2E37" w:rsidRDefault="002F2E37">
            <w:r w:rsidRPr="002F2E37">
              <w:t>560 Broadway</w:t>
            </w:r>
          </w:p>
        </w:tc>
        <w:tc>
          <w:tcPr>
            <w:tcW w:w="1023" w:type="dxa"/>
            <w:noWrap/>
            <w:hideMark/>
          </w:tcPr>
          <w:p w14:paraId="0EFECEDF" w14:textId="77777777" w:rsidR="002F2E37" w:rsidRPr="002F2E37" w:rsidRDefault="002F2E37">
            <w:r w:rsidRPr="002F2E37">
              <w:t>March 19, 2017</w:t>
            </w:r>
          </w:p>
        </w:tc>
        <w:tc>
          <w:tcPr>
            <w:tcW w:w="1213" w:type="dxa"/>
            <w:noWrap/>
            <w:hideMark/>
          </w:tcPr>
          <w:p w14:paraId="605308B7" w14:textId="77777777" w:rsidR="002F2E37" w:rsidRPr="002F2E37" w:rsidRDefault="002F2E37">
            <w:r w:rsidRPr="002F2E37">
              <w:t>Notebook Computers [1]; Computer Monitor [3]</w:t>
            </w:r>
          </w:p>
        </w:tc>
        <w:tc>
          <w:tcPr>
            <w:tcW w:w="1259" w:type="dxa"/>
            <w:noWrap/>
            <w:hideMark/>
          </w:tcPr>
          <w:p w14:paraId="6C824E29" w14:textId="77777777" w:rsidR="002F2E37" w:rsidRPr="002F2E37" w:rsidRDefault="002F2E37">
            <w:r w:rsidRPr="002F2E37">
              <w:t>Research &amp; Development [1]</w:t>
            </w:r>
          </w:p>
        </w:tc>
        <w:tc>
          <w:tcPr>
            <w:tcW w:w="1526" w:type="dxa"/>
            <w:noWrap/>
            <w:hideMark/>
          </w:tcPr>
          <w:p w14:paraId="5DFD7A7F" w14:textId="77777777" w:rsidR="002F2E37" w:rsidRPr="002F2E37" w:rsidRDefault="002F2E37">
            <w:r w:rsidRPr="002F2E37">
              <w:t>Code of Conduct Training [2]; Intro to Python 4]; Machine Learning [5]</w:t>
            </w:r>
          </w:p>
        </w:tc>
      </w:tr>
      <w:tr w:rsidR="002F2E37" w:rsidRPr="002F2E37" w14:paraId="3E981A28" w14:textId="77777777" w:rsidTr="002F2E37">
        <w:trPr>
          <w:trHeight w:val="300"/>
        </w:trPr>
        <w:tc>
          <w:tcPr>
            <w:tcW w:w="1616" w:type="dxa"/>
            <w:noWrap/>
            <w:hideMark/>
          </w:tcPr>
          <w:p w14:paraId="28323940" w14:textId="77777777" w:rsidR="002F2E37" w:rsidRPr="002F2E37" w:rsidRDefault="002F2E37">
            <w:r w:rsidRPr="002F2E37">
              <w:t>Nola Davis [4]</w:t>
            </w:r>
          </w:p>
        </w:tc>
        <w:tc>
          <w:tcPr>
            <w:tcW w:w="2065" w:type="dxa"/>
            <w:noWrap/>
            <w:hideMark/>
          </w:tcPr>
          <w:p w14:paraId="29CB135C" w14:textId="77777777" w:rsidR="002F2E37" w:rsidRPr="002F2E37" w:rsidRDefault="002F2E37">
            <w:r w:rsidRPr="002F2E37">
              <w:t>(478) 555-8822</w:t>
            </w:r>
          </w:p>
        </w:tc>
        <w:tc>
          <w:tcPr>
            <w:tcW w:w="314" w:type="dxa"/>
            <w:noWrap/>
            <w:hideMark/>
          </w:tcPr>
          <w:p w14:paraId="6EB2725B" w14:textId="77777777" w:rsidR="002F2E37" w:rsidRPr="002F2E37" w:rsidRDefault="002F2E37">
            <w:r w:rsidRPr="002F2E37">
              <w:t>15 Long Ave</w:t>
            </w:r>
          </w:p>
        </w:tc>
        <w:tc>
          <w:tcPr>
            <w:tcW w:w="1023" w:type="dxa"/>
            <w:noWrap/>
            <w:hideMark/>
          </w:tcPr>
          <w:p w14:paraId="4EDA0744" w14:textId="77777777" w:rsidR="002F2E37" w:rsidRPr="002F2E37" w:rsidRDefault="002F2E37">
            <w:r w:rsidRPr="002F2E37">
              <w:t>March 23, 2016</w:t>
            </w:r>
          </w:p>
        </w:tc>
        <w:tc>
          <w:tcPr>
            <w:tcW w:w="1213" w:type="dxa"/>
            <w:noWrap/>
            <w:hideMark/>
          </w:tcPr>
          <w:p w14:paraId="1D559F6F" w14:textId="77777777" w:rsidR="002F2E37" w:rsidRPr="002F2E37" w:rsidRDefault="002F2E37">
            <w:r w:rsidRPr="002F2E37">
              <w:t>Notebook Computers [1]; Headsets [2]</w:t>
            </w:r>
          </w:p>
        </w:tc>
        <w:tc>
          <w:tcPr>
            <w:tcW w:w="1259" w:type="dxa"/>
            <w:noWrap/>
            <w:hideMark/>
          </w:tcPr>
          <w:p w14:paraId="78D23618" w14:textId="77777777" w:rsidR="002F2E37" w:rsidRPr="002F2E37" w:rsidRDefault="002F2E37">
            <w:r w:rsidRPr="002F2E37">
              <w:t>Sales &amp; Marketing [7]</w:t>
            </w:r>
          </w:p>
        </w:tc>
        <w:tc>
          <w:tcPr>
            <w:tcW w:w="1526" w:type="dxa"/>
            <w:noWrap/>
            <w:hideMark/>
          </w:tcPr>
          <w:p w14:paraId="33722F94" w14:textId="77777777" w:rsidR="002F2E37" w:rsidRPr="002F2E37" w:rsidRDefault="002F2E37">
            <w:r w:rsidRPr="002F2E37">
              <w:t>Code of Conduct Training [2]; Product Knowledg</w:t>
            </w:r>
            <w:r w:rsidRPr="002F2E37">
              <w:lastRenderedPageBreak/>
              <w:t>e [8]; Sales Skills [9]</w:t>
            </w:r>
          </w:p>
        </w:tc>
      </w:tr>
      <w:tr w:rsidR="002F2E37" w:rsidRPr="002F2E37" w14:paraId="1BB32476" w14:textId="77777777" w:rsidTr="002F2E37">
        <w:trPr>
          <w:trHeight w:val="300"/>
        </w:trPr>
        <w:tc>
          <w:tcPr>
            <w:tcW w:w="1616" w:type="dxa"/>
            <w:noWrap/>
            <w:hideMark/>
          </w:tcPr>
          <w:p w14:paraId="6C303EC1" w14:textId="77777777" w:rsidR="002F2E37" w:rsidRPr="002F2E37" w:rsidRDefault="002F2E37">
            <w:r w:rsidRPr="002F2E37">
              <w:lastRenderedPageBreak/>
              <w:t>Tom Harper [6]</w:t>
            </w:r>
          </w:p>
        </w:tc>
        <w:tc>
          <w:tcPr>
            <w:tcW w:w="2065" w:type="dxa"/>
            <w:noWrap/>
            <w:hideMark/>
          </w:tcPr>
          <w:p w14:paraId="11E4643B" w14:textId="77777777" w:rsidR="002F2E37" w:rsidRPr="002F2E37" w:rsidRDefault="002F2E37">
            <w:r w:rsidRPr="002F2E37">
              <w:t>(212) 555-7755</w:t>
            </w:r>
          </w:p>
        </w:tc>
        <w:tc>
          <w:tcPr>
            <w:tcW w:w="314" w:type="dxa"/>
            <w:noWrap/>
            <w:hideMark/>
          </w:tcPr>
          <w:p w14:paraId="01E5F77D" w14:textId="77777777" w:rsidR="002F2E37" w:rsidRPr="002F2E37" w:rsidRDefault="002F2E37">
            <w:r w:rsidRPr="002F2E37">
              <w:t>64 Highland Street</w:t>
            </w:r>
          </w:p>
        </w:tc>
        <w:tc>
          <w:tcPr>
            <w:tcW w:w="1023" w:type="dxa"/>
            <w:noWrap/>
            <w:hideMark/>
          </w:tcPr>
          <w:p w14:paraId="6E5437E5" w14:textId="77777777" w:rsidR="002F2E37" w:rsidRPr="002F2E37" w:rsidRDefault="002F2E37">
            <w:r w:rsidRPr="002F2E37">
              <w:t>April 11, 2010</w:t>
            </w:r>
          </w:p>
        </w:tc>
        <w:tc>
          <w:tcPr>
            <w:tcW w:w="1213" w:type="dxa"/>
            <w:noWrap/>
            <w:hideMark/>
          </w:tcPr>
          <w:p w14:paraId="2FF142F5" w14:textId="77777777" w:rsidR="002F2E37" w:rsidRPr="002F2E37" w:rsidRDefault="002F2E37">
            <w:r w:rsidRPr="002F2E37">
              <w:t>Notebook Computers [1]; Computer Monitor [3]</w:t>
            </w:r>
          </w:p>
        </w:tc>
        <w:tc>
          <w:tcPr>
            <w:tcW w:w="1259" w:type="dxa"/>
            <w:noWrap/>
            <w:hideMark/>
          </w:tcPr>
          <w:p w14:paraId="55A277A9" w14:textId="77777777" w:rsidR="002F2E37" w:rsidRPr="002F2E37" w:rsidRDefault="002F2E37">
            <w:r w:rsidRPr="002F2E37">
              <w:t>Accounting and Finance [9]</w:t>
            </w:r>
          </w:p>
        </w:tc>
        <w:tc>
          <w:tcPr>
            <w:tcW w:w="1526" w:type="dxa"/>
            <w:noWrap/>
            <w:hideMark/>
          </w:tcPr>
          <w:p w14:paraId="54D5733F" w14:textId="77777777" w:rsidR="002F2E37" w:rsidRPr="002F2E37" w:rsidRDefault="002F2E37">
            <w:r w:rsidRPr="002F2E37">
              <w:t>Code of Conduct Training [2]; Travel and Expense Management [11]</w:t>
            </w:r>
          </w:p>
        </w:tc>
      </w:tr>
    </w:tbl>
    <w:p w14:paraId="79BC6228" w14:textId="77777777" w:rsidR="002F2E37" w:rsidRPr="00192CFB" w:rsidRDefault="002F2E37" w:rsidP="00192CFB"/>
    <w:p w14:paraId="3BE8F0D7" w14:textId="77777777" w:rsidR="002F2E37" w:rsidRDefault="002F2E37" w:rsidP="00192CFB">
      <w:pPr>
        <w:pStyle w:val="Heading4"/>
      </w:pPr>
    </w:p>
    <w:p w14:paraId="5D28D38E" w14:textId="23F9A984" w:rsidR="00792AE2" w:rsidRDefault="003B4933" w:rsidP="00192CFB">
      <w:pPr>
        <w:pStyle w:val="Heading4"/>
      </w:pPr>
      <w:r>
        <w:t>Assumptions</w:t>
      </w:r>
      <w:r w:rsidR="00792AE2">
        <w:t>/Observations</w:t>
      </w:r>
      <w:r>
        <w:t xml:space="preserve"> as per given data:</w:t>
      </w:r>
    </w:p>
    <w:p w14:paraId="1EB3A5C3" w14:textId="3E3C45B1" w:rsidR="00792AE2" w:rsidRDefault="00792AE2" w:rsidP="003B4933">
      <w:pPr>
        <w:pStyle w:val="ListParagraph"/>
        <w:numPr>
          <w:ilvl w:val="0"/>
          <w:numId w:val="1"/>
        </w:numPr>
      </w:pPr>
      <w:r>
        <w:t xml:space="preserve">There are 6 Employees given in data. It is not clear which are required fields. We can assume Name, Phone Number, </w:t>
      </w:r>
      <w:r w:rsidRPr="00792AE2">
        <w:t>Hire</w:t>
      </w:r>
      <w:r>
        <w:t xml:space="preserve"> </w:t>
      </w:r>
      <w:r w:rsidRPr="00792AE2">
        <w:t>Date</w:t>
      </w:r>
      <w:r>
        <w:t xml:space="preserve"> and </w:t>
      </w:r>
      <w:r w:rsidRPr="00792AE2">
        <w:t>Functional Business Unit</w:t>
      </w:r>
      <w:r>
        <w:t xml:space="preserve"> to be mandatory. But other fields may or may not be required. </w:t>
      </w:r>
    </w:p>
    <w:p w14:paraId="3DEF26DD" w14:textId="3E71616F" w:rsidR="003B4933" w:rsidRDefault="003B4933" w:rsidP="003B4933">
      <w:pPr>
        <w:pStyle w:val="ListParagraph"/>
        <w:numPr>
          <w:ilvl w:val="0"/>
          <w:numId w:val="1"/>
        </w:numPr>
      </w:pPr>
      <w:r>
        <w:t>There are departments(</w:t>
      </w:r>
      <w:r w:rsidRPr="003B4933">
        <w:t>Functional Business Unit</w:t>
      </w:r>
      <w:r>
        <w:t>) which do not have an employee</w:t>
      </w:r>
      <w:r w:rsidR="00C5269F">
        <w:t xml:space="preserve"> in given data</w:t>
      </w:r>
      <w:r>
        <w:t>.</w:t>
      </w:r>
    </w:p>
    <w:p w14:paraId="1AB2C42E" w14:textId="170CA5E9" w:rsidR="003B4933" w:rsidRDefault="003B4933" w:rsidP="003B4933">
      <w:pPr>
        <w:pStyle w:val="ListParagraph"/>
        <w:numPr>
          <w:ilvl w:val="0"/>
          <w:numId w:val="1"/>
        </w:numPr>
      </w:pPr>
      <w:r>
        <w:t xml:space="preserve">There are </w:t>
      </w:r>
      <w:r w:rsidRPr="003B4933">
        <w:t>Equipment</w:t>
      </w:r>
      <w:r>
        <w:t xml:space="preserve"> which is not requested </w:t>
      </w:r>
      <w:r w:rsidR="00C5269F">
        <w:t>by any of the given employee</w:t>
      </w:r>
      <w:r>
        <w:t>,</w:t>
      </w:r>
    </w:p>
    <w:p w14:paraId="571CCEA9" w14:textId="67CF860A" w:rsidR="003B4933" w:rsidRDefault="003B4933" w:rsidP="003B4933">
      <w:pPr>
        <w:pStyle w:val="ListParagraph"/>
        <w:numPr>
          <w:ilvl w:val="0"/>
          <w:numId w:val="1"/>
        </w:numPr>
      </w:pPr>
      <w:r>
        <w:t>There are Training which is no</w:t>
      </w:r>
      <w:r w:rsidR="00C5269F">
        <w:t>t</w:t>
      </w:r>
      <w:r>
        <w:t xml:space="preserve"> needed by </w:t>
      </w:r>
      <w:bookmarkStart w:id="0" w:name="OLE_LINK1"/>
      <w:bookmarkStart w:id="1" w:name="OLE_LINK2"/>
      <w:r>
        <w:t>any of the given employee</w:t>
      </w:r>
      <w:bookmarkEnd w:id="0"/>
      <w:bookmarkEnd w:id="1"/>
      <w:r>
        <w:t xml:space="preserve">. </w:t>
      </w:r>
    </w:p>
    <w:p w14:paraId="0730FAD8" w14:textId="77777777" w:rsidR="003B4933" w:rsidRDefault="003B4933" w:rsidP="003B4933">
      <w:pPr>
        <w:pStyle w:val="ListParagraph"/>
        <w:numPr>
          <w:ilvl w:val="0"/>
          <w:numId w:val="1"/>
        </w:numPr>
      </w:pPr>
      <w:r w:rsidRPr="003B4933">
        <w:t>More than one employee may work for the same business unit</w:t>
      </w:r>
    </w:p>
    <w:p w14:paraId="7D13F4F3" w14:textId="77777777" w:rsidR="003B4933" w:rsidRDefault="003B4933" w:rsidP="003B4933">
      <w:pPr>
        <w:pStyle w:val="ListParagraph"/>
        <w:numPr>
          <w:ilvl w:val="0"/>
          <w:numId w:val="1"/>
        </w:numPr>
      </w:pPr>
      <w:r w:rsidRPr="003B4933">
        <w:t>Trainers are NOT considered as employees of the Business</w:t>
      </w:r>
    </w:p>
    <w:p w14:paraId="01A90F3C" w14:textId="77777777" w:rsidR="003B4933" w:rsidRDefault="003B4933" w:rsidP="003B4933">
      <w:pPr>
        <w:pStyle w:val="ListParagraph"/>
        <w:numPr>
          <w:ilvl w:val="0"/>
          <w:numId w:val="1"/>
        </w:numPr>
      </w:pPr>
      <w:r>
        <w:t xml:space="preserve">A Training can have multiple Trainers. </w:t>
      </w:r>
    </w:p>
    <w:p w14:paraId="4DBA1523" w14:textId="77777777" w:rsidR="003B4933" w:rsidRDefault="003B4933" w:rsidP="003B4933">
      <w:pPr>
        <w:pStyle w:val="ListParagraph"/>
        <w:numPr>
          <w:ilvl w:val="0"/>
          <w:numId w:val="1"/>
        </w:numPr>
      </w:pPr>
      <w:r>
        <w:t>There is no Trainer who does not have a Training</w:t>
      </w:r>
    </w:p>
    <w:p w14:paraId="76C9BD39" w14:textId="77777777" w:rsidR="003B4933" w:rsidRDefault="003B4933" w:rsidP="00192CFB">
      <w:pPr>
        <w:pStyle w:val="Heading5"/>
      </w:pPr>
      <w:r>
        <w:t>Open ended questions from the data:</w:t>
      </w:r>
    </w:p>
    <w:p w14:paraId="346D3363" w14:textId="77777777" w:rsidR="003B4933" w:rsidRDefault="003B4933" w:rsidP="003B4933">
      <w:pPr>
        <w:pStyle w:val="ListParagraph"/>
        <w:numPr>
          <w:ilvl w:val="0"/>
          <w:numId w:val="3"/>
        </w:numPr>
      </w:pPr>
      <w:r>
        <w:t xml:space="preserve">Can there be an employee who do not need any </w:t>
      </w:r>
      <w:r w:rsidRPr="003B4933">
        <w:t>Equipment</w:t>
      </w:r>
      <w:r>
        <w:t xml:space="preserve"> ?</w:t>
      </w:r>
    </w:p>
    <w:p w14:paraId="1A110FA7" w14:textId="2A1D6094" w:rsidR="003B4933" w:rsidRDefault="003B4933" w:rsidP="003B4933">
      <w:pPr>
        <w:pStyle w:val="ListParagraph"/>
        <w:numPr>
          <w:ilvl w:val="0"/>
          <w:numId w:val="3"/>
        </w:numPr>
      </w:pPr>
      <w:r>
        <w:t>Can there be an employee who do not need any Training ?</w:t>
      </w:r>
    </w:p>
    <w:p w14:paraId="095C880E" w14:textId="7F0108EB" w:rsidR="003B4933" w:rsidRDefault="003B4933" w:rsidP="003B4933">
      <w:r>
        <w:t xml:space="preserve">Because of open ended questions, I can have two answers. </w:t>
      </w:r>
      <w:r w:rsidR="00C5269F">
        <w:t>I give them as two cases</w:t>
      </w:r>
      <w:r w:rsidR="00792AE2">
        <w:t xml:space="preserve"> for the sake of simplicity</w:t>
      </w:r>
      <w:r w:rsidR="00C5269F">
        <w:t xml:space="preserve">. </w:t>
      </w:r>
    </w:p>
    <w:p w14:paraId="35A779B8" w14:textId="77777777" w:rsidR="00C5269F" w:rsidRDefault="00C5269F" w:rsidP="003B4933"/>
    <w:p w14:paraId="0C37AB74" w14:textId="77777777" w:rsidR="002F2E37" w:rsidRDefault="002F2E37" w:rsidP="003B4933"/>
    <w:p w14:paraId="31414D4A" w14:textId="77777777" w:rsidR="002F2E37" w:rsidRDefault="002F2E37" w:rsidP="003B4933"/>
    <w:p w14:paraId="5293F2AB" w14:textId="77777777" w:rsidR="002F2E37" w:rsidRDefault="002F2E37" w:rsidP="003B4933"/>
    <w:p w14:paraId="4B4B0DAB" w14:textId="77777777" w:rsidR="002F2E37" w:rsidRDefault="002F2E37" w:rsidP="003B4933"/>
    <w:p w14:paraId="6987E370" w14:textId="77777777" w:rsidR="002F2E37" w:rsidRDefault="002F2E37" w:rsidP="003B4933"/>
    <w:p w14:paraId="6C40BC44" w14:textId="77777777" w:rsidR="002F2E37" w:rsidRDefault="002F2E37" w:rsidP="003B4933"/>
    <w:p w14:paraId="6D59701F" w14:textId="77777777" w:rsidR="002F2E37" w:rsidRDefault="002F2E37" w:rsidP="003B4933"/>
    <w:p w14:paraId="04EAC5AA" w14:textId="139CB2E2" w:rsidR="00C5269F" w:rsidRDefault="00C5269F" w:rsidP="00C5269F">
      <w:pPr>
        <w:pStyle w:val="Heading1"/>
      </w:pPr>
      <w:r>
        <w:lastRenderedPageBreak/>
        <w:t xml:space="preserve">CASE 1: Employee should have at least one </w:t>
      </w:r>
      <w:r w:rsidRPr="003B4933">
        <w:t>Equipment</w:t>
      </w:r>
      <w:r>
        <w:t xml:space="preserve"> and Training need. </w:t>
      </w:r>
    </w:p>
    <w:p w14:paraId="2655554E" w14:textId="447AB52A" w:rsidR="003B4933" w:rsidRDefault="003B4933" w:rsidP="00C5269F">
      <w:pPr>
        <w:pStyle w:val="Heading2"/>
      </w:pPr>
      <w:r w:rsidRPr="003B4933">
        <w:t xml:space="preserve">Q1. </w:t>
      </w:r>
      <w:r>
        <w:t>Conceptual Model</w:t>
      </w:r>
    </w:p>
    <w:p w14:paraId="1584C358" w14:textId="591E7FF6" w:rsidR="003B4933" w:rsidRDefault="003B4933" w:rsidP="003B4933">
      <w:r w:rsidRPr="003B4933">
        <w:t>Build Conceptual Model as per understanding of the data ---&gt; (a) Add entities (b) Add Relationships</w:t>
      </w:r>
    </w:p>
    <w:p w14:paraId="5C9C7EEB" w14:textId="77777777" w:rsidR="003B4933" w:rsidRPr="003B4933" w:rsidRDefault="003B4933" w:rsidP="003B4933"/>
    <w:p w14:paraId="72ADC16B" w14:textId="563A90F3" w:rsidR="003B4933" w:rsidRDefault="00C5269F" w:rsidP="00C5269F">
      <w:pPr>
        <w:jc w:val="center"/>
      </w:pPr>
      <w:r>
        <w:rPr>
          <w:noProof/>
        </w:rPr>
        <w:drawing>
          <wp:inline distT="0" distB="0" distL="0" distR="0" wp14:anchorId="1FD7A80D" wp14:editId="421DF083">
            <wp:extent cx="5803900" cy="4490729"/>
            <wp:effectExtent l="0" t="0" r="0" b="5080"/>
            <wp:docPr id="1406611336" name="Picture 1" descr="Conceptu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11336" name="Picture 1" descr="Conceptual Mode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185" cy="453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6718" w14:textId="77777777" w:rsidR="00C5269F" w:rsidRDefault="00C5269F" w:rsidP="00C5269F">
      <w:pPr>
        <w:pStyle w:val="Heading2"/>
      </w:pPr>
      <w:r w:rsidRPr="00C5269F">
        <w:t xml:space="preserve">Q2. Logical Model </w:t>
      </w:r>
    </w:p>
    <w:p w14:paraId="04BF2DD9" w14:textId="3AE87100" w:rsidR="00C5269F" w:rsidRDefault="00C5269F" w:rsidP="00C5269F">
      <w:r w:rsidRPr="00C5269F">
        <w:t>Build</w:t>
      </w:r>
      <w:r>
        <w:t xml:space="preserve"> </w:t>
      </w:r>
      <w:r w:rsidRPr="00C5269F">
        <w:t>Logical Model on top of the Conceptual Model built in Q1. ---&gt; (a) Add Non-key Attributes (b) Add Primary/Foreign Key Attributes wheresoever needed (c) Add Junction tables to resolve many-many relationships if existing. *** Note: (I.) Comply with the Normalization Process (II.) Use proper names to identify attributes and entities ***</w:t>
      </w:r>
    </w:p>
    <w:p w14:paraId="7E140CD7" w14:textId="77777777" w:rsidR="002F2E37" w:rsidRDefault="002F2E37" w:rsidP="00C5269F"/>
    <w:p w14:paraId="6D198758" w14:textId="0234E410" w:rsidR="002F2E37" w:rsidRDefault="002F2E37" w:rsidP="00C5269F">
      <w:r>
        <w:t xml:space="preserve">Here </w:t>
      </w:r>
      <w:proofErr w:type="spellStart"/>
      <w:r w:rsidRPr="002F2E37">
        <w:rPr>
          <w:b/>
          <w:bCs/>
        </w:rPr>
        <w:t>EmployeeEquipment</w:t>
      </w:r>
      <w:proofErr w:type="spellEnd"/>
      <w:r>
        <w:t xml:space="preserve"> and </w:t>
      </w:r>
      <w:proofErr w:type="spellStart"/>
      <w:r w:rsidRPr="002F2E37">
        <w:rPr>
          <w:b/>
          <w:bCs/>
        </w:rPr>
        <w:t>EmployeeTraining</w:t>
      </w:r>
      <w:proofErr w:type="spellEnd"/>
      <w:r>
        <w:t xml:space="preserve"> are Junction tables. </w:t>
      </w:r>
    </w:p>
    <w:p w14:paraId="45DEA122" w14:textId="77777777" w:rsidR="00C5269F" w:rsidRDefault="00C5269F" w:rsidP="00C5269F"/>
    <w:p w14:paraId="7461E31F" w14:textId="11161761" w:rsidR="00C5269F" w:rsidRDefault="00C5269F" w:rsidP="00C5269F">
      <w:r>
        <w:rPr>
          <w:noProof/>
        </w:rPr>
        <w:lastRenderedPageBreak/>
        <w:drawing>
          <wp:inline distT="0" distB="0" distL="0" distR="0" wp14:anchorId="178B90E6" wp14:editId="561DE4FF">
            <wp:extent cx="5731510" cy="4655185"/>
            <wp:effectExtent l="0" t="0" r="0" b="5715"/>
            <wp:docPr id="1783893171" name="Picture 2" descr="Logical Mod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93171" name="Picture 2" descr="Logical Model 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A4AD" w14:textId="77777777" w:rsidR="00C5269F" w:rsidRDefault="00C5269F" w:rsidP="00C5269F"/>
    <w:p w14:paraId="38F9EADA" w14:textId="7CC3A113" w:rsidR="00C5269F" w:rsidRDefault="00C5269F" w:rsidP="00C5269F">
      <w:pPr>
        <w:pStyle w:val="Heading2"/>
      </w:pPr>
      <w:r>
        <w:t xml:space="preserve">Q3. </w:t>
      </w:r>
      <w:r w:rsidRPr="00C5269F">
        <w:t>Physical Model</w:t>
      </w:r>
    </w:p>
    <w:p w14:paraId="4DBE7272" w14:textId="213AC043" w:rsidR="00C5269F" w:rsidRDefault="00C5269F" w:rsidP="00C5269F">
      <w:r w:rsidRPr="00C5269F">
        <w:t>Build Physical Model on top of the Logical Model built in Q2. ---&gt; (a) Add datatypes (b) Add constraints if any (c) Use proper naming convention to format names of entities and attributes.</w:t>
      </w:r>
    </w:p>
    <w:p w14:paraId="14C03AAA" w14:textId="1FA6923A" w:rsidR="00C5269F" w:rsidRDefault="00C5269F" w:rsidP="00C5269F">
      <w:r>
        <w:rPr>
          <w:noProof/>
        </w:rPr>
        <w:lastRenderedPageBreak/>
        <w:drawing>
          <wp:inline distT="0" distB="0" distL="0" distR="0" wp14:anchorId="54446BD9" wp14:editId="7CDD6FFB">
            <wp:extent cx="5731510" cy="4660900"/>
            <wp:effectExtent l="0" t="0" r="0" b="0"/>
            <wp:docPr id="1500938396" name="Picture 3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8396" name="Picture 3" descr="A diagram of a workfl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9C0" w14:textId="77777777" w:rsidR="00C5269F" w:rsidRDefault="00C5269F" w:rsidP="00C5269F"/>
    <w:p w14:paraId="158B020A" w14:textId="77777777" w:rsidR="00C5269F" w:rsidRDefault="00C5269F" w:rsidP="00C5269F"/>
    <w:p w14:paraId="1691D882" w14:textId="77777777" w:rsidR="00C5269F" w:rsidRDefault="00C5269F" w:rsidP="00C5269F"/>
    <w:p w14:paraId="4884C620" w14:textId="77777777" w:rsidR="00C5269F" w:rsidRDefault="00C5269F" w:rsidP="00C5269F"/>
    <w:p w14:paraId="3E875882" w14:textId="77777777" w:rsidR="00C5269F" w:rsidRDefault="00C5269F" w:rsidP="00C5269F"/>
    <w:p w14:paraId="6D7D644C" w14:textId="77777777" w:rsidR="00C5269F" w:rsidRDefault="00C5269F" w:rsidP="00C5269F"/>
    <w:p w14:paraId="332D6FEC" w14:textId="77777777" w:rsidR="00C5269F" w:rsidRDefault="00C5269F" w:rsidP="00C5269F"/>
    <w:p w14:paraId="2AC6E53C" w14:textId="77777777" w:rsidR="00C5269F" w:rsidRDefault="00C5269F" w:rsidP="00C5269F"/>
    <w:p w14:paraId="7844A65E" w14:textId="77777777" w:rsidR="00C5269F" w:rsidRDefault="00C5269F" w:rsidP="00C5269F"/>
    <w:p w14:paraId="6D1FFFAB" w14:textId="77777777" w:rsidR="00C5269F" w:rsidRDefault="00C5269F" w:rsidP="00C5269F"/>
    <w:p w14:paraId="3F18FD5F" w14:textId="77777777" w:rsidR="00C5269F" w:rsidRDefault="00C5269F" w:rsidP="00C5269F"/>
    <w:p w14:paraId="368954CE" w14:textId="77777777" w:rsidR="00C5269F" w:rsidRDefault="00C5269F" w:rsidP="00C5269F"/>
    <w:p w14:paraId="54DCB0CD" w14:textId="77777777" w:rsidR="00C5269F" w:rsidRDefault="00C5269F" w:rsidP="00C5269F"/>
    <w:p w14:paraId="4F92D6F6" w14:textId="77777777" w:rsidR="00C5269F" w:rsidRDefault="00C5269F" w:rsidP="00C5269F"/>
    <w:p w14:paraId="6876D0DB" w14:textId="77777777" w:rsidR="00C5269F" w:rsidRDefault="00C5269F" w:rsidP="00C5269F"/>
    <w:p w14:paraId="3321995C" w14:textId="77777777" w:rsidR="00C5269F" w:rsidRDefault="00C5269F" w:rsidP="00C5269F"/>
    <w:p w14:paraId="0138406E" w14:textId="77777777" w:rsidR="00C5269F" w:rsidRDefault="00C5269F" w:rsidP="00C5269F"/>
    <w:p w14:paraId="07D69973" w14:textId="77777777" w:rsidR="00C5269F" w:rsidRDefault="00C5269F" w:rsidP="00C5269F"/>
    <w:p w14:paraId="226AF43B" w14:textId="77777777" w:rsidR="00C5269F" w:rsidRDefault="00C5269F" w:rsidP="00C5269F"/>
    <w:p w14:paraId="2CF58E4F" w14:textId="77777777" w:rsidR="00C5269F" w:rsidRDefault="00C5269F" w:rsidP="00C5269F"/>
    <w:p w14:paraId="23E7C44F" w14:textId="77777777" w:rsidR="00C5269F" w:rsidRDefault="00C5269F" w:rsidP="00C5269F"/>
    <w:p w14:paraId="4088BB56" w14:textId="7D766143" w:rsidR="00C5269F" w:rsidRDefault="00C5269F" w:rsidP="00C5269F"/>
    <w:p w14:paraId="11AC3CAE" w14:textId="7AC2BFD1" w:rsidR="00C5269F" w:rsidRDefault="00C5269F" w:rsidP="00C5269F">
      <w:pPr>
        <w:pStyle w:val="Heading1"/>
      </w:pPr>
      <w:r>
        <w:lastRenderedPageBreak/>
        <w:t xml:space="preserve">CASE 2: Employee can be </w:t>
      </w:r>
      <w:r w:rsidR="002F2E37">
        <w:t>without any</w:t>
      </w:r>
      <w:r>
        <w:t xml:space="preserve"> of </w:t>
      </w:r>
      <w:r w:rsidRPr="003B4933">
        <w:t>Equipment</w:t>
      </w:r>
      <w:r>
        <w:t xml:space="preserve"> and Training need. </w:t>
      </w:r>
    </w:p>
    <w:p w14:paraId="37116E36" w14:textId="77777777" w:rsidR="00C5269F" w:rsidRDefault="00C5269F" w:rsidP="00C5269F">
      <w:pPr>
        <w:pStyle w:val="Heading2"/>
      </w:pPr>
      <w:r w:rsidRPr="003B4933">
        <w:t xml:space="preserve">Q1. </w:t>
      </w:r>
      <w:r>
        <w:t>Conceptual Model</w:t>
      </w:r>
    </w:p>
    <w:p w14:paraId="32BDD360" w14:textId="77777777" w:rsidR="00C5269F" w:rsidRDefault="00C5269F" w:rsidP="00C5269F">
      <w:r w:rsidRPr="003B4933">
        <w:t>Build Conceptual Model as per understanding of the data ---&gt; (a) Add entities (b) Add Relationships</w:t>
      </w:r>
    </w:p>
    <w:p w14:paraId="3E585E16" w14:textId="2758C72D" w:rsidR="00C5269F" w:rsidRDefault="00C5269F" w:rsidP="00C5269F">
      <w:pPr>
        <w:jc w:val="center"/>
      </w:pPr>
      <w:r>
        <w:rPr>
          <w:noProof/>
        </w:rPr>
        <w:drawing>
          <wp:inline distT="0" distB="0" distL="0" distR="0" wp14:anchorId="13DDC585" wp14:editId="3BB72A45">
            <wp:extent cx="4762500" cy="3860800"/>
            <wp:effectExtent l="0" t="0" r="0" b="0"/>
            <wp:docPr id="1026428988" name="Picture 4" descr="Conceptu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28988" name="Picture 4" descr="Conceptual Mode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328A" w14:textId="77777777" w:rsidR="00C5269F" w:rsidRDefault="00C5269F" w:rsidP="00C5269F">
      <w:pPr>
        <w:pStyle w:val="Heading2"/>
      </w:pPr>
      <w:r w:rsidRPr="00C5269F">
        <w:t xml:space="preserve">Q2. Logical Model </w:t>
      </w:r>
    </w:p>
    <w:p w14:paraId="263CE154" w14:textId="77777777" w:rsidR="00C5269F" w:rsidRDefault="00C5269F" w:rsidP="00C5269F">
      <w:r w:rsidRPr="00C5269F">
        <w:t>Build</w:t>
      </w:r>
      <w:r>
        <w:t xml:space="preserve"> </w:t>
      </w:r>
      <w:r w:rsidRPr="00C5269F">
        <w:t>Logical Model on top of the Conceptual Model built in Q1. ---&gt; (a) Add Non-key Attributes (b) Add Primary/Foreign Key Attributes wheresoever needed (c) Add Junction tables to resolve many-many relationships if existing. *** Note: (I.) Comply with the Normalization Process (II.) Use proper names to identify attributes and entities ***</w:t>
      </w:r>
    </w:p>
    <w:p w14:paraId="0E468CB0" w14:textId="0D151D3D" w:rsidR="00C5269F" w:rsidRDefault="00C5269F" w:rsidP="00C5269F">
      <w:r>
        <w:rPr>
          <w:noProof/>
        </w:rPr>
        <w:lastRenderedPageBreak/>
        <w:drawing>
          <wp:inline distT="0" distB="0" distL="0" distR="0" wp14:anchorId="7E0F65E1" wp14:editId="4293D09F">
            <wp:extent cx="5731510" cy="4899660"/>
            <wp:effectExtent l="0" t="0" r="0" b="2540"/>
            <wp:docPr id="2008028388" name="Picture 5" descr="Logical Mod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28388" name="Picture 5" descr="Logical Model 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A780" w14:textId="77777777" w:rsidR="00C5269F" w:rsidRDefault="00C5269F" w:rsidP="00C5269F">
      <w:pPr>
        <w:pStyle w:val="Heading2"/>
      </w:pPr>
      <w:r>
        <w:t xml:space="preserve">Q3. </w:t>
      </w:r>
      <w:r w:rsidRPr="00C5269F">
        <w:t>Physical Model</w:t>
      </w:r>
    </w:p>
    <w:p w14:paraId="377CCB64" w14:textId="77777777" w:rsidR="00C5269F" w:rsidRDefault="00C5269F" w:rsidP="00C5269F">
      <w:r w:rsidRPr="00C5269F">
        <w:t>Build Physical Model on top of the Logical Model built in Q2. ---&gt; (a) Add datatypes (b) Add constraints if any (c) Use proper naming convention to format names of entities and attributes.</w:t>
      </w:r>
    </w:p>
    <w:p w14:paraId="221E8D2E" w14:textId="0FF82492" w:rsidR="00C5269F" w:rsidRPr="00C5269F" w:rsidRDefault="00C5269F" w:rsidP="00C5269F">
      <w:r>
        <w:rPr>
          <w:noProof/>
        </w:rPr>
        <w:lastRenderedPageBreak/>
        <w:drawing>
          <wp:inline distT="0" distB="0" distL="0" distR="0" wp14:anchorId="3D9FB494" wp14:editId="1D939A51">
            <wp:extent cx="5731510" cy="4746625"/>
            <wp:effectExtent l="0" t="0" r="0" b="3175"/>
            <wp:docPr id="32087572" name="Picture 6" descr="Physic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7572" name="Picture 6" descr="Physical Mode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69F" w:rsidRPr="00C5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231"/>
    <w:multiLevelType w:val="hybridMultilevel"/>
    <w:tmpl w:val="F07690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D0813"/>
    <w:multiLevelType w:val="hybridMultilevel"/>
    <w:tmpl w:val="F7F03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A1A1F"/>
    <w:multiLevelType w:val="hybridMultilevel"/>
    <w:tmpl w:val="1C788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747626">
    <w:abstractNumId w:val="2"/>
  </w:num>
  <w:num w:numId="2" w16cid:durableId="212229859">
    <w:abstractNumId w:val="0"/>
  </w:num>
  <w:num w:numId="3" w16cid:durableId="165283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33"/>
    <w:rsid w:val="00192CFB"/>
    <w:rsid w:val="001B5991"/>
    <w:rsid w:val="0020691D"/>
    <w:rsid w:val="002F2E37"/>
    <w:rsid w:val="003B4933"/>
    <w:rsid w:val="006908BC"/>
    <w:rsid w:val="00792AE2"/>
    <w:rsid w:val="0087083F"/>
    <w:rsid w:val="00B177AD"/>
    <w:rsid w:val="00BE2890"/>
    <w:rsid w:val="00C5269F"/>
    <w:rsid w:val="00E6770D"/>
    <w:rsid w:val="00F4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E28A"/>
  <w15:chartTrackingRefBased/>
  <w15:docId w15:val="{C87A2EB1-B9D7-F544-936E-FF489F3E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4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4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9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9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9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9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4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4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4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4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9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9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9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9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2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George</dc:creator>
  <cp:keywords/>
  <dc:description/>
  <cp:lastModifiedBy>Libin George</cp:lastModifiedBy>
  <cp:revision>6</cp:revision>
  <dcterms:created xsi:type="dcterms:W3CDTF">2024-07-14T12:29:00Z</dcterms:created>
  <dcterms:modified xsi:type="dcterms:W3CDTF">2024-07-20T05:11:00Z</dcterms:modified>
</cp:coreProperties>
</file>