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Books</w:t>
      </w:r>
      <w:r>
        <w:t xml:space="preserve"> </w:t>
      </w:r>
      <w:r>
        <w:t xml:space="preserve">101</w:t>
      </w:r>
    </w:p>
    <w:p>
      <w:pPr>
        <w:pStyle w:val="Author"/>
      </w:pPr>
      <w:r>
        <w:t xml:space="preserve">Jane</w:t>
      </w:r>
      <w:r>
        <w:t xml:space="preserve"> </w:t>
      </w:r>
      <w:r>
        <w:t xml:space="preserve">Doe</w:t>
      </w:r>
    </w:p>
    <w:p>
      <w:pPr>
        <w:pStyle w:val="Date"/>
      </w:pPr>
      <w:r>
        <w:t xml:space="preserve">11/9/2022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2"/>
    <w:bookmarkStart w:id="24" w:name="getting-started"/>
    <w:p>
      <w:pPr>
        <w:pStyle w:val="Heading1"/>
      </w:pPr>
      <w:r>
        <w:t xml:space="preserve">2. Getting Started</w:t>
      </w:r>
    </w:p>
    <w:p>
      <w:pPr>
        <w:numPr>
          <w:ilvl w:val="0"/>
          <w:numId w:val="1001"/>
        </w:numPr>
        <w:pStyle w:val="Compact"/>
      </w:pPr>
      <w:r>
        <w:t xml:space="preserve">RStudio IDE</w:t>
      </w:r>
      <w:r>
        <w:t xml:space="preserve"> </w:t>
      </w:r>
      <w:r>
        <w:rPr>
          <w:rStyle w:val="VerbatimChar"/>
        </w:rPr>
        <w:t xml:space="preserve">&gt; New Project &gt; New Directory &gt; Quarto Book</w:t>
      </w:r>
    </w:p>
    <w:p>
      <w:pPr>
        <w:numPr>
          <w:ilvl w:val="0"/>
          <w:numId w:val="1001"/>
        </w:numPr>
        <w:pStyle w:val="Compact"/>
      </w:pPr>
      <w:r>
        <w:t xml:space="preserve">Develop pages via-a-vis this template, or</w:t>
      </w:r>
      <w:r>
        <w:t xml:space="preserve"> </w:t>
      </w:r>
      <w:hyperlink r:id="rId23">
        <w:r>
          <w:rPr>
            <w:rStyle w:val="Hyperlink"/>
          </w:rPr>
          <w:t xml:space="preserve">quarto documentation for creating books</w:t>
        </w:r>
      </w:hyperlink>
    </w:p>
    <w:p>
      <w:pPr>
        <w:numPr>
          <w:ilvl w:val="0"/>
          <w:numId w:val="1001"/>
        </w:numPr>
        <w:pStyle w:val="Compact"/>
      </w:pPr>
      <w:r>
        <w:t xml:space="preserve">Build tab &gt; Render book</w:t>
      </w:r>
    </w:p>
    <w:p>
      <w:pPr>
        <w:numPr>
          <w:ilvl w:val="0"/>
          <w:numId w:val="1001"/>
        </w:numPr>
        <w:pStyle w:val="Compact"/>
      </w:pPr>
      <w:r>
        <w:t xml:space="preserve">Publish to Quarto.pub (optional)</w:t>
      </w:r>
    </w:p>
    <w:p>
      <w:pPr>
        <w:numPr>
          <w:ilvl w:val="1"/>
          <w:numId w:val="1002"/>
        </w:numPr>
        <w:pStyle w:val="Compact"/>
      </w:pPr>
      <w:r>
        <w:t xml:space="preserve">Terminal &gt; quarto publish quarto-pub</w:t>
      </w:r>
    </w:p>
    <w:bookmarkEnd w:id="24"/>
    <w:bookmarkStart w:id="28" w:name="data-wrangling"/>
    <w:p>
      <w:pPr>
        <w:pStyle w:val="Heading1"/>
      </w:pPr>
      <w:r>
        <w:t xml:space="preserve">3. Data wrangling</w:t>
      </w:r>
    </w:p>
    <w:p>
      <w:pPr>
        <w:pStyle w:val="FirstParagraph"/>
      </w:pPr>
      <w:r>
        <w:t xml:space="preserve">The Tidyverse is a dialect of R. When you load the tidyverse</w:t>
      </w:r>
      <w:r>
        <w:t xml:space="preserve"> </w:t>
      </w:r>
      <w:r>
        <w:rPr>
          <w:rStyle w:val="VerbatimChar"/>
        </w:rPr>
        <w:t xml:space="preserve">library(tidyverse)</w:t>
      </w:r>
      <w:r>
        <w:t xml:space="preserve"> </w:t>
      </w:r>
      <w:r>
        <w:t xml:space="preserve">, R will import eight libraries. Among these eight include {reader} for importing CSV data; {dplyr} and {tidyr} for data wrangling; {ggplot2} for visualizations.</w:t>
      </w:r>
      <w:r>
        <w:br/>
      </w:r>
    </w:p>
    <w:bookmarkStart w:id="25" w:name="import-data"/>
    <w:p>
      <w:pPr>
        <w:pStyle w:val="Heading3"/>
      </w:pPr>
      <w:r>
        <w:t xml:space="preserve">3.0.1 Import Data</w:t>
      </w:r>
    </w:p>
    <w:p>
      <w:pPr>
        <w:pStyle w:val="FirstParagraph"/>
      </w:pPr>
      <w:r>
        <w:t xml:space="preserve">Find the data import wizard in the Environment tab. Use that to help compose your data import statements.</w:t>
      </w:r>
    </w:p>
    <w:p>
      <w:pPr>
        <w:pStyle w:val="BodyText"/>
      </w:pPr>
      <w:r>
        <w:t xml:space="preserve">For example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readr::read_csv(my_csv_file.csv)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readxl::read_excel(my_excel_file.xlsx)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haven::read_stata(my_stata_file.dta)</w:t>
      </w:r>
    </w:p>
    <w:bookmarkEnd w:id="25"/>
    <w:bookmarkStart w:id="26" w:name="data-wrangling-1"/>
    <w:p>
      <w:pPr>
        <w:pStyle w:val="Heading3"/>
      </w:pPr>
      <w:r>
        <w:t xml:space="preserve">3.0.2 Data wrangling</w:t>
      </w:r>
    </w:p>
    <w:p>
      <w:pPr>
        <w:pStyle w:val="FirstParagraph"/>
      </w:pPr>
      <w:r>
        <w:t xml:space="preserve">Use {dplyr} for basic wrangling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select()</w:t>
      </w:r>
      <w:r>
        <w:t xml:space="preserve"> </w:t>
      </w:r>
      <w:r>
        <w:t xml:space="preserve">columns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filter()</w:t>
      </w:r>
      <w:r>
        <w:t xml:space="preserve"> </w:t>
      </w:r>
      <w:r>
        <w:t xml:space="preserve">rows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mutate()</w:t>
      </w:r>
      <w:r>
        <w:t xml:space="preserve"> </w:t>
      </w:r>
      <w:r>
        <w:t xml:space="preserve">new or existing variables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group_by()</w:t>
      </w:r>
      <w:r>
        <w:t xml:space="preserve"> </w:t>
      </w:r>
      <w:r>
        <w:t xml:space="preserve">and summarize() to get column totals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count()</w:t>
      </w:r>
      <w:r>
        <w:t xml:space="preserve"> </w:t>
      </w:r>
      <w:r>
        <w:t xml:space="preserve">to generate simple tallys and frequencies</w:t>
      </w:r>
    </w:p>
    <w:p>
      <w:pPr>
        <w:pStyle w:val="FirstParagraph"/>
      </w:pPr>
      <w:r>
        <w:t xml:space="preserve">use {tidyr} for pivoting date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pivot_longer()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pivot_wider()</w:t>
      </w:r>
    </w:p>
    <w:bookmarkEnd w:id="26"/>
    <w:bookmarkStart w:id="27" w:name="more-information"/>
    <w:p>
      <w:pPr>
        <w:pStyle w:val="Heading2"/>
      </w:pPr>
      <w:r>
        <w:t xml:space="preserve">3.1 More information</w:t>
      </w:r>
    </w:p>
    <w:p>
      <w:pPr>
        <w:numPr>
          <w:ilvl w:val="0"/>
          <w:numId w:val="1006"/>
        </w:numPr>
      </w:pPr>
      <w:r>
        <w:t xml:space="preserve">https://Rfun.library.duke.edu</w:t>
      </w:r>
    </w:p>
    <w:p>
      <w:pPr>
        <w:numPr>
          <w:ilvl w:val="0"/>
          <w:numId w:val="1006"/>
        </w:numPr>
      </w:pPr>
      <w:r>
        <w:t xml:space="preserve">QuickStart</w:t>
      </w:r>
    </w:p>
    <w:bookmarkEnd w:id="27"/>
    <w:bookmarkEnd w:id="28"/>
    <w:bookmarkStart w:id="32" w:name="vizualization"/>
    <w:p>
      <w:pPr>
        <w:pStyle w:val="Heading1"/>
      </w:pPr>
      <w:r>
        <w:t xml:space="preserve">4. Vizualization</w:t>
      </w:r>
    </w:p>
    <w:p>
      <w:pPr>
        <w:pStyle w:val="FirstParagraph"/>
      </w:pPr>
      <w:r>
        <w:t xml:space="preserve">library(ggplot2)</w:t>
      </w:r>
    </w:p>
    <w:p>
      <w:pPr>
        <w:pStyle w:val="BodyText"/>
      </w:pPr>
      <w:r>
        <w:t xml:space="preserve">https://ggplot2.tidyverse.org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(mass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(mass, height)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(height, mass))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./grammar_graphics_files/figure-docx/unnamed-chunk-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5" w:name="managing-a-bibliography"/>
    <w:p>
      <w:pPr>
        <w:pStyle w:val="Heading1"/>
      </w:pPr>
      <w:r>
        <w:t xml:space="preserve">5. Managing a bibliography</w:t>
      </w:r>
    </w:p>
    <w:p>
      <w:pPr>
        <w:numPr>
          <w:ilvl w:val="0"/>
          <w:numId w:val="1007"/>
        </w:numPr>
        <w:pStyle w:val="Compact"/>
      </w:pPr>
      <w:r>
        <w:t xml:space="preserve">Download Zotero from zotero.org</w:t>
      </w:r>
    </w:p>
    <w:p>
      <w:pPr>
        <w:numPr>
          <w:ilvl w:val="1"/>
          <w:numId w:val="1008"/>
        </w:numPr>
        <w:pStyle w:val="Compact"/>
      </w:pPr>
      <w:r>
        <w:t xml:space="preserve">install zotero connector in your browser</w:t>
      </w:r>
    </w:p>
    <w:p>
      <w:pPr>
        <w:numPr>
          <w:ilvl w:val="0"/>
          <w:numId w:val="1007"/>
        </w:numPr>
        <w:pStyle w:val="Compact"/>
      </w:pPr>
      <w:r>
        <w:t xml:space="preserve">Export as BiBTex file: .bib</w:t>
      </w:r>
    </w:p>
    <w:p>
      <w:pPr>
        <w:numPr>
          <w:ilvl w:val="0"/>
          <w:numId w:val="1007"/>
        </w:numPr>
        <w:pStyle w:val="Compact"/>
      </w:pPr>
      <w:r>
        <w:t xml:space="preserve">Store .bib file in your Quarto Book project directory.</w:t>
      </w:r>
    </w:p>
    <w:bookmarkStart w:id="33" w:name="doi-reference"/>
    <w:p>
      <w:pPr>
        <w:pStyle w:val="Heading3"/>
      </w:pPr>
      <w:r>
        <w:t xml:space="preserve">5.0.1 DOI reference</w:t>
      </w:r>
    </w:p>
    <w:p>
      <w:pPr>
        <w:pStyle w:val="FirstParagraph"/>
      </w:pPr>
      <w:r>
        <w:t xml:space="preserve">Jovic, Brkic, and Bogunovic (2014)</w:t>
      </w:r>
    </w:p>
    <w:bookmarkEnd w:id="33"/>
    <w:bookmarkStart w:id="34" w:name="from-my_library.bib"/>
    <w:p>
      <w:pPr>
        <w:pStyle w:val="Heading3"/>
      </w:pPr>
      <w:r>
        <w:t xml:space="preserve">5.0.2 from my_library.bib</w:t>
      </w:r>
    </w:p>
    <w:p>
      <w:pPr>
        <w:pStyle w:val="FirstParagraph"/>
      </w:pPr>
      <w:r>
        <w:t xml:space="preserve">George Saunders has a lot to say about conversations in graveyards.</w:t>
      </w:r>
      <w:r>
        <w:t xml:space="preserve"> </w:t>
      </w:r>
      <w:r>
        <w:t xml:space="preserve">“Lincoln in the Bardo”</w:t>
      </w:r>
      <w:r>
        <w:t xml:space="preserve"> </w:t>
      </w:r>
      <w:r>
        <w:t xml:space="preserve">(n.d.)</w:t>
      </w:r>
    </w:p>
    <w:bookmarkEnd w:id="34"/>
    <w:bookmarkEnd w:id="35"/>
    <w:bookmarkStart w:id="36" w:name="summary"/>
    <w:p>
      <w:pPr>
        <w:pStyle w:val="Heading1"/>
      </w:pPr>
      <w:r>
        <w:t xml:space="preserve">6.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What would Colson Whithead say about this?</w:t>
      </w:r>
      <w:r>
        <w:t xml:space="preserve"> </w:t>
      </w:r>
      <w:r>
        <w:t xml:space="preserve">Whitehead (1999)</w:t>
      </w:r>
    </w:p>
    <w:bookmarkEnd w:id="36"/>
    <w:bookmarkStart w:id="46" w:name="references"/>
    <w:p>
      <w:pPr>
        <w:pStyle w:val="Heading1"/>
      </w:pPr>
      <w:r>
        <w:t xml:space="preserve">References</w:t>
      </w:r>
    </w:p>
    <w:bookmarkStart w:id="45" w:name="refs"/>
    <w:bookmarkStart w:id="38" w:name="ref-jovic2014"/>
    <w:p>
      <w:pPr>
        <w:pStyle w:val="Bibliography"/>
      </w:pPr>
      <w:r>
        <w:t xml:space="preserve">Jovic, A., K. Brkic, and N. Bogunovic. 2014.</w:t>
      </w:r>
      <w:r>
        <w:t xml:space="preserve"> </w:t>
      </w:r>
      <w:r>
        <w:t xml:space="preserve">“An Overview of Free Software Tools for General Data Mining.”</w:t>
      </w:r>
      <w:r>
        <w:t xml:space="preserve"> </w:t>
      </w:r>
      <w:r>
        <w:rPr>
          <w:iCs/>
          <w:i/>
        </w:rPr>
        <w:t xml:space="preserve">2014 37th International Convention on Information and Communication Technology, Electronics and Microelectronics (MIPRO)</w:t>
      </w:r>
      <w:r>
        <w:t xml:space="preserve">, May.</w:t>
      </w:r>
      <w:r>
        <w:t xml:space="preserve"> </w:t>
      </w:r>
      <w:hyperlink r:id="rId37">
        <w:r>
          <w:rPr>
            <w:rStyle w:val="Hyperlink"/>
          </w:rPr>
          <w:t xml:space="preserve">https://doi.org/10.1109/mipro.2014.6859735</w:t>
        </w:r>
      </w:hyperlink>
      <w:r>
        <w:t xml:space="preserve">.</w:t>
      </w:r>
    </w:p>
    <w:bookmarkEnd w:id="38"/>
    <w:bookmarkStart w:id="40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39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40"/>
    <w:bookmarkStart w:id="42" w:name="ref-lincoln"/>
    <w:p>
      <w:pPr>
        <w:pStyle w:val="Bibliography"/>
      </w:pPr>
      <w:r>
        <w:t xml:space="preserve">“Lincoln in the Bardo.”</w:t>
      </w:r>
      <w:r>
        <w:t xml:space="preserve"> </w:t>
      </w:r>
      <w:r>
        <w:t xml:space="preserve">n.d.</w:t>
      </w:r>
      <w:r>
        <w:t xml:space="preserve"> </w:t>
      </w:r>
      <w:hyperlink r:id="rId41">
        <w:r>
          <w:rPr>
            <w:rStyle w:val="Hyperlink"/>
          </w:rPr>
          <w:t xml:space="preserve">https://www.goodreads.com/book/show/29906980-lincoln-in-the-bardo</w:t>
        </w:r>
      </w:hyperlink>
      <w:r>
        <w:t xml:space="preserve">.</w:t>
      </w:r>
    </w:p>
    <w:bookmarkEnd w:id="42"/>
    <w:bookmarkStart w:id="44" w:name="ref-whitehead1999"/>
    <w:p>
      <w:pPr>
        <w:pStyle w:val="Bibliography"/>
      </w:pPr>
      <w:r>
        <w:t xml:space="preserve">Whitehead, Colson. 1999.</w:t>
      </w:r>
      <w:r>
        <w:t xml:space="preserve"> </w:t>
      </w:r>
      <w:r>
        <w:rPr>
          <w:iCs/>
          <w:i/>
        </w:rPr>
        <w:t xml:space="preserve">The Intuitionist</w:t>
      </w:r>
      <w:r>
        <w:t xml:space="preserve">. 1st Anchor Books ed. New York : Anchor Books, 1999.</w:t>
      </w:r>
      <w:r>
        <w:t xml:space="preserve"> </w:t>
      </w:r>
      <w:hyperlink r:id="rId43">
        <w:r>
          <w:rPr>
            <w:rStyle w:val="Hyperlink"/>
          </w:rPr>
          <w:t xml:space="preserve">https://find.library.duke.edu/catalog/DUKE002589592</w:t>
        </w:r>
      </w:hyperlink>
      <w:r>
        <w:t xml:space="preserve">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39" Target="https://doi.org/10.1093/comjnl/27.2.97" TargetMode="External" /><Relationship Type="http://schemas.openxmlformats.org/officeDocument/2006/relationships/hyperlink" Id="rId37" Target="https://doi.org/10.1109/mipro.2014.6859735" TargetMode="External" /><Relationship Type="http://schemas.openxmlformats.org/officeDocument/2006/relationships/hyperlink" Id="rId43" Target="https://find.library.duke.edu/catalog/DUKE002589592" TargetMode="External" /><Relationship Type="http://schemas.openxmlformats.org/officeDocument/2006/relationships/hyperlink" Id="rId20" Target="https://quarto.org/docs/books" TargetMode="External" /><Relationship Type="http://schemas.openxmlformats.org/officeDocument/2006/relationships/hyperlink" Id="rId23" Target="https://quarto.org/docs/books/" TargetMode="External" /><Relationship Type="http://schemas.openxmlformats.org/officeDocument/2006/relationships/hyperlink" Id="rId41" Target="https://www.goodreads.com/book/show/29906980-lincoln-in-the-bar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doi.org/10.1093/comjnl/27.2.97" TargetMode="External" /><Relationship Type="http://schemas.openxmlformats.org/officeDocument/2006/relationships/hyperlink" Id="rId37" Target="https://doi.org/10.1109/mipro.2014.6859735" TargetMode="External" /><Relationship Type="http://schemas.openxmlformats.org/officeDocument/2006/relationships/hyperlink" Id="rId43" Target="https://find.library.duke.edu/catalog/DUKE002589592" TargetMode="External" /><Relationship Type="http://schemas.openxmlformats.org/officeDocument/2006/relationships/hyperlink" Id="rId20" Target="https://quarto.org/docs/books" TargetMode="External" /><Relationship Type="http://schemas.openxmlformats.org/officeDocument/2006/relationships/hyperlink" Id="rId23" Target="https://quarto.org/docs/books/" TargetMode="External" /><Relationship Type="http://schemas.openxmlformats.org/officeDocument/2006/relationships/hyperlink" Id="rId41" Target="https://www.goodreads.com/book/show/29906980-lincoln-in-the-bard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Books 101</dc:title>
  <dc:creator>Jane Doe</dc:creator>
  <cp:keywords/>
  <dcterms:created xsi:type="dcterms:W3CDTF">2022-11-10T16:37:04Z</dcterms:created>
  <dcterms:modified xsi:type="dcterms:W3CDTF">2022-11-10T16:37:04Z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rossref">
    <vt:lpwstr/>
  </property>
  <property fmtid="{D5CDD505-2E9C-101B-9397-08002B2CF9AE}" pid="10" name="date">
    <vt:lpwstr>11/9/2022</vt:lpwstr>
  </property>
  <property fmtid="{D5CDD505-2E9C-101B-9397-08002B2CF9AE}" pid="11" name="editor">
    <vt:lpwstr>visual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toc-title">
    <vt:lpwstr>Table of contents</vt:lpwstr>
  </property>
  <property fmtid="{D5CDD505-2E9C-101B-9397-08002B2CF9AE}" pid="17" name="website">
    <vt:lpwstr/>
  </property>
</Properties>
</file>