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 w:line="312" w:lineRule="auto"/>
        <w:jc w:val="center"/>
      </w:pPr>
      <w:r>
        <w:rPr>
          <w:rFonts w:ascii="Calibri" w:hAnsi="Calibri" w:eastAsia="黑体"/>
          <w:b/>
          <w:sz w:val="32"/>
        </w:rPr>
        <w:t>2026财年内部管理调研 · 管理层关键议题清单</w:t>
      </w:r>
    </w:p>
    <w:p>
      <w:pPr>
        <w:spacing w:after="100" w:before="0" w:line="312" w:lineRule="auto"/>
      </w:pPr>
      <w:r>
        <w:rPr>
          <w:rFonts w:ascii="Calibri" w:hAnsi="Calibri" w:eastAsia="宋体"/>
          <w:b/>
          <w:sz w:val="22"/>
        </w:rPr>
        <w:t>会议目的：</w:t>
      </w:r>
      <w:r>
        <w:rPr>
          <w:rFonts w:ascii="Calibri" w:hAnsi="Calibri" w:eastAsia="宋体"/>
          <w:b w:val="0"/>
          <w:sz w:val="22"/>
        </w:rPr>
        <w:t xml:space="preserve"> 第一阶段员工意见已收集。本次部门长联席围绕以下 6 个议题充分讨论，形成下半年可执行方向（决议 / 试点 / 暂缓须写明理由）。</w:t>
      </w:r>
    </w:p>
    <w:p>
      <w:pPr>
        <w:spacing w:after="100" w:before="0" w:line="312" w:lineRule="auto"/>
      </w:pPr>
      <w:r>
        <w:rPr>
          <w:rFonts w:ascii="Calibri" w:hAnsi="Calibri" w:eastAsia="宋体"/>
          <w:b/>
          <w:sz w:val="22"/>
        </w:rPr>
        <w:t>讨论规则：</w:t>
      </w:r>
      <w:r>
        <w:rPr>
          <w:rFonts w:ascii="Calibri" w:hAnsi="Calibri" w:eastAsia="宋体"/>
          <w:b w:val="0"/>
          <w:sz w:val="22"/>
        </w:rPr>
        <w:t xml:space="preserve"> 每题先亮观点、再对方向、最后定责任人与时间；不对着部门互相指责，对准公司目标与跨部门接口。</w:t>
      </w:r>
    </w:p>
    <w:p>
      <w:pPr>
        <w:spacing w:after="160" w:before="240" w:line="312" w:lineRule="auto"/>
      </w:pPr>
      <w:r>
        <w:rPr>
          <w:rFonts w:ascii="Calibri" w:hAnsi="Calibri" w:eastAsia="黑体"/>
          <w:b/>
          <w:sz w:val="28"/>
        </w:rPr>
        <w:t>六大议题（建议讨论表述）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8"/>
              </w:rPr>
              <w:t>序</w:t>
            </w:r>
          </w:p>
        </w:tc>
        <w:tc>
          <w:tcPr>
            <w:tcW w:type="dxa" w:w="243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8"/>
              </w:rPr>
              <w:t>讨论命题</w:t>
            </w:r>
          </w:p>
        </w:tc>
        <w:tc>
          <w:tcPr>
            <w:tcW w:type="dxa" w:w="243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8"/>
              </w:rPr>
              <w:t>讨论要落到的方向</w:t>
            </w:r>
          </w:p>
        </w:tc>
        <w:tc>
          <w:tcPr>
            <w:tcW w:type="dxa" w:w="243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8"/>
              </w:rPr>
              <w:t>建议时长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我们到底靠什么赢——公司核心竞争力如何定义？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定一句话主定位 + 1–2 项支撑能力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45 分钟</w:t>
            </w:r>
          </w:p>
        </w:tc>
      </w:tr>
      <w:tr>
        <w:tc>
          <w:tcPr>
            <w:tcW w:type="dxa" w:w="243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2</w:t>
            </w:r>
          </w:p>
        </w:tc>
        <w:tc>
          <w:tcPr>
            <w:tcW w:type="dxa" w:w="243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产品与业务是聚焦主航道，还是继续多元化？不做什么？</w:t>
            </w:r>
          </w:p>
        </w:tc>
        <w:tc>
          <w:tcPr>
            <w:tcW w:type="dxa" w:w="243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定主航道 / 机会型 / 明确负面清单</w:t>
            </w:r>
          </w:p>
        </w:tc>
        <w:tc>
          <w:tcPr>
            <w:tcW w:type="dxa" w:w="243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40 分钟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项目怎么筛、资源怎么配，才能提高成单率？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定分级标准与提资/响应规则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40 分钟</w:t>
            </w:r>
          </w:p>
        </w:tc>
      </w:tr>
      <w:tr>
        <w:tc>
          <w:tcPr>
            <w:tcW w:type="dxa" w:w="243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4</w:t>
            </w:r>
          </w:p>
        </w:tc>
        <w:tc>
          <w:tcPr>
            <w:tcW w:type="dxa" w:w="243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项目执行总控怎么建，才能稳交付、保口碑？</w:t>
            </w:r>
          </w:p>
        </w:tc>
        <w:tc>
          <w:tcPr>
            <w:tcW w:type="dxa" w:w="243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定总控权责、强制动作与考核挂钩</w:t>
            </w:r>
          </w:p>
        </w:tc>
        <w:tc>
          <w:tcPr>
            <w:tcW w:type="dxa" w:w="243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40 分钟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跨部门协同卡在哪，下半年先打通哪几条？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定 2–3 个关键接口与权责时限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35 分钟</w:t>
            </w:r>
          </w:p>
        </w:tc>
      </w:tr>
      <w:tr>
        <w:tc>
          <w:tcPr>
            <w:tcW w:type="dxa" w:w="243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6</w:t>
            </w:r>
          </w:p>
        </w:tc>
        <w:tc>
          <w:tcPr>
            <w:tcW w:type="dxa" w:w="243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调研怎么回应？双休 / 考勤 / 调休是否试点？</w:t>
            </w:r>
          </w:p>
        </w:tc>
        <w:tc>
          <w:tcPr>
            <w:tcW w:type="dxa" w:w="243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定通报口径 + 试点/暂缓清单</w:t>
            </w:r>
          </w:p>
        </w:tc>
        <w:tc>
          <w:tcPr>
            <w:tcW w:type="dxa" w:w="243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30 分钟</w:t>
            </w:r>
          </w:p>
        </w:tc>
      </w:tr>
    </w:tbl>
    <w:p>
      <w:pPr>
        <w:spacing w:after="80"/>
      </w:pPr>
    </w:p>
    <w:p>
      <w:pPr>
        <w:spacing w:after="160" w:before="240" w:line="312" w:lineRule="auto"/>
      </w:pPr>
      <w:r>
        <w:rPr>
          <w:rFonts w:ascii="Calibri" w:hAnsi="Calibri" w:eastAsia="黑体"/>
          <w:b/>
          <w:sz w:val="28"/>
        </w:rPr>
        <w:t>议题 1：我们到底靠什么赢——公司核心竞争力如何定义？</w:t>
      </w:r>
    </w:p>
    <w:p>
      <w:pPr>
        <w:spacing w:after="100" w:before="0" w:line="312" w:lineRule="auto"/>
      </w:pPr>
      <w:r>
        <w:rPr>
          <w:rFonts w:ascii="Calibri" w:hAnsi="Calibri" w:eastAsia="宋体"/>
          <w:b/>
          <w:sz w:val="22"/>
        </w:rPr>
        <w:t>为什么要议：</w:t>
      </w:r>
      <w:r>
        <w:rPr>
          <w:rFonts w:ascii="Calibri" w:hAnsi="Calibri" w:eastAsia="宋体"/>
          <w:b w:val="0"/>
          <w:sz w:val="22"/>
        </w:rPr>
        <w:t xml:space="preserve"> 大家口头都认同 EPC、专业、口碑、技术、人才，但并不统一。定义不清，后面赛道、打单、交付、建厂都会各说各话。</w:t>
      </w:r>
    </w:p>
    <w:p>
      <w:pPr>
        <w:spacing w:after="80" w:before="0" w:line="312" w:lineRule="auto"/>
      </w:pPr>
      <w:r>
        <w:rPr>
          <w:rFonts w:ascii="Calibri" w:hAnsi="Calibri" w:eastAsia="黑体"/>
          <w:b/>
          <w:sz w:val="22"/>
        </w:rPr>
        <w:t>建议讨论方向（选一为主，另选至多两项作支撑）：</w:t>
      </w:r>
    </w:p>
    <w:p>
      <w:pPr>
        <w:spacing w:after="100" w:before="0" w:line="312" w:lineRule="auto"/>
        <w:ind w:left="198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 xml:space="preserve">A. </w:t>
      </w:r>
      <w:r>
        <w:rPr>
          <w:rFonts w:ascii="Calibri" w:hAnsi="Calibri" w:eastAsia="宋体"/>
          <w:b/>
          <w:sz w:val="22"/>
        </w:rPr>
        <w:t>系统交付能力</w:t>
      </w:r>
      <w:r>
        <w:rPr>
          <w:rFonts w:ascii="Calibri" w:hAnsi="Calibri" w:eastAsia="宋体"/>
          <w:b w:val="0"/>
          <w:sz w:val="22"/>
        </w:rPr>
        <w:t>：大宗散料智慧储运 EPC / 交钥匙（方案—供应链—施工—调试—售后）</w:t>
      </w:r>
    </w:p>
    <w:p>
      <w:pPr>
        <w:spacing w:after="100" w:before="0" w:line="312" w:lineRule="auto"/>
        <w:ind w:left="198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 xml:space="preserve">B. </w:t>
      </w:r>
      <w:r>
        <w:rPr>
          <w:rFonts w:ascii="Calibri" w:hAnsi="Calibri" w:eastAsia="宋体"/>
          <w:b/>
          <w:sz w:val="22"/>
        </w:rPr>
        <w:t>行业专业深度</w:t>
      </w:r>
      <w:r>
        <w:rPr>
          <w:rFonts w:ascii="Calibri" w:hAnsi="Calibri" w:eastAsia="宋体"/>
          <w:b w:val="0"/>
          <w:sz w:val="22"/>
        </w:rPr>
        <w:t>：在水泥 / 粮食 / 港口 / 矿产等重点行业“更懂工艺、更能解决痛点”</w:t>
      </w:r>
    </w:p>
    <w:p>
      <w:pPr>
        <w:spacing w:after="100" w:before="0" w:line="312" w:lineRule="auto"/>
        <w:ind w:left="198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 xml:space="preserve">C. </w:t>
      </w:r>
      <w:r>
        <w:rPr>
          <w:rFonts w:ascii="Calibri" w:hAnsi="Calibri" w:eastAsia="宋体"/>
          <w:b/>
          <w:sz w:val="22"/>
        </w:rPr>
        <w:t>履约口碑</w:t>
      </w:r>
      <w:r>
        <w:rPr>
          <w:rFonts w:ascii="Calibri" w:hAnsi="Calibri" w:eastAsia="宋体"/>
          <w:b w:val="0"/>
          <w:sz w:val="22"/>
        </w:rPr>
        <w:t>：海外圈子靠交付信誉吃饭，按时高质量履约即获客</w:t>
      </w:r>
    </w:p>
    <w:p>
      <w:pPr>
        <w:spacing w:after="100" w:before="0" w:line="312" w:lineRule="auto"/>
        <w:ind w:left="198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 xml:space="preserve">D. </w:t>
      </w:r>
      <w:r>
        <w:rPr>
          <w:rFonts w:ascii="Calibri" w:hAnsi="Calibri" w:eastAsia="宋体"/>
          <w:b/>
          <w:sz w:val="22"/>
        </w:rPr>
        <w:t>技术差异化</w:t>
      </w:r>
      <w:r>
        <w:rPr>
          <w:rFonts w:ascii="Calibri" w:hAnsi="Calibri" w:eastAsia="宋体"/>
          <w:b w:val="0"/>
          <w:sz w:val="22"/>
        </w:rPr>
        <w:t>：智能监测、特殊物料工艺等可售卖、可单独计价的能力</w:t>
      </w:r>
    </w:p>
    <w:p>
      <w:pPr>
        <w:spacing w:after="100" w:before="0" w:line="312" w:lineRule="auto"/>
        <w:ind w:left="198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 xml:space="preserve">E. </w:t>
      </w:r>
      <w:r>
        <w:rPr>
          <w:rFonts w:ascii="Calibri" w:hAnsi="Calibri" w:eastAsia="宋体"/>
          <w:b/>
          <w:sz w:val="22"/>
        </w:rPr>
        <w:t>制造与供应链掌控</w:t>
      </w:r>
      <w:r>
        <w:rPr>
          <w:rFonts w:ascii="Calibri" w:hAnsi="Calibri" w:eastAsia="宋体"/>
          <w:b w:val="0"/>
          <w:sz w:val="22"/>
        </w:rPr>
        <w:t>：交期、成本、样品可控（含绑定产能），缓解集成商被动</w:t>
      </w:r>
    </w:p>
    <w:p>
      <w:pPr>
        <w:spacing w:after="80" w:before="0" w:line="312" w:lineRule="auto"/>
      </w:pPr>
      <w:r>
        <w:rPr>
          <w:rFonts w:ascii="Calibri" w:hAnsi="Calibri" w:eastAsia="黑体"/>
          <w:b/>
          <w:sz w:val="22"/>
        </w:rPr>
        <w:t>会上请拍板：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>1. 一句话定义（不超过 40 字），业务 / 技术 / 工程 / 品牌能共同对外说。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>2. 哪些是“今天已经能赢单的”，哪些是“明年要建成的”——愿望不要写成现状。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>3. 下半年禁止再主打的口径（没有能力支撑的话不说）。</w:t>
      </w:r>
    </w:p>
    <w:p>
      <w:pPr>
        <w:spacing w:after="100" w:before="0" w:line="312" w:lineRule="auto"/>
      </w:pPr>
      <w:r>
        <w:rPr>
          <w:rFonts w:ascii="Calibri" w:hAnsi="Calibri" w:eastAsia="宋体"/>
          <w:b/>
          <w:sz w:val="22"/>
        </w:rPr>
        <w:t>会后产物：</w:t>
      </w:r>
      <w:r>
        <w:rPr>
          <w:rFonts w:ascii="Calibri" w:hAnsi="Calibri" w:eastAsia="宋体"/>
          <w:b w:val="0"/>
          <w:sz w:val="22"/>
        </w:rPr>
        <w:t xml:space="preserve"> 《核心竞争力定义卡》+ 加固动作清单（责任部门 / 里程碑）。</w:t>
      </w:r>
    </w:p>
    <w:p>
      <w:pPr>
        <w:spacing w:after="160" w:before="240" w:line="312" w:lineRule="auto"/>
      </w:pPr>
      <w:r>
        <w:rPr>
          <w:rFonts w:ascii="Calibri" w:hAnsi="Calibri" w:eastAsia="黑体"/>
          <w:b/>
          <w:sz w:val="28"/>
        </w:rPr>
        <w:t>议题 2：产品与业务是聚焦主航道，还是继续多元化？不做什么？</w:t>
      </w:r>
    </w:p>
    <w:p>
      <w:pPr>
        <w:spacing w:after="100" w:before="0" w:line="312" w:lineRule="auto"/>
      </w:pPr>
      <w:r>
        <w:rPr>
          <w:rFonts w:ascii="Calibri" w:hAnsi="Calibri" w:eastAsia="宋体"/>
          <w:b/>
          <w:sz w:val="22"/>
        </w:rPr>
        <w:t>为什么要议：</w:t>
      </w:r>
      <w:r>
        <w:rPr>
          <w:rFonts w:ascii="Calibri" w:hAnsi="Calibri" w:eastAsia="宋体"/>
          <w:b w:val="0"/>
          <w:sz w:val="22"/>
        </w:rPr>
        <w:t xml:space="preserve"> 询盘面宽、行业杂，员工担心“什么都能做、什么都不精”。资源有限，必须先定战场，再谈打仗。</w:t>
      </w:r>
    </w:p>
    <w:p>
      <w:pPr>
        <w:spacing w:after="80" w:before="0" w:line="312" w:lineRule="auto"/>
      </w:pPr>
      <w:r>
        <w:rPr>
          <w:rFonts w:ascii="Calibri" w:hAnsi="Calibri" w:eastAsia="黑体"/>
          <w:b/>
          <w:sz w:val="22"/>
        </w:rPr>
        <w:t>建议讨论方向：</w:t>
      </w:r>
    </w:p>
    <w:p>
      <w:pPr>
        <w:spacing w:after="100" w:before="0" w:line="312" w:lineRule="auto"/>
        <w:ind w:left="198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/>
          <w:sz w:val="22"/>
        </w:rPr>
        <w:t>主航道（重点投入）</w:t>
      </w:r>
      <w:r>
        <w:rPr>
          <w:rFonts w:ascii="Calibri" w:hAnsi="Calibri" w:eastAsia="宋体"/>
          <w:b w:val="0"/>
          <w:sz w:val="22"/>
        </w:rPr>
        <w:t xml:space="preserve">：建议从水泥建材、粮食储运、港口散货、矿产/能源中选定 </w:t>
      </w:r>
      <w:r>
        <w:rPr>
          <w:rFonts w:ascii="Calibri" w:hAnsi="Calibri" w:eastAsia="宋体"/>
          <w:b/>
          <w:sz w:val="22"/>
        </w:rPr>
        <w:t>2–3 个</w:t>
      </w:r>
      <w:r>
        <w:rPr>
          <w:rFonts w:ascii="Calibri" w:hAnsi="Calibri" w:eastAsia="宋体"/>
          <w:b w:val="0"/>
          <w:sz w:val="22"/>
        </w:rPr>
        <w:t>。</w:t>
      </w:r>
    </w:p>
    <w:p>
      <w:pPr>
        <w:spacing w:after="100" w:before="0" w:line="312" w:lineRule="auto"/>
        <w:ind w:left="198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/>
          <w:sz w:val="22"/>
        </w:rPr>
        <w:t>机会型（可接单、不主动铺资源）</w:t>
      </w:r>
      <w:r>
        <w:rPr>
          <w:rFonts w:ascii="Calibri" w:hAnsi="Calibri" w:eastAsia="宋体"/>
          <w:b w:val="0"/>
          <w:sz w:val="22"/>
        </w:rPr>
        <w:t>：写清边界。</w:t>
      </w:r>
    </w:p>
    <w:p>
      <w:pPr>
        <w:spacing w:after="100" w:before="0" w:line="312" w:lineRule="auto"/>
        <w:ind w:left="198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/>
          <w:sz w:val="22"/>
        </w:rPr>
        <w:t>负面清单（明确不做什么）</w:t>
      </w:r>
      <w:r>
        <w:rPr>
          <w:rFonts w:ascii="Calibri" w:hAnsi="Calibri" w:eastAsia="宋体"/>
          <w:b w:val="0"/>
          <w:sz w:val="22"/>
        </w:rPr>
        <w:t>：如与储运弱相关的旁支、纯单机贸易、无工艺支撑的跨行业“什么都报”等——请当场列出 1–3 条。</w:t>
      </w:r>
    </w:p>
    <w:p>
      <w:pPr>
        <w:spacing w:after="100" w:before="0" w:line="312" w:lineRule="auto"/>
        <w:ind w:left="198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/>
          <w:sz w:val="22"/>
        </w:rPr>
        <w:t>第二曲线</w:t>
      </w:r>
      <w:r>
        <w:rPr>
          <w:rFonts w:ascii="Calibri" w:hAnsi="Calibri" w:eastAsia="宋体"/>
          <w:b w:val="0"/>
          <w:sz w:val="22"/>
        </w:rPr>
        <w:t xml:space="preserve">：只选 </w:t>
      </w:r>
      <w:r>
        <w:rPr>
          <w:rFonts w:ascii="Calibri" w:hAnsi="Calibri" w:eastAsia="宋体"/>
          <w:b/>
          <w:sz w:val="22"/>
        </w:rPr>
        <w:t>1 条</w:t>
      </w:r>
      <w:r>
        <w:rPr>
          <w:rFonts w:ascii="Calibri" w:hAnsi="Calibri" w:eastAsia="宋体"/>
          <w:b w:val="0"/>
          <w:sz w:val="22"/>
        </w:rPr>
        <w:t>先验证（如旧仓改造/运维，或工业散料延伸），并设投入上限与退出标准。</w:t>
      </w:r>
    </w:p>
    <w:p>
      <w:pPr>
        <w:spacing w:after="80" w:before="0" w:line="312" w:lineRule="auto"/>
      </w:pPr>
      <w:r>
        <w:rPr>
          <w:rFonts w:ascii="Calibri" w:hAnsi="Calibri" w:eastAsia="黑体"/>
          <w:b/>
          <w:sz w:val="22"/>
        </w:rPr>
        <w:t>会上请拍板：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>1. 主航道名单；机会型名单；不做什么名单。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>2. 资源配比原则（如主航道约 70%、试验约 30%）。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>3. 对外产品叙事是否统一（避免口径打架）。</w:t>
      </w:r>
    </w:p>
    <w:p>
      <w:pPr>
        <w:spacing w:after="100" w:before="0" w:line="312" w:lineRule="auto"/>
      </w:pPr>
      <w:r>
        <w:rPr>
          <w:rFonts w:ascii="Calibri" w:hAnsi="Calibri" w:eastAsia="宋体"/>
          <w:b/>
          <w:sz w:val="22"/>
        </w:rPr>
        <w:t>会后产物：</w:t>
      </w:r>
      <w:r>
        <w:rPr>
          <w:rFonts w:ascii="Calibri" w:hAnsi="Calibri" w:eastAsia="宋体"/>
          <w:b w:val="0"/>
          <w:sz w:val="22"/>
        </w:rPr>
        <w:t xml:space="preserve"> 《下半年主航道与负面清单一页纸》。</w:t>
      </w:r>
    </w:p>
    <w:p>
      <w:pPr>
        <w:spacing w:after="160" w:before="240" w:line="312" w:lineRule="auto"/>
      </w:pPr>
      <w:r>
        <w:rPr>
          <w:rFonts w:ascii="Calibri" w:hAnsi="Calibri" w:eastAsia="黑体"/>
          <w:b/>
          <w:sz w:val="28"/>
        </w:rPr>
        <w:t>议题 3：项目怎么筛、资源怎么配，才能提高成单率？</w:t>
      </w:r>
    </w:p>
    <w:p>
      <w:pPr>
        <w:spacing w:after="100" w:before="0" w:line="312" w:lineRule="auto"/>
      </w:pPr>
      <w:r>
        <w:rPr>
          <w:rFonts w:ascii="Calibri" w:hAnsi="Calibri" w:eastAsia="宋体"/>
          <w:b/>
          <w:sz w:val="22"/>
        </w:rPr>
        <w:t>为什么要议：</w:t>
      </w:r>
      <w:r>
        <w:rPr>
          <w:rFonts w:ascii="Calibri" w:hAnsi="Calibri" w:eastAsia="宋体"/>
          <w:b w:val="0"/>
          <w:sz w:val="22"/>
        </w:rPr>
        <w:t xml:space="preserve"> 澄清会、评审会、分级已在推进，但成单率仍低、无效方案仍消耗技术。问题不是“有没有会”，而是</w:t>
      </w:r>
      <w:r>
        <w:rPr>
          <w:rFonts w:ascii="Calibri" w:hAnsi="Calibri" w:eastAsia="宋体"/>
          <w:b/>
          <w:sz w:val="22"/>
        </w:rPr>
        <w:t>筛选与响应有没有牙齿</w:t>
      </w:r>
      <w:r>
        <w:rPr>
          <w:rFonts w:ascii="Calibri" w:hAnsi="Calibri" w:eastAsia="宋体"/>
          <w:b w:val="0"/>
          <w:sz w:val="22"/>
        </w:rPr>
        <w:t>。</w:t>
      </w:r>
    </w:p>
    <w:p>
      <w:pPr>
        <w:spacing w:after="80" w:before="0" w:line="312" w:lineRule="auto"/>
      </w:pPr>
      <w:r>
        <w:rPr>
          <w:rFonts w:ascii="Calibri" w:hAnsi="Calibri" w:eastAsia="黑体"/>
          <w:b/>
          <w:sz w:val="22"/>
        </w:rPr>
        <w:t>建议讨论方向：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 xml:space="preserve">1. </w:t>
      </w:r>
      <w:r>
        <w:rPr>
          <w:rFonts w:ascii="Calibri" w:hAnsi="Calibri" w:eastAsia="宋体"/>
          <w:b/>
          <w:sz w:val="22"/>
        </w:rPr>
        <w:t>项目/线索三级分类</w:t>
      </w:r>
      <w:r>
        <w:rPr>
          <w:rFonts w:ascii="Calibri" w:hAnsi="Calibri" w:eastAsia="宋体"/>
          <w:b w:val="0"/>
          <w:sz w:val="22"/>
        </w:rPr>
        <w:t>（战略 / 重点 / 一般）——每级谁上、做到多深、多少天内给结论。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 xml:space="preserve">2. </w:t>
      </w:r>
      <w:r>
        <w:rPr>
          <w:rFonts w:ascii="Calibri" w:hAnsi="Calibri" w:eastAsia="宋体"/>
          <w:b/>
          <w:sz w:val="22"/>
        </w:rPr>
        <w:t>提资前置</w:t>
      </w:r>
      <w:r>
        <w:rPr>
          <w:rFonts w:ascii="Calibri" w:hAnsi="Calibri" w:eastAsia="宋体"/>
          <w:b w:val="0"/>
          <w:sz w:val="22"/>
        </w:rPr>
        <w:t>：物料、流程、范围、品牌、决策人等未澄清，技术可否退回。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 xml:space="preserve">3. </w:t>
      </w:r>
      <w:r>
        <w:rPr>
          <w:rFonts w:ascii="Calibri" w:hAnsi="Calibri" w:eastAsia="宋体"/>
          <w:b/>
          <w:sz w:val="22"/>
        </w:rPr>
        <w:t>资源保护</w:t>
      </w:r>
      <w:r>
        <w:rPr>
          <w:rFonts w:ascii="Calibri" w:hAnsi="Calibri" w:eastAsia="宋体"/>
          <w:b w:val="0"/>
          <w:sz w:val="22"/>
        </w:rPr>
        <w:t>：一般类线索标准化快响，不深耗骨干；重点项目吃饱资源。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 xml:space="preserve">4. </w:t>
      </w:r>
      <w:r>
        <w:rPr>
          <w:rFonts w:ascii="Calibri" w:hAnsi="Calibri" w:eastAsia="宋体"/>
          <w:b/>
          <w:sz w:val="22"/>
        </w:rPr>
        <w:t>报价与复盘</w:t>
      </w:r>
      <w:r>
        <w:rPr>
          <w:rFonts w:ascii="Calibri" w:hAnsi="Calibri" w:eastAsia="宋体"/>
          <w:b w:val="0"/>
          <w:sz w:val="22"/>
        </w:rPr>
        <w:t>：是否试点高/中/低分档；成单/丢单是否进入月度经营会固定复盘。</w:t>
      </w:r>
    </w:p>
    <w:p>
      <w:pPr>
        <w:spacing w:after="80" w:before="0" w:line="312" w:lineRule="auto"/>
      </w:pPr>
      <w:r>
        <w:rPr>
          <w:rFonts w:ascii="Calibri" w:hAnsi="Calibri" w:eastAsia="黑体"/>
          <w:b/>
          <w:sz w:val="22"/>
        </w:rPr>
        <w:t>会上请拍板：</w:t>
      </w:r>
    </w:p>
    <w:p>
      <w:pPr>
        <w:spacing w:after="100" w:before="0" w:line="312" w:lineRule="auto"/>
        <w:ind w:left="198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分级标准是否强制执行；退回机制是否生效；复盘谁交材料、何时上会。</w:t>
      </w:r>
    </w:p>
    <w:p>
      <w:pPr>
        <w:spacing w:after="100" w:before="0" w:line="312" w:lineRule="auto"/>
      </w:pPr>
      <w:r>
        <w:rPr>
          <w:rFonts w:ascii="Calibri" w:hAnsi="Calibri" w:eastAsia="宋体"/>
          <w:b/>
          <w:sz w:val="22"/>
        </w:rPr>
        <w:t>会后产物：</w:t>
      </w:r>
      <w:r>
        <w:rPr>
          <w:rFonts w:ascii="Calibri" w:hAnsi="Calibri" w:eastAsia="宋体"/>
          <w:b w:val="0"/>
          <w:sz w:val="22"/>
        </w:rPr>
        <w:t xml:space="preserve"> 《项目筛选与响应规则》+ 上线时间（业务 + 技术 + 总经办）。</w:t>
      </w:r>
    </w:p>
    <w:p>
      <w:pPr>
        <w:spacing w:after="160" w:before="240" w:line="312" w:lineRule="auto"/>
      </w:pPr>
      <w:r>
        <w:rPr>
          <w:rFonts w:ascii="Calibri" w:hAnsi="Calibri" w:eastAsia="黑体"/>
          <w:b/>
          <w:sz w:val="28"/>
        </w:rPr>
        <w:t>议题 4：项目执行总控怎么建，才能稳交付、保口碑？</w:t>
      </w:r>
    </w:p>
    <w:p>
      <w:pPr>
        <w:spacing w:after="100" w:before="0" w:line="312" w:lineRule="auto"/>
      </w:pPr>
      <w:r>
        <w:rPr>
          <w:rFonts w:ascii="Calibri" w:hAnsi="Calibri" w:eastAsia="宋体"/>
          <w:b/>
          <w:sz w:val="22"/>
        </w:rPr>
        <w:t>为什么要议：</w:t>
      </w:r>
      <w:r>
        <w:rPr>
          <w:rFonts w:ascii="Calibri" w:hAnsi="Calibri" w:eastAsia="宋体"/>
          <w:b w:val="0"/>
          <w:sz w:val="22"/>
        </w:rPr>
        <w:t xml:space="preserve"> 计划运营督办与组织奖金考核已在跑，但设计—采购—质检—发货—现场仍易断链；例会已提出交付产能与发货体量匹配问题。要决定：总控是“提醒”，还是“有权有责”。</w:t>
      </w:r>
    </w:p>
    <w:p>
      <w:pPr>
        <w:spacing w:after="80" w:before="0" w:line="312" w:lineRule="auto"/>
      </w:pPr>
      <w:r>
        <w:rPr>
          <w:rFonts w:ascii="Calibri" w:hAnsi="Calibri" w:eastAsia="黑体"/>
          <w:b/>
          <w:sz w:val="22"/>
        </w:rPr>
        <w:t>建议讨论方向：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 xml:space="preserve">1. </w:t>
      </w:r>
      <w:r>
        <w:rPr>
          <w:rFonts w:ascii="Calibri" w:hAnsi="Calibri" w:eastAsia="宋体"/>
          <w:b/>
          <w:sz w:val="22"/>
        </w:rPr>
        <w:t>总控权责</w:t>
      </w:r>
      <w:r>
        <w:rPr>
          <w:rFonts w:ascii="Calibri" w:hAnsi="Calibri" w:eastAsia="宋体"/>
          <w:b w:val="0"/>
          <w:sz w:val="22"/>
        </w:rPr>
        <w:t>：全景节点是否对技术 / 采购 / 质检 / 物流 / 工程具约束力，延期能否考核到部门。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 xml:space="preserve">2. </w:t>
      </w:r>
      <w:r>
        <w:rPr>
          <w:rFonts w:ascii="Calibri" w:hAnsi="Calibri" w:eastAsia="宋体"/>
          <w:b/>
          <w:sz w:val="22"/>
        </w:rPr>
        <w:t>三项强制动作</w:t>
      </w:r>
      <w:r>
        <w:rPr>
          <w:rFonts w:ascii="Calibri" w:hAnsi="Calibri" w:eastAsia="宋体"/>
          <w:b w:val="0"/>
          <w:sz w:val="22"/>
        </w:rPr>
        <w:t>：启动交底、变更书面纪要、完工复盘——是否强制、谁召集。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 xml:space="preserve">3. </w:t>
      </w:r>
      <w:r>
        <w:rPr>
          <w:rFonts w:ascii="Calibri" w:hAnsi="Calibri" w:eastAsia="宋体"/>
          <w:b/>
          <w:sz w:val="22"/>
        </w:rPr>
        <w:t>质量闸门</w:t>
      </w:r>
      <w:r>
        <w:rPr>
          <w:rFonts w:ascii="Calibri" w:hAnsi="Calibri" w:eastAsia="宋体"/>
          <w:b w:val="0"/>
          <w:sz w:val="22"/>
        </w:rPr>
        <w:t>：供应商分级、发货前质检（尤其焊接与细节）能否拦发货。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 xml:space="preserve">4. </w:t>
      </w:r>
      <w:r>
        <w:rPr>
          <w:rFonts w:ascii="Calibri" w:hAnsi="Calibri" w:eastAsia="宋体"/>
          <w:b/>
          <w:sz w:val="22"/>
        </w:rPr>
        <w:t>产能上限</w:t>
      </w:r>
      <w:r>
        <w:rPr>
          <w:rFonts w:ascii="Calibri" w:hAnsi="Calibri" w:eastAsia="宋体"/>
          <w:b w:val="0"/>
          <w:sz w:val="22"/>
        </w:rPr>
        <w:t>：月度设计 / 加工 / 发货可承载量是否有数；触顶后是排产、外协还是控制接单承诺。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 xml:space="preserve">5. </w:t>
      </w:r>
      <w:r>
        <w:rPr>
          <w:rFonts w:ascii="Calibri" w:hAnsi="Calibri" w:eastAsia="宋体"/>
          <w:b/>
          <w:sz w:val="22"/>
        </w:rPr>
        <w:t>处置原则</w:t>
      </w:r>
      <w:r>
        <w:rPr>
          <w:rFonts w:ascii="Calibri" w:hAnsi="Calibri" w:eastAsia="宋体"/>
          <w:b w:val="0"/>
          <w:sz w:val="22"/>
        </w:rPr>
        <w:t>：现场问题先止损复产，再复盘定责；安全与重大质量一票否决。</w:t>
      </w:r>
    </w:p>
    <w:p>
      <w:pPr>
        <w:spacing w:after="80" w:before="0" w:line="312" w:lineRule="auto"/>
      </w:pPr>
      <w:r>
        <w:rPr>
          <w:rFonts w:ascii="Calibri" w:hAnsi="Calibri" w:eastAsia="黑体"/>
          <w:b/>
          <w:sz w:val="22"/>
        </w:rPr>
        <w:t>会上请拍板：</w:t>
      </w:r>
    </w:p>
    <w:p>
      <w:pPr>
        <w:spacing w:after="100" w:before="0" w:line="312" w:lineRule="auto"/>
        <w:ind w:left="198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总控权限边界；强制动作清单；考核挂钩方式；产能触顶规则。</w:t>
      </w:r>
    </w:p>
    <w:p>
      <w:pPr>
        <w:spacing w:after="100" w:before="0" w:line="312" w:lineRule="auto"/>
      </w:pPr>
      <w:r>
        <w:rPr>
          <w:rFonts w:ascii="Calibri" w:hAnsi="Calibri" w:eastAsia="宋体"/>
          <w:b/>
          <w:sz w:val="22"/>
        </w:rPr>
        <w:t>会后产物：</w:t>
      </w:r>
      <w:r>
        <w:rPr>
          <w:rFonts w:ascii="Calibri" w:hAnsi="Calibri" w:eastAsia="宋体"/>
          <w:b w:val="0"/>
          <w:sz w:val="22"/>
        </w:rPr>
        <w:t xml:space="preserve"> 《项目执行总控要点》三页内（权责 + 强制动作 + 考核）。</w:t>
      </w:r>
    </w:p>
    <w:p>
      <w:pPr>
        <w:spacing w:after="160" w:before="240" w:line="312" w:lineRule="auto"/>
      </w:pPr>
      <w:r>
        <w:rPr>
          <w:rFonts w:ascii="Calibri" w:hAnsi="Calibri" w:eastAsia="黑体"/>
          <w:b/>
          <w:sz w:val="28"/>
        </w:rPr>
        <w:t>议题 5：跨部门协同卡在哪，下半年先打通哪几条？</w:t>
      </w:r>
    </w:p>
    <w:p>
      <w:pPr>
        <w:spacing w:after="100" w:before="0" w:line="312" w:lineRule="auto"/>
      </w:pPr>
      <w:r>
        <w:rPr>
          <w:rFonts w:ascii="Calibri" w:hAnsi="Calibri" w:eastAsia="宋体"/>
          <w:b/>
          <w:sz w:val="22"/>
        </w:rPr>
        <w:t>为什么要议：</w:t>
      </w:r>
      <w:r>
        <w:rPr>
          <w:rFonts w:ascii="Calibri" w:hAnsi="Calibri" w:eastAsia="宋体"/>
          <w:b w:val="0"/>
          <w:sz w:val="22"/>
        </w:rPr>
        <w:t xml:space="preserve"> 部门内往往还能转，公司层容易各自为战、信息差、会议变长。不求一次理顺所有流程，但必须选出下半年能打穿的关键接口。</w:t>
      </w:r>
    </w:p>
    <w:p>
      <w:pPr>
        <w:spacing w:after="80" w:before="0" w:line="312" w:lineRule="auto"/>
      </w:pPr>
      <w:r>
        <w:rPr>
          <w:rFonts w:ascii="Calibri" w:hAnsi="Calibri" w:eastAsia="黑体"/>
          <w:b/>
          <w:sz w:val="22"/>
        </w:rPr>
        <w:t>建议优先勾选（最多 3 条）：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3249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8"/>
              </w:rPr>
              <w:t>典型问题</w:t>
            </w:r>
          </w:p>
        </w:tc>
        <w:tc>
          <w:tcPr>
            <w:tcW w:type="dxa" w:w="3249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8"/>
              </w:rPr>
              <w:t>讨论方向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业务 ↔ 技术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需求未清就提资、方案反复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提资清单 + 预审退回 + 排期规则</w:t>
            </w:r>
          </w:p>
        </w:tc>
      </w:tr>
      <w:tr>
        <w:tc>
          <w:tcPr>
            <w:tcW w:type="dxa" w:w="3249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设计 ↔ 采购 ↔ 质检</w:t>
            </w:r>
          </w:p>
        </w:tc>
        <w:tc>
          <w:tcPr>
            <w:tcW w:type="dxa" w:w="3249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进度与质量各说各话</w:t>
            </w:r>
          </w:p>
        </w:tc>
        <w:tc>
          <w:tcPr>
            <w:tcW w:type="dxa" w:w="3249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统一台账 + 拦货标准 + 升级路径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发货 ↔ 现场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窝工或积压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发货听现场 + 冲突由计划运营裁决</w:t>
            </w:r>
          </w:p>
        </w:tc>
      </w:tr>
      <w:tr>
        <w:tc>
          <w:tcPr>
            <w:tcW w:type="dxa" w:w="3249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保障 ↔ 一线</w:t>
            </w:r>
          </w:p>
        </w:tc>
        <w:tc>
          <w:tcPr>
            <w:tcW w:type="dxa" w:w="3249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报销/票务/盖章拖节奏</w:t>
            </w:r>
          </w:p>
        </w:tc>
        <w:tc>
          <w:tcPr>
            <w:tcW w:type="dxa" w:w="3249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审批分级减负 + 服务时限</w:t>
            </w:r>
          </w:p>
        </w:tc>
      </w:tr>
    </w:tbl>
    <w:p>
      <w:pPr>
        <w:spacing w:after="80"/>
      </w:pPr>
    </w:p>
    <w:p>
      <w:pPr>
        <w:spacing w:after="80" w:before="0" w:line="312" w:lineRule="auto"/>
      </w:pPr>
      <w:r>
        <w:rPr>
          <w:rFonts w:ascii="Calibri" w:hAnsi="Calibri" w:eastAsia="黑体"/>
          <w:b/>
          <w:sz w:val="22"/>
        </w:rPr>
        <w:t>会上请拍板：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>1. 本半年只攻坚哪 2–3 个接口。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>2. 每个接口的责任人 / 审批人 / 时限 / 升级找谁（RACI）。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>3. 经营会与争议协调会如何分流（避免变成告状会）。</w:t>
      </w:r>
    </w:p>
    <w:p>
      <w:pPr>
        <w:spacing w:after="100" w:before="0" w:line="312" w:lineRule="auto"/>
      </w:pPr>
      <w:r>
        <w:rPr>
          <w:rFonts w:ascii="Calibri" w:hAnsi="Calibri" w:eastAsia="宋体"/>
          <w:b/>
          <w:sz w:val="22"/>
        </w:rPr>
        <w:t>会后产物：</w:t>
      </w:r>
      <w:r>
        <w:rPr>
          <w:rFonts w:ascii="Calibri" w:hAnsi="Calibri" w:eastAsia="宋体"/>
          <w:b w:val="0"/>
          <w:sz w:val="22"/>
        </w:rPr>
        <w:t xml:space="preserve"> 《跨部门关键接口权责清单（下半年版）》。</w:t>
      </w:r>
    </w:p>
    <w:p>
      <w:pPr>
        <w:spacing w:after="160" w:before="240" w:line="312" w:lineRule="auto"/>
      </w:pPr>
      <w:r>
        <w:rPr>
          <w:rFonts w:ascii="Calibri" w:hAnsi="Calibri" w:eastAsia="黑体"/>
          <w:b/>
          <w:sz w:val="28"/>
        </w:rPr>
        <w:t>议题 6：调研怎么回应？双休 / 考勤 / 调休是否试点？</w:t>
      </w:r>
    </w:p>
    <w:p>
      <w:pPr>
        <w:spacing w:after="100" w:before="0" w:line="312" w:lineRule="auto"/>
      </w:pPr>
      <w:r>
        <w:rPr>
          <w:rFonts w:ascii="Calibri" w:hAnsi="Calibri" w:eastAsia="宋体"/>
          <w:b/>
          <w:sz w:val="22"/>
        </w:rPr>
        <w:t>为什么要议：</w:t>
      </w:r>
      <w:r>
        <w:rPr>
          <w:rFonts w:ascii="Calibri" w:hAnsi="Calibri" w:eastAsia="宋体"/>
          <w:b w:val="0"/>
          <w:sz w:val="22"/>
        </w:rPr>
        <w:t xml:space="preserve"> 调研动员时承诺会认真研究。休息与考勤是最高频体验诉求之一；若不回应，会直接伤害“建言有用”的组织信任，也会影响人才吸引与工作日产出。</w:t>
      </w:r>
    </w:p>
    <w:p>
      <w:pPr>
        <w:spacing w:after="80" w:before="0" w:line="312" w:lineRule="auto"/>
      </w:pPr>
      <w:r>
        <w:rPr>
          <w:rFonts w:ascii="Calibri" w:hAnsi="Calibri" w:eastAsia="黑体"/>
          <w:b/>
          <w:sz w:val="22"/>
        </w:rPr>
        <w:t>建议讨论方向（逐项表态：做 / 试点 / 暂缓+理由）：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 xml:space="preserve">1. </w:t>
      </w:r>
      <w:r>
        <w:rPr>
          <w:rFonts w:ascii="Calibri" w:hAnsi="Calibri" w:eastAsia="宋体"/>
          <w:b/>
          <w:sz w:val="22"/>
        </w:rPr>
        <w:t>全员通报</w:t>
      </w:r>
      <w:r>
        <w:rPr>
          <w:rFonts w:ascii="Calibri" w:hAnsi="Calibri" w:eastAsia="宋体"/>
          <w:b w:val="0"/>
          <w:sz w:val="22"/>
        </w:rPr>
        <w:t>：是否 2 周内公布调研结论与公司态度（采纳 / 研究中 / 暂缓及理由）。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 xml:space="preserve">2. </w:t>
      </w:r>
      <w:r>
        <w:rPr>
          <w:rFonts w:ascii="Calibri" w:hAnsi="Calibri" w:eastAsia="宋体"/>
          <w:b/>
          <w:sz w:val="22"/>
        </w:rPr>
        <w:t>休息制度</w:t>
      </w:r>
      <w:r>
        <w:rPr>
          <w:rFonts w:ascii="Calibri" w:hAnsi="Calibri" w:eastAsia="宋体"/>
          <w:b w:val="0"/>
          <w:sz w:val="22"/>
        </w:rPr>
        <w:t>：维持单双休 / 弹性双休试点（有事在岗、无事真休）/ 逐步双休——选一。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 xml:space="preserve">3. </w:t>
      </w:r>
      <w:r>
        <w:rPr>
          <w:rFonts w:ascii="Calibri" w:hAnsi="Calibri" w:eastAsia="宋体"/>
          <w:b/>
          <w:sz w:val="22"/>
        </w:rPr>
        <w:t>调休规则</w:t>
      </w:r>
      <w:r>
        <w:rPr>
          <w:rFonts w:ascii="Calibri" w:hAnsi="Calibri" w:eastAsia="宋体"/>
          <w:b w:val="0"/>
          <w:sz w:val="22"/>
        </w:rPr>
        <w:t>：出差遇双休、驻外补偿、到期前提醒、法定假与月休关系——改哪些。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 xml:space="preserve">4. </w:t>
      </w:r>
      <w:r>
        <w:rPr>
          <w:rFonts w:ascii="Calibri" w:hAnsi="Calibri" w:eastAsia="宋体"/>
          <w:b/>
          <w:sz w:val="22"/>
        </w:rPr>
        <w:t>考勤</w:t>
      </w:r>
      <w:r>
        <w:rPr>
          <w:rFonts w:ascii="Calibri" w:hAnsi="Calibri" w:eastAsia="宋体"/>
          <w:b w:val="0"/>
          <w:sz w:val="22"/>
        </w:rPr>
        <w:t>：楼下定位打卡、错峰、弹性上下班——先改哪一项降低早高峰摩擦。</w:t>
      </w:r>
    </w:p>
    <w:p>
      <w:pPr>
        <w:spacing w:after="100" w:before="0" w:line="312" w:lineRule="auto"/>
        <w:ind w:left="113"/>
      </w:pPr>
      <w:r>
        <w:rPr>
          <w:rFonts w:ascii="Calibri" w:hAnsi="Calibri" w:eastAsia="宋体"/>
          <w:b w:val="0"/>
          <w:sz w:val="22"/>
        </w:rPr>
        <w:t xml:space="preserve">5. </w:t>
      </w:r>
      <w:r>
        <w:rPr>
          <w:rFonts w:ascii="Calibri" w:hAnsi="Calibri" w:eastAsia="宋体"/>
          <w:b/>
          <w:sz w:val="22"/>
        </w:rPr>
        <w:t>评估</w:t>
      </w:r>
      <w:r>
        <w:rPr>
          <w:rFonts w:ascii="Calibri" w:hAnsi="Calibri" w:eastAsia="宋体"/>
          <w:b w:val="0"/>
          <w:sz w:val="22"/>
        </w:rPr>
        <w:t>：若试点，范围、周期、用什么指标评估（产出、加班、离职意向等）。</w:t>
      </w:r>
    </w:p>
    <w:p>
      <w:pPr>
        <w:spacing w:after="80" w:before="0" w:line="312" w:lineRule="auto"/>
      </w:pPr>
      <w:r>
        <w:rPr>
          <w:rFonts w:ascii="Calibri" w:hAnsi="Calibri" w:eastAsia="黑体"/>
          <w:b/>
          <w:sz w:val="22"/>
        </w:rPr>
        <w:t>会上请拍板：</w:t>
      </w:r>
    </w:p>
    <w:p>
      <w:pPr>
        <w:spacing w:after="100" w:before="0" w:line="312" w:lineRule="auto"/>
        <w:ind w:left="198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通报时间与口径；试点事项清单；责任部门（人力 / 行政 / 总经办）。</w:t>
      </w:r>
    </w:p>
    <w:p>
      <w:pPr>
        <w:spacing w:after="100" w:before="0" w:line="312" w:lineRule="auto"/>
      </w:pPr>
      <w:r>
        <w:rPr>
          <w:rFonts w:ascii="Calibri" w:hAnsi="Calibri" w:eastAsia="宋体"/>
          <w:b/>
          <w:sz w:val="22"/>
        </w:rPr>
        <w:t>会后产物：</w:t>
      </w:r>
      <w:r>
        <w:rPr>
          <w:rFonts w:ascii="Calibri" w:hAnsi="Calibri" w:eastAsia="宋体"/>
          <w:b w:val="0"/>
          <w:sz w:val="22"/>
        </w:rPr>
        <w:t xml:space="preserve"> 《调研回应通报稿》+《休息与考勤决议纪要》。</w:t>
      </w:r>
    </w:p>
    <w:p>
      <w:pPr>
        <w:spacing w:after="160" w:before="240" w:line="312" w:lineRule="auto"/>
      </w:pPr>
      <w:r>
        <w:rPr>
          <w:rFonts w:ascii="Calibri" w:hAnsi="Calibri" w:eastAsia="黑体"/>
          <w:b/>
          <w:sz w:val="28"/>
        </w:rPr>
        <w:t>会中决议表（投影填写）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8"/>
              </w:rPr>
              <w:t>议题</w:t>
            </w:r>
          </w:p>
        </w:tc>
        <w:tc>
          <w:tcPr>
            <w:tcW w:type="dxa" w:w="16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8"/>
              </w:rPr>
              <w:t>形成的方向（一句话）</w:t>
            </w:r>
          </w:p>
        </w:tc>
        <w:tc>
          <w:tcPr>
            <w:tcW w:type="dxa" w:w="16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8"/>
              </w:rPr>
              <w:t>决议类型</w:t>
            </w:r>
          </w:p>
        </w:tc>
        <w:tc>
          <w:tcPr>
            <w:tcW w:type="dxa" w:w="16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8"/>
              </w:rPr>
              <w:t>牵头</w:t>
            </w:r>
          </w:p>
        </w:tc>
        <w:tc>
          <w:tcPr>
            <w:tcW w:type="dxa" w:w="16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8"/>
              </w:rPr>
              <w:t>配合</w:t>
            </w:r>
          </w:p>
        </w:tc>
        <w:tc>
          <w:tcPr>
            <w:tcW w:type="dxa" w:w="16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8"/>
              </w:rPr>
              <w:t>时点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1 核心竞争力</w:t>
            </w:r>
          </w:p>
        </w:tc>
        <w:tc>
          <w:tcPr>
            <w:tcW w:type="dxa" w:w="162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  <w:tc>
          <w:tcPr>
            <w:tcW w:type="dxa" w:w="162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决议/试点/暂缓</w:t>
            </w:r>
          </w:p>
        </w:tc>
        <w:tc>
          <w:tcPr>
            <w:tcW w:type="dxa" w:w="162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  <w:tc>
          <w:tcPr>
            <w:tcW w:type="dxa" w:w="162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  <w:tc>
          <w:tcPr>
            <w:tcW w:type="dxa" w:w="162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</w:tr>
      <w:tr>
        <w:tc>
          <w:tcPr>
            <w:tcW w:type="dxa" w:w="16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2 主航道与不做什么</w:t>
            </w:r>
          </w:p>
        </w:tc>
        <w:tc>
          <w:tcPr>
            <w:tcW w:type="dxa" w:w="16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  <w:tc>
          <w:tcPr>
            <w:tcW w:type="dxa" w:w="16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决议/试点/暂缓</w:t>
            </w:r>
          </w:p>
        </w:tc>
        <w:tc>
          <w:tcPr>
            <w:tcW w:type="dxa" w:w="16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  <w:tc>
          <w:tcPr>
            <w:tcW w:type="dxa" w:w="16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  <w:tc>
          <w:tcPr>
            <w:tcW w:type="dxa" w:w="16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3 项目筛选与成单率</w:t>
            </w:r>
          </w:p>
        </w:tc>
        <w:tc>
          <w:tcPr>
            <w:tcW w:type="dxa" w:w="162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  <w:tc>
          <w:tcPr>
            <w:tcW w:type="dxa" w:w="162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决议/试点/暂缓</w:t>
            </w:r>
          </w:p>
        </w:tc>
        <w:tc>
          <w:tcPr>
            <w:tcW w:type="dxa" w:w="162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  <w:tc>
          <w:tcPr>
            <w:tcW w:type="dxa" w:w="162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  <w:tc>
          <w:tcPr>
            <w:tcW w:type="dxa" w:w="162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</w:tr>
      <w:tr>
        <w:tc>
          <w:tcPr>
            <w:tcW w:type="dxa" w:w="16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4 执行总控</w:t>
            </w:r>
          </w:p>
        </w:tc>
        <w:tc>
          <w:tcPr>
            <w:tcW w:type="dxa" w:w="16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  <w:tc>
          <w:tcPr>
            <w:tcW w:type="dxa" w:w="16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决议/试点/暂缓</w:t>
            </w:r>
          </w:p>
        </w:tc>
        <w:tc>
          <w:tcPr>
            <w:tcW w:type="dxa" w:w="16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  <w:tc>
          <w:tcPr>
            <w:tcW w:type="dxa" w:w="16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  <w:tc>
          <w:tcPr>
            <w:tcW w:type="dxa" w:w="16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5 跨部门协同</w:t>
            </w:r>
          </w:p>
        </w:tc>
        <w:tc>
          <w:tcPr>
            <w:tcW w:type="dxa" w:w="162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  <w:tc>
          <w:tcPr>
            <w:tcW w:type="dxa" w:w="162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决议/试点/暂缓</w:t>
            </w:r>
          </w:p>
        </w:tc>
        <w:tc>
          <w:tcPr>
            <w:tcW w:type="dxa" w:w="162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  <w:tc>
          <w:tcPr>
            <w:tcW w:type="dxa" w:w="162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  <w:tc>
          <w:tcPr>
            <w:tcW w:type="dxa" w:w="162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</w:tr>
      <w:tr>
        <w:tc>
          <w:tcPr>
            <w:tcW w:type="dxa" w:w="16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6 调研回应与员工体验</w:t>
            </w:r>
          </w:p>
        </w:tc>
        <w:tc>
          <w:tcPr>
            <w:tcW w:type="dxa" w:w="16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  <w:tc>
          <w:tcPr>
            <w:tcW w:type="dxa" w:w="16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决议/试点/暂缓</w:t>
            </w:r>
          </w:p>
        </w:tc>
        <w:tc>
          <w:tcPr>
            <w:tcW w:type="dxa" w:w="16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  <w:tc>
          <w:tcPr>
            <w:tcW w:type="dxa" w:w="16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  <w:tc>
          <w:tcPr>
            <w:tcW w:type="dxa" w:w="16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</w:r>
          </w:p>
        </w:tc>
      </w:tr>
    </w:tbl>
    <w:p>
      <w:pPr>
        <w:spacing w:after="80"/>
      </w:pPr>
    </w:p>
    <w:p>
      <w:pPr>
        <w:spacing w:after="160" w:before="240" w:line="312" w:lineRule="auto"/>
      </w:pPr>
      <w:r>
        <w:rPr>
          <w:rFonts w:ascii="Calibri" w:hAnsi="Calibri" w:eastAsia="黑体"/>
          <w:b/>
          <w:sz w:val="28"/>
        </w:rPr>
        <w:t>收束口径</w:t>
      </w:r>
    </w:p>
    <w:p>
      <w:pPr>
        <w:spacing w:after="100" w:before="0" w:line="312" w:lineRule="auto"/>
      </w:pPr>
      <w:r>
        <w:rPr>
          <w:rFonts w:ascii="Calibri" w:hAnsi="Calibri" w:eastAsia="宋体"/>
          <w:b w:val="0"/>
          <w:sz w:val="22"/>
        </w:rPr>
        <w:t>六题连起来，就是一套下半年经营对齐：</w:t>
      </w:r>
    </w:p>
    <w:p>
      <w:pPr>
        <w:spacing w:after="120" w:before="40" w:line="312" w:lineRule="auto"/>
      </w:pPr>
      <w:r>
        <w:rPr>
          <w:rFonts w:ascii="Calibri" w:hAnsi="Calibri" w:eastAsia="楷体"/>
          <w:b/>
          <w:sz w:val="21"/>
        </w:rPr>
        <w:t>赢法说清，战场收住，订单选准，交付管住，协同打通，人心留住。</w:t>
      </w:r>
    </w:p>
    <w:p>
      <w:pPr>
        <w:spacing w:after="100" w:before="0" w:line="312" w:lineRule="auto"/>
      </w:pPr>
      <w:r>
        <w:rPr>
          <w:rFonts w:ascii="Calibri" w:hAnsi="Calibri" w:eastAsia="宋体"/>
          <w:b w:val="0"/>
          <w:sz w:val="22"/>
        </w:rPr>
        <w:t>讨论不求面面俱到，但每题都要有方向、有人、有时点。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