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实荣2026财年内部管理调研 · 各部门问题梳理</w:t>
      </w:r>
    </w:p>
    <w:p>
      <w:r>
        <w:t>用途：把调研答卷与分析报告中涉及到各部门的问题按 16 个部门归口，便于部门长认领与整改跟踪。</w:t>
      </w:r>
    </w:p>
    <w:p>
      <w:r>
        <w:t>说明：问卷多为跨部门开放题；答卷中的“成本合约部/质检部”已映射为成本招采部、质监部。本轮未合并到「新增」问卷文件（环境未收到该附件）。</w:t>
      </w:r>
    </w:p>
    <w:p>
      <w:pPr>
        <w:pStyle w:val="Heading1"/>
      </w:pPr>
      <w:r>
        <w:t>部门总览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部门</w:t>
            </w:r>
          </w:p>
        </w:tc>
        <w:tc>
          <w:tcPr>
            <w:tcW w:type="dxa" w:w="2160"/>
          </w:tcPr>
          <w:p>
            <w:r>
              <w:t>主要关联题</w:t>
            </w:r>
          </w:p>
        </w:tc>
        <w:tc>
          <w:tcPr>
            <w:tcW w:type="dxa" w:w="2160"/>
          </w:tcPr>
          <w:p>
            <w:r>
              <w:t>问题条数</w:t>
            </w:r>
          </w:p>
        </w:tc>
        <w:tc>
          <w:tcPr>
            <w:tcW w:type="dxa" w:w="2160"/>
          </w:tcPr>
          <w:p>
            <w:r>
              <w:t>主要协同</w:t>
            </w:r>
          </w:p>
        </w:tc>
      </w:tr>
      <w:tr>
        <w:tc>
          <w:tcPr>
            <w:tcW w:type="dxa" w:w="2160"/>
          </w:tcPr>
          <w:p>
            <w:r>
              <w:t>品牌运营部</w:t>
            </w:r>
          </w:p>
        </w:tc>
        <w:tc>
          <w:tcPr>
            <w:tcW w:type="dxa" w:w="2160"/>
          </w:tcPr>
          <w:p>
            <w:r>
              <w:t>Q1 品牌宣传；Q4 项目打单；Q8 工作效率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业务部、工程部、技术部、客户管理部</w:t>
            </w:r>
          </w:p>
        </w:tc>
      </w:tr>
      <w:tr>
        <w:tc>
          <w:tcPr>
            <w:tcW w:type="dxa" w:w="2160"/>
          </w:tcPr>
          <w:p>
            <w:r>
              <w:t>市场战略部</w:t>
            </w:r>
          </w:p>
        </w:tc>
        <w:tc>
          <w:tcPr>
            <w:tcW w:type="dxa" w:w="2160"/>
          </w:tcPr>
          <w:p>
            <w:r>
              <w:t>Q2 产品与赛道定位；Q3 核心竞争力；Q6 AI应用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业务部、客户管理部、研发部、品牌运营部、经营层</w:t>
            </w:r>
          </w:p>
        </w:tc>
      </w:tr>
      <w:tr>
        <w:tc>
          <w:tcPr>
            <w:tcW w:type="dxa" w:w="2160"/>
          </w:tcPr>
          <w:p>
            <w:r>
              <w:t>客户管理部</w:t>
            </w:r>
          </w:p>
        </w:tc>
        <w:tc>
          <w:tcPr>
            <w:tcW w:type="dxa" w:w="2160"/>
          </w:tcPr>
          <w:p>
            <w:r>
              <w:t>Q4 项目打单；Q6 AI应用；Q8/Q10 线索与客户资源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业务部、品牌运营部、市场战略部</w:t>
            </w:r>
          </w:p>
        </w:tc>
      </w:tr>
      <w:tr>
        <w:tc>
          <w:tcPr>
            <w:tcW w:type="dxa" w:w="2160"/>
          </w:tcPr>
          <w:p>
            <w:r>
              <w:t>业务部</w:t>
            </w:r>
          </w:p>
        </w:tc>
        <w:tc>
          <w:tcPr>
            <w:tcW w:type="dxa" w:w="2160"/>
          </w:tcPr>
          <w:p>
            <w:r>
              <w:t>Q4 项目打单；Q5 项目执行（前端时间）；Q8 工作效率；Q10 开放题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技术部、成本招采部、计划运营部、品牌运营部、客户管理部</w:t>
            </w:r>
          </w:p>
        </w:tc>
      </w:tr>
      <w:tr>
        <w:tc>
          <w:tcPr>
            <w:tcW w:type="dxa" w:w="2160"/>
          </w:tcPr>
          <w:p>
            <w:r>
              <w:t>技术部</w:t>
            </w:r>
          </w:p>
        </w:tc>
        <w:tc>
          <w:tcPr>
            <w:tcW w:type="dxa" w:w="2160"/>
          </w:tcPr>
          <w:p>
            <w:r>
              <w:t>Q4 项目打单；Q5 项目执行；Q8 工作效率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业务部、成本招采部、工程部、物流部、计划运营部、研发部</w:t>
            </w:r>
          </w:p>
        </w:tc>
      </w:tr>
      <w:tr>
        <w:tc>
          <w:tcPr>
            <w:tcW w:type="dxa" w:w="2160"/>
          </w:tcPr>
          <w:p>
            <w:r>
              <w:t>研发部</w:t>
            </w:r>
          </w:p>
        </w:tc>
        <w:tc>
          <w:tcPr>
            <w:tcW w:type="dxa" w:w="2160"/>
          </w:tcPr>
          <w:p>
            <w:r>
              <w:t>Q2 产品与赛道定位；Q3 核心竞争力；Q1 成果宣传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技术部、市场战略部、品牌运营部、工程部</w:t>
            </w:r>
          </w:p>
        </w:tc>
      </w:tr>
      <w:tr>
        <w:tc>
          <w:tcPr>
            <w:tcW w:type="dxa" w:w="2160"/>
          </w:tcPr>
          <w:p>
            <w:r>
              <w:t>质监部</w:t>
            </w:r>
          </w:p>
        </w:tc>
        <w:tc>
          <w:tcPr>
            <w:tcW w:type="dxa" w:w="2160"/>
          </w:tcPr>
          <w:p>
            <w:r>
              <w:t>Q5 项目执行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成本招采部、物流部、工程部、技术部、计划运营部</w:t>
            </w:r>
          </w:p>
        </w:tc>
      </w:tr>
      <w:tr>
        <w:tc>
          <w:tcPr>
            <w:tcW w:type="dxa" w:w="2160"/>
          </w:tcPr>
          <w:p>
            <w:r>
              <w:t>物流部</w:t>
            </w:r>
          </w:p>
        </w:tc>
        <w:tc>
          <w:tcPr>
            <w:tcW w:type="dxa" w:w="2160"/>
          </w:tcPr>
          <w:p>
            <w:r>
              <w:t>Q5 项目执行；与技术提资、招采接口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技术部、成本招采部、工程部、质监部、计划运营部</w:t>
            </w:r>
          </w:p>
        </w:tc>
      </w:tr>
      <w:tr>
        <w:tc>
          <w:tcPr>
            <w:tcW w:type="dxa" w:w="2160"/>
          </w:tcPr>
          <w:p>
            <w:r>
              <w:t>工程部</w:t>
            </w:r>
          </w:p>
        </w:tc>
        <w:tc>
          <w:tcPr>
            <w:tcW w:type="dxa" w:w="2160"/>
          </w:tcPr>
          <w:p>
            <w:r>
              <w:t>Q5 项目执行；Q1 现场窗口；Q8 现场效率；Q9 参与感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计划运营部、技术部、成本招采部、质监部、物流部、品牌运营部、业务部</w:t>
            </w:r>
          </w:p>
        </w:tc>
      </w:tr>
      <w:tr>
        <w:tc>
          <w:tcPr>
            <w:tcW w:type="dxa" w:w="2160"/>
          </w:tcPr>
          <w:p>
            <w:r>
              <w:t>计划运营部</w:t>
            </w:r>
          </w:p>
        </w:tc>
        <w:tc>
          <w:tcPr>
            <w:tcW w:type="dxa" w:w="2160"/>
          </w:tcPr>
          <w:p>
            <w:r>
              <w:t>Q5 项目执行；Q4 分级与资源配给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业务部、技术部、成本招采部、质监部、物流部、工程部</w:t>
            </w:r>
          </w:p>
        </w:tc>
      </w:tr>
      <w:tr>
        <w:tc>
          <w:tcPr>
            <w:tcW w:type="dxa" w:w="2160"/>
          </w:tcPr>
          <w:p>
            <w:r>
              <w:t>成本招采部</w:t>
            </w:r>
          </w:p>
        </w:tc>
        <w:tc>
          <w:tcPr>
            <w:tcW w:type="dxa" w:w="2160"/>
          </w:tcPr>
          <w:p>
            <w:r>
              <w:t>Q4 项目报价；Q5 物资采购/供应商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业务部、技术部、质监部、工程部、物流部、财务部、法务部、审计部</w:t>
            </w:r>
          </w:p>
        </w:tc>
      </w:tr>
      <w:tr>
        <w:tc>
          <w:tcPr>
            <w:tcW w:type="dxa" w:w="2160"/>
          </w:tcPr>
          <w:p>
            <w:r>
              <w:t>财务部</w:t>
            </w:r>
          </w:p>
        </w:tc>
        <w:tc>
          <w:tcPr>
            <w:tcW w:type="dxa" w:w="2160"/>
          </w:tcPr>
          <w:p>
            <w:r>
              <w:t>Q7 管理保障；Q8 工作效率；Q10 激励相关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总经办、人力行政部、审计部、业务部、成本招采部</w:t>
            </w:r>
          </w:p>
        </w:tc>
      </w:tr>
      <w:tr>
        <w:tc>
          <w:tcPr>
            <w:tcW w:type="dxa" w:w="2160"/>
          </w:tcPr>
          <w:p>
            <w:r>
              <w:t>人力行政部</w:t>
            </w:r>
          </w:p>
        </w:tc>
        <w:tc>
          <w:tcPr>
            <w:tcW w:type="dxa" w:w="2160"/>
          </w:tcPr>
          <w:p>
            <w:r>
              <w:t>Q7 管理保障；Q8 工作效率与状态；Q9 团队氛围；Q10 开放题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总经办、财务部、各部门负责人</w:t>
            </w:r>
          </w:p>
        </w:tc>
      </w:tr>
      <w:tr>
        <w:tc>
          <w:tcPr>
            <w:tcW w:type="dxa" w:w="2160"/>
          </w:tcPr>
          <w:p>
            <w:r>
              <w:t>总经办</w:t>
            </w:r>
          </w:p>
        </w:tc>
        <w:tc>
          <w:tcPr>
            <w:tcW w:type="dxa" w:w="2160"/>
          </w:tcPr>
          <w:p>
            <w:r>
              <w:t>Q7 管理保障；会议/审批/调研闭环（Q8/Q10）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人力行政部、财务部、法务部、审计部、各业务条线</w:t>
            </w:r>
          </w:p>
        </w:tc>
      </w:tr>
      <w:tr>
        <w:tc>
          <w:tcPr>
            <w:tcW w:type="dxa" w:w="2160"/>
          </w:tcPr>
          <w:p>
            <w:r>
              <w:t>审计部</w:t>
            </w:r>
          </w:p>
        </w:tc>
        <w:tc>
          <w:tcPr>
            <w:tcW w:type="dxa" w:w="2160"/>
          </w:tcPr>
          <w:p>
            <w:r>
              <w:t>Q7 管理保障；执行复盘与预算备案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财务部、成本招采部、工程部、计划运营部、法务部、总经办</w:t>
            </w:r>
          </w:p>
        </w:tc>
      </w:tr>
      <w:tr>
        <w:tc>
          <w:tcPr>
            <w:tcW w:type="dxa" w:w="2160"/>
          </w:tcPr>
          <w:p>
            <w:r>
              <w:t>法务部</w:t>
            </w:r>
          </w:p>
        </w:tc>
        <w:tc>
          <w:tcPr>
            <w:tcW w:type="dxa" w:w="2160"/>
          </w:tcPr>
          <w:p>
            <w:r>
              <w:t>Q7 管理保障；合同与合规相关表述（Q1/Q5/Q6）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总经办、审计部、成本招采部、财务部、人力行政部、业务部</w:t>
            </w:r>
          </w:p>
        </w:tc>
      </w:tr>
    </w:tbl>
    <w:p>
      <w:pPr>
        <w:pStyle w:val="Heading1"/>
      </w:pPr>
      <w:r>
        <w:t>1. 品牌运营部</w:t>
      </w:r>
    </w:p>
    <w:p>
      <w:r>
        <w:t>关联题目：Q1 品牌宣传；Q4 项目打单；Q8 工作效率</w:t>
      </w:r>
    </w:p>
    <w:p>
      <w:pPr>
        <w:pStyle w:val="Heading2"/>
      </w:pPr>
      <w:r>
        <w:t>核心问题</w:t>
      </w:r>
    </w:p>
    <w:p>
      <w:r>
        <w:t>1. “有枪缺子弹”：品牌部缺稳定素材——项目/技术/业务供给不足，视频与现场感内容偏少。</w:t>
      </w:r>
    </w:p>
    <w:p>
      <w:r>
        <w:t>2. 全员协同弱：展会筹备、客户接待、信息沉淀被部分业务视为“别人的事”，配合度不够。</w:t>
      </w:r>
    </w:p>
    <w:p>
      <w:r>
        <w:t>3. 线索转化断点：客户/项目调研过度依赖品牌运营部前期信息，业务侧动态调研不足。</w:t>
      </w:r>
    </w:p>
    <w:p>
      <w:r>
        <w:t>4. 账号与内容运营初级：自营社媒更新标准与专人机制不足；对外口径需统一，避免夸大。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建立全公司素材供给机制：重点项目强制采集（航拍/节点/客户评价），可设现场拍摄专项经费。</w:t>
      </w:r>
    </w:p>
    <w:p>
      <w:pPr>
        <w:pStyle w:val="ListBullet"/>
      </w:pPr>
      <w:r>
        <w:t>品牌部专业加工 + 业务共同转化；专题宣传（焊接钢板仓、装配仓、螺旋卷边仓、铁路装车站等）。</w:t>
      </w:r>
    </w:p>
    <w:p>
      <w:pPr>
        <w:pStyle w:val="ListBullet"/>
      </w:pPr>
      <w:r>
        <w:t>展会全周期运营（会前—会中—会后）并打通线索沉淀。</w:t>
      </w:r>
    </w:p>
    <w:p>
      <w:pPr>
        <w:pStyle w:val="ListBullet"/>
      </w:pPr>
      <w:r>
        <w:t>与业务部、客户管理部打通“特殊客户偏好库”，避免无效群发打扰。</w:t>
      </w:r>
    </w:p>
    <w:p>
      <w:r>
        <w:t>主要协同：业务部、工程部、技术部、客户管理部</w:t>
      </w:r>
    </w:p>
    <w:p>
      <w:pPr>
        <w:pStyle w:val="Heading1"/>
      </w:pPr>
      <w:r>
        <w:t>2. 市场战略部</w:t>
      </w:r>
    </w:p>
    <w:p>
      <w:r>
        <w:t>关联题目：Q2 产品与赛道定位；Q3 核心竞争力；Q6 AI应用</w:t>
      </w:r>
    </w:p>
    <w:p>
      <w:pPr>
        <w:pStyle w:val="Heading2"/>
      </w:pPr>
      <w:r>
        <w:t>核心问题</w:t>
      </w:r>
    </w:p>
    <w:p>
      <w:r>
        <w:t>1. 赛道未收口：多数认同散料储运 EPC / 智慧储运方向，但“什么都能做、什么都不精”的焦虑突出。</w:t>
      </w:r>
    </w:p>
    <w:p>
      <w:r>
        <w:t>2. 主航道与第二曲线不清：水泥/粮食/港口/矿产等行业共识强，旧仓改造/运维等第二曲线待决策。</w:t>
      </w:r>
    </w:p>
    <w:p>
      <w:r>
        <w:t>3. 公海有效客户被浪费：市场战略部调研发现大量有效客户信息进入公海后未二次开发（与客户管理/业务交叉）。</w:t>
      </w:r>
    </w:p>
    <w:p>
      <w:r>
        <w:t>4. 拳头产品与产能模式争议：纯集成商缺定价权 vs 自建/绑定产能，需战略层拍板。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明确主航道（2–3 个行业）+ 机会型边界 + 负面清单；第二曲线先选 1 条验证。</w:t>
      </w:r>
    </w:p>
    <w:p>
      <w:pPr>
        <w:pStyle w:val="ListBullet"/>
      </w:pPr>
      <w:r>
        <w:t>统一对外产品叙事与竞争力口径（与品牌、业务一致）。</w:t>
      </w:r>
    </w:p>
    <w:p>
      <w:pPr>
        <w:pStyle w:val="ListBullet"/>
      </w:pPr>
      <w:r>
        <w:t>牵头或参与公海二次开发机制设计（可联合 AI + 新人团队试点）。</w:t>
      </w:r>
    </w:p>
    <w:p>
      <w:r>
        <w:t>主要协同：业务部、客户管理部、研发部、品牌运营部、经营层</w:t>
      </w:r>
    </w:p>
    <w:p>
      <w:pPr>
        <w:pStyle w:val="Heading1"/>
      </w:pPr>
      <w:r>
        <w:t>3. 客户管理部</w:t>
      </w:r>
    </w:p>
    <w:p>
      <w:r>
        <w:t>关联题目：Q4 项目打单；Q6 AI应用；Q8/Q10 线索与客户资源</w:t>
      </w:r>
    </w:p>
    <w:p>
      <w:pPr>
        <w:pStyle w:val="Heading2"/>
      </w:pPr>
      <w:r>
        <w:t>核心问题</w:t>
      </w:r>
    </w:p>
    <w:p>
      <w:r>
        <w:t>1. 公海管理规则粗：掉公海原因未强制填写；优质客户因跟进中断或过早放弃而流失。</w:t>
      </w:r>
    </w:p>
    <w:p>
      <w:r>
        <w:t>2. 线索全过程闭环不足：展会后客户信息录入不完整；历史客户/公海二次激活机制弱。</w:t>
      </w:r>
    </w:p>
    <w:p>
      <w:r>
        <w:t>3. 客户画像未共享：缺少特殊客户偏好库，业务/品牌/客服信息不通。</w:t>
      </w:r>
    </w:p>
    <w:p>
      <w:r>
        <w:t>4. 跟进制度执行不到位：如“13355”执行不严、渠道单一（仅邮件即放弃）。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公海掉落必须填原因；建立特殊客户库（偏好、关注点、勿扰规则）。</w:t>
      </w:r>
    </w:p>
    <w:p>
      <w:pPr>
        <w:pStyle w:val="ListBullet"/>
      </w:pPr>
      <w:r>
        <w:t>线索从获取—跟进—转化—复盘全过程管理；新人团队激活公海试点。</w:t>
      </w:r>
    </w:p>
    <w:p>
      <w:pPr>
        <w:pStyle w:val="ListBullet"/>
      </w:pPr>
      <w:r>
        <w:t>AI 辅助公海筛选、客户背景核实与二次开发。</w:t>
      </w:r>
    </w:p>
    <w:p>
      <w:r>
        <w:t>主要协同：业务部、品牌运营部、市场战略部</w:t>
      </w:r>
    </w:p>
    <w:p>
      <w:pPr>
        <w:pStyle w:val="Heading1"/>
      </w:pPr>
      <w:r>
        <w:t>4. 业务部</w:t>
      </w:r>
    </w:p>
    <w:p>
      <w:r>
        <w:t>关联题目：Q4 项目打单；Q5 项目执行（前端时间）；Q8 工作效率；Q10 开放题</w:t>
      </w:r>
    </w:p>
    <w:p>
      <w:pPr>
        <w:pStyle w:val="Heading2"/>
      </w:pPr>
      <w:r>
        <w:t>核心问题</w:t>
      </w:r>
    </w:p>
    <w:p>
      <w:r>
        <w:t>1. 询盘多、成单低：比价型线索消耗资源；线索分级与提资前置不足。</w:t>
      </w:r>
    </w:p>
    <w:p>
      <w:r>
        <w:t>2. 提资质量参差：基础信息未澄清就压给技术；“凡事找技术下结论”。</w:t>
      </w:r>
    </w:p>
    <w:p>
      <w:r>
        <w:t>3. 与品牌/展会协同不足：参与度、信息收集、资源沉淀不够组织化。</w:t>
      </w:r>
    </w:p>
    <w:p>
      <w:r>
        <w:t>4. 激励与作息诉求：提成周期长、出差调休不对等；希望弹性工时/双休试点。</w:t>
      </w:r>
    </w:p>
    <w:p>
      <w:r>
        <w:t>5. 前端争取工期不足：合同谈判阶段未给深化设计/采购留余量，压力传导到现场。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线索/项目三级分类 + 询盘前置审核清单（物料、流程、范围、品牌等）。</w:t>
      </w:r>
    </w:p>
    <w:p>
      <w:pPr>
        <w:pStyle w:val="ListBullet"/>
      </w:pPr>
      <w:r>
        <w:t>业务侧先内部判断“是否具备做方案条件”，再提技术任务。</w:t>
      </w:r>
    </w:p>
    <w:p>
      <w:pPr>
        <w:pStyle w:val="ListBullet"/>
      </w:pPr>
      <w:r>
        <w:t>铁三角（业务+技术+成本）与技术通识培训，减少无效反复咨询。</w:t>
      </w:r>
    </w:p>
    <w:p>
      <w:pPr>
        <w:pStyle w:val="ListBullet"/>
      </w:pPr>
      <w:r>
        <w:t>主动开发成单可提高激励；严格执行多渠道跟进。</w:t>
      </w:r>
    </w:p>
    <w:p>
      <w:r>
        <w:t>主要协同：技术部、成本招采部、计划运营部、品牌运营部、客户管理部</w:t>
      </w:r>
    </w:p>
    <w:p>
      <w:pPr>
        <w:pStyle w:val="Heading1"/>
      </w:pPr>
      <w:r>
        <w:t>5. 技术部</w:t>
      </w:r>
    </w:p>
    <w:p>
      <w:r>
        <w:t>关联题目：Q4 项目打单；Q5 项目执行；Q8 工作效率</w:t>
      </w:r>
    </w:p>
    <w:p>
      <w:pPr>
        <w:pStyle w:val="Heading2"/>
      </w:pPr>
      <w:r>
        <w:t>核心问题</w:t>
      </w:r>
    </w:p>
    <w:p>
      <w:r>
        <w:t>1. 打单与执行抢时间：任务交叉、碎片化；方案时间被严重挤压。</w:t>
      </w:r>
    </w:p>
    <w:p>
      <w:r>
        <w:t>2. 无效方案消耗大：低质询盘、会议过多，领导被拉会挤占审图/技术时间。</w:t>
      </w:r>
    </w:p>
    <w:p>
      <w:r>
        <w:t>3. 深化设计深度不足：对设备了解有限、出图与采购/施工脱节。</w:t>
      </w:r>
    </w:p>
    <w:p>
      <w:r>
        <w:t>4. 职责交叉：如土建算量、采购清单边界不清；缺专职造价支撑。</w:t>
      </w:r>
    </w:p>
    <w:p>
      <w:r>
        <w:t>5. 对业务赋能不够：前端技术交流开放不足，铁三角落地不完整。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项目分级响应；一般线索标准化快响，重点项目吃饱资源。</w:t>
      </w:r>
    </w:p>
    <w:p>
      <w:pPr>
        <w:pStyle w:val="ListBullet"/>
      </w:pPr>
      <w:r>
        <w:t>方案库/设计指导书/图纸版本统一；报价清单工艺复核，避免超配。</w:t>
      </w:r>
    </w:p>
    <w:p>
      <w:pPr>
        <w:pStyle w:val="ListBullet"/>
      </w:pPr>
      <w:r>
        <w:t>提资同步物流部；明确岗位责任书；设计双审/联合会审机制固化。</w:t>
      </w:r>
    </w:p>
    <w:p>
      <w:pPr>
        <w:pStyle w:val="ListBullet"/>
      </w:pPr>
      <w:r>
        <w:t>技术通识培训赋能业务部。</w:t>
      </w:r>
    </w:p>
    <w:p>
      <w:r>
        <w:t>主要协同：业务部、成本招采部、工程部、物流部、计划运营部、研发部</w:t>
      </w:r>
    </w:p>
    <w:p>
      <w:pPr>
        <w:pStyle w:val="Heading1"/>
      </w:pPr>
      <w:r>
        <w:t>6. 研发部</w:t>
      </w:r>
    </w:p>
    <w:p>
      <w:r>
        <w:t>关联题目：Q2 产品与赛道定位；Q3 核心竞争力；Q1 成果宣传</w:t>
      </w:r>
    </w:p>
    <w:p>
      <w:pPr>
        <w:pStyle w:val="Heading2"/>
      </w:pPr>
      <w:r>
        <w:t>核心问题</w:t>
      </w:r>
    </w:p>
    <w:p>
      <w:r>
        <w:t>1. 差异化技术壁垒不够清晰：智能监测、绿色低碳、特殊物料等停留在口号风险高。</w:t>
      </w:r>
    </w:p>
    <w:p>
      <w:r>
        <w:t>2. 研发投入与产品化不足：缺拳头产品/可售卖技术模块，参观无样品、同质化竞争。</w:t>
      </w:r>
    </w:p>
    <w:p>
      <w:r>
        <w:t>3. 成果转化与宣传脱节：新产品/新工艺宣传的前提是研发成果真正落地。</w:t>
      </w:r>
    </w:p>
    <w:p>
      <w:r>
        <w:t>4. 与技术/工程的边界：答卷多谈“研发能力”，部门职责与资源投入需经营层明确。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围绕智慧储运、智能监测、特殊物料、绿色低碳等选定可专利/可标准/可案例方向。</w:t>
      </w:r>
    </w:p>
    <w:p>
      <w:pPr>
        <w:pStyle w:val="ListBullet"/>
      </w:pPr>
      <w:r>
        <w:t>建立产品迭代与专利壁垒；把“智能、低碳、EPC”沉淀为可交付能力而非口号。</w:t>
      </w:r>
    </w:p>
    <w:p>
      <w:pPr>
        <w:pStyle w:val="ListBullet"/>
      </w:pPr>
      <w:r>
        <w:t>与品牌联动，有成果再做专题宣传。</w:t>
      </w:r>
    </w:p>
    <w:p>
      <w:r>
        <w:t>主要协同：技术部、市场战略部、品牌运营部、工程部</w:t>
      </w:r>
    </w:p>
    <w:p>
      <w:pPr>
        <w:pStyle w:val="Heading1"/>
      </w:pPr>
      <w:r>
        <w:t>7. 质监部</w:t>
      </w:r>
    </w:p>
    <w:p>
      <w:r>
        <w:t>关联题目：Q5 项目执行</w:t>
      </w:r>
    </w:p>
    <w:p>
      <w:pPr>
        <w:pStyle w:val="Heading2"/>
      </w:pPr>
      <w:r>
        <w:t>核心问题</w:t>
      </w:r>
    </w:p>
    <w:p>
      <w:r>
        <w:t>1. 质检标准不清：焊接与细节检验“做到什么程度”不统一，发货前把关不稳定。</w:t>
      </w:r>
    </w:p>
    <w:p>
      <w:r>
        <w:t>2. 与物资/采购信息不对称：质检掌握进度与质量一手信息，物资侧把控弱，时效理解不一致。</w:t>
      </w:r>
    </w:p>
    <w:p>
      <w:r>
        <w:t>3. 供应商质量问题传导现场：设备到场不合格导致返工，损害口碑。</w:t>
      </w:r>
    </w:p>
    <w:p>
      <w:r>
        <w:t>4. 检验时间与完整度安排不清：与采购、发运节点脱节。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落实质检标准化（尤其焊接与细节）；发货前强制把关。</w:t>
      </w:r>
    </w:p>
    <w:p>
      <w:pPr>
        <w:pStyle w:val="ListBullet"/>
      </w:pPr>
      <w:r>
        <w:t>打通质检—物资—采购信息；供应商分级考核与末位淘汰挂钩份额。</w:t>
      </w:r>
    </w:p>
    <w:p>
      <w:pPr>
        <w:pStyle w:val="ListBullet"/>
      </w:pPr>
      <w:r>
        <w:t>AI 视觉质检等场景可试点。</w:t>
      </w:r>
    </w:p>
    <w:p>
      <w:r>
        <w:t>主要协同：成本招采部、物流部、工程部、技术部、计划运营部</w:t>
      </w:r>
    </w:p>
    <w:p>
      <w:pPr>
        <w:pStyle w:val="Heading1"/>
      </w:pPr>
      <w:r>
        <w:t>8. 物流部</w:t>
      </w:r>
    </w:p>
    <w:p>
      <w:r>
        <w:t>关联题目：Q5 项目执行；与技术提资、招采接口</w:t>
      </w:r>
    </w:p>
    <w:p>
      <w:pPr>
        <w:pStyle w:val="Heading2"/>
      </w:pPr>
      <w:r>
        <w:t>核心问题</w:t>
      </w:r>
    </w:p>
    <w:p>
      <w:r>
        <w:t>1. 运输/包装预见性不足：计划安排滞后，与货代沟通不前置；易归因“客观原因”。</w:t>
      </w:r>
    </w:p>
    <w:p>
      <w:r>
        <w:t>2. 发货与现场进度脱节：不按现场节奏发货导致窝工或积压（尤其海外）。</w:t>
      </w:r>
    </w:p>
    <w:p>
      <w:r>
        <w:t>3. 特殊产品证书/包装要求后置：未在招采前明确，事后补缺。</w:t>
      </w:r>
    </w:p>
    <w:p>
      <w:r>
        <w:t>4. 发运经济性与及时性缺平衡机制。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发货服从现场项目经理节奏；提前预警滞期等风险。</w:t>
      </w:r>
    </w:p>
    <w:p>
      <w:pPr>
        <w:pStyle w:val="ListBullet"/>
      </w:pPr>
      <w:r>
        <w:t>技术提资同步物流；物流将证书/包装要求提前给成本招采部写入采购条件。</w:t>
      </w:r>
    </w:p>
    <w:p>
      <w:pPr>
        <w:pStyle w:val="ListBullet"/>
      </w:pPr>
      <w:r>
        <w:t>纳入项目健康度看板（采购延期、物流滞留预警）。</w:t>
      </w:r>
    </w:p>
    <w:p>
      <w:r>
        <w:t>主要协同：技术部、成本招采部、工程部、质监部、计划运营部</w:t>
      </w:r>
    </w:p>
    <w:p>
      <w:pPr>
        <w:pStyle w:val="Heading1"/>
      </w:pPr>
      <w:r>
        <w:t>9. 工程部</w:t>
      </w:r>
    </w:p>
    <w:p>
      <w:r>
        <w:t>关联题目：Q5 项目执行；Q1 现场窗口；Q8 现场效率；Q9 参与感</w:t>
      </w:r>
    </w:p>
    <w:p>
      <w:pPr>
        <w:pStyle w:val="Heading2"/>
      </w:pPr>
      <w:r>
        <w:t>核心问题</w:t>
      </w:r>
    </w:p>
    <w:p>
      <w:r>
        <w:t>1. 劳务与现场质量波动：队伍筛选与管理条例不足；赶工返工影响口碑与结算。</w:t>
      </w:r>
    </w:p>
    <w:p>
      <w:r>
        <w:t>2. 前端挤压导致现场兜底：深化/采购/质检滞后，压力集中到施工末端。</w:t>
      </w:r>
    </w:p>
    <w:p>
      <w:r>
        <w:t>3. 问题处置先追责后止损：现场灵活权限不足，协调慢。</w:t>
      </w:r>
    </w:p>
    <w:p>
      <w:r>
        <w:t>4. 内业负担重：施工日志多系统重复录入；资料挤占进度/质量/安全管理精力。</w:t>
      </w:r>
    </w:p>
    <w:p>
      <w:r>
        <w:t>5. 现场线索接口不清：新线索对接业务还是工程，流程不明。</w:t>
      </w:r>
    </w:p>
    <w:p>
      <w:r>
        <w:t>6. 培训与造价支撑不足：实战培训少；缺专职造价对接招采。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劳务筛选与管理制度化；现场质量纳入项目经理硬考核。</w:t>
      </w:r>
    </w:p>
    <w:p>
      <w:pPr>
        <w:pStyle w:val="ListBullet"/>
      </w:pPr>
      <w:r>
        <w:t>问题先止损复产，再复盘定责；经工程部经理确认可灵活处置。</w:t>
      </w:r>
    </w:p>
    <w:p>
      <w:pPr>
        <w:pStyle w:val="ListBullet"/>
      </w:pPr>
      <w:r>
        <w:t>为重点项目现场提供品牌展示窗口与素材采集。</w:t>
      </w:r>
    </w:p>
    <w:p>
      <w:pPr>
        <w:pStyle w:val="ListBullet"/>
      </w:pPr>
      <w:r>
        <w:t>完工复盘资料同步审计；减少重复填报。</w:t>
      </w:r>
    </w:p>
    <w:p>
      <w:r>
        <w:t>主要协同：计划运营部、技术部、成本招采部、质监部、物流部、品牌运营部、业务部</w:t>
      </w:r>
    </w:p>
    <w:p>
      <w:pPr>
        <w:pStyle w:val="Heading1"/>
      </w:pPr>
      <w:r>
        <w:t>10. 计划运营部</w:t>
      </w:r>
    </w:p>
    <w:p>
      <w:r>
        <w:t>关联题目：Q5 项目执行；Q4 分级与资源配给</w:t>
      </w:r>
    </w:p>
    <w:p>
      <w:pPr>
        <w:pStyle w:val="Heading2"/>
      </w:pPr>
      <w:r>
        <w:t>核心问题</w:t>
      </w:r>
    </w:p>
    <w:p>
      <w:r>
        <w:t>1. 后端缺总控：深化—采购—质检—发货—施工链路长，缺统一调控，时效差。</w:t>
      </w:r>
    </w:p>
    <w:p>
      <w:r>
        <w:t>2. 节点与职责未对齐：各部门各自为战，进度延误多见。</w:t>
      </w:r>
    </w:p>
    <w:p>
      <w:r>
        <w:t>3. 复盘未机制化：成单/丢单/完工复盘未稳定进入经营会。</w:t>
      </w:r>
    </w:p>
    <w:p>
      <w:r>
        <w:t>4. 部门地位与人力不足：答卷建议明确“后端大总管”角色，并提高职级/补充运营人才。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明确计划运营部总控权责：全景节点一张图，后端对齐节点并可挂钩考核。</w:t>
      </w:r>
    </w:p>
    <w:p>
      <w:pPr>
        <w:pStyle w:val="ListBullet"/>
      </w:pPr>
      <w:r>
        <w:t>项目启动交底 + 变更纪要 + 完工复盘沉淀避坑指引。</w:t>
      </w:r>
    </w:p>
    <w:p>
      <w:pPr>
        <w:pStyle w:val="ListBullet"/>
      </w:pPr>
      <w:r>
        <w:t>与业务共建线索/项目分级响应看板。</w:t>
      </w:r>
    </w:p>
    <w:p>
      <w:r>
        <w:t>主要协同：业务部、技术部、成本招采部、质监部、物流部、工程部</w:t>
      </w:r>
    </w:p>
    <w:p>
      <w:pPr>
        <w:pStyle w:val="Heading1"/>
      </w:pPr>
      <w:r>
        <w:t>11. 成本招采部</w:t>
      </w:r>
    </w:p>
    <w:p>
      <w:r>
        <w:t>关联题目：Q4 项目报价；Q5 物资采购/供应商</w:t>
      </w:r>
    </w:p>
    <w:p>
      <w:pPr>
        <w:pStyle w:val="Heading2"/>
      </w:pPr>
      <w:r>
        <w:t>核心问题</w:t>
      </w:r>
    </w:p>
    <w:p>
      <w:r>
        <w:t>1. 报价竞争力与深度争议：偏高或一刀切；缺分档与竞对情报；清单超配/描述不准。</w:t>
      </w:r>
    </w:p>
    <w:p>
      <w:r>
        <w:t>2. 供应商选择偏价格：图纸能力差、返资/说明书滞后，拖累技术支持与交付口碑。</w:t>
      </w:r>
    </w:p>
    <w:p>
      <w:r>
        <w:t>3. 采购节奏乱：紧急采购、临时补货多；与设计出图、施工顺序未统筹。</w:t>
      </w:r>
    </w:p>
    <w:p>
      <w:r>
        <w:t>4. 纸质合同归档负担：签约量上升后财务/法务重复留存。</w:t>
      </w:r>
    </w:p>
    <w:p>
      <w:r>
        <w:t>5. 成本预算表制度未落地：报价与采购缺计划依据，也不利于审计评价。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高/中/低分档报价；工艺+清单复核后再报。</w:t>
      </w:r>
    </w:p>
    <w:p>
      <w:pPr>
        <w:pStyle w:val="ListBullet"/>
      </w:pPr>
      <w:r>
        <w:t>供应商分级考核，质量/交期挂钩份额；招采时明确证书与包装要求。</w:t>
      </w:r>
    </w:p>
    <w:p>
      <w:pPr>
        <w:pStyle w:val="ListBullet"/>
      </w:pPr>
      <w:r>
        <w:t>按工程部制造顺序要求厂家排产；落实项目成本预算表并备案。</w:t>
      </w:r>
    </w:p>
    <w:p>
      <w:pPr>
        <w:pStyle w:val="ListBullet"/>
      </w:pPr>
      <w:r>
        <w:t>合同以成本招采归档为主，财务/法务优先电子版。</w:t>
      </w:r>
    </w:p>
    <w:p>
      <w:r>
        <w:t>主要协同：业务部、技术部、质监部、工程部、物流部、财务部、法务部、审计部</w:t>
      </w:r>
    </w:p>
    <w:p>
      <w:pPr>
        <w:pStyle w:val="Heading1"/>
      </w:pPr>
      <w:r>
        <w:t>12. 财务部</w:t>
      </w:r>
    </w:p>
    <w:p>
      <w:r>
        <w:t>关联题目：Q7 管理保障；Q8 工作效率；Q10 激励相关</w:t>
      </w:r>
    </w:p>
    <w:p>
      <w:pPr>
        <w:pStyle w:val="Heading2"/>
      </w:pPr>
      <w:r>
        <w:t>核心问题</w:t>
      </w:r>
    </w:p>
    <w:p>
      <w:r>
        <w:t>1. 报销过严过繁：几张票耗时 1–2 小时；海外汇率、无票小额、粘贴规范等细节过多。</w:t>
      </w:r>
    </w:p>
    <w:p>
      <w:r>
        <w:t>2. 合规与省钱冲突：如漫游自购更省但无票不能报，只能选更贵有票方案。</w:t>
      </w:r>
    </w:p>
    <w:p>
      <w:r>
        <w:t>3. 月报不够及时：建议每月 10 日前出具月度财务报表及说明。</w:t>
      </w:r>
    </w:p>
    <w:p>
      <w:r>
        <w:t>4. 数字化不足：个人年度报销靠 Excel；需财务系统。</w:t>
      </w:r>
    </w:p>
    <w:p>
      <w:r>
        <w:t>5. 经营协同：提成明细不清晰；尾款催收通报；中信保审核；仓库库存清点等。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小额/误差弹性（如 3000 元内、发票误差 5% 内可说明补票）。</w:t>
      </w:r>
    </w:p>
    <w:p>
      <w:pPr>
        <w:pStyle w:val="ListBullet"/>
      </w:pPr>
      <w:r>
        <w:t>“更省但无票”特殊审批机制；减少明确业务支出的个人垫付。</w:t>
      </w:r>
    </w:p>
    <w:p>
      <w:pPr>
        <w:pStyle w:val="ListBullet"/>
      </w:pPr>
      <w:r>
        <w:t>粘贴单改 A4；推进财务系统；定期财务分析会。</w:t>
      </w:r>
    </w:p>
    <w:p>
      <w:pPr>
        <w:pStyle w:val="ListBullet"/>
      </w:pPr>
      <w:r>
        <w:t>与审计定期清点通用库存。</w:t>
      </w:r>
    </w:p>
    <w:p>
      <w:r>
        <w:t>主要协同：总经办、人力行政部、审计部、业务部、成本招采部</w:t>
      </w:r>
    </w:p>
    <w:p>
      <w:pPr>
        <w:pStyle w:val="Heading1"/>
      </w:pPr>
      <w:r>
        <w:t>13. 人力行政部</w:t>
      </w:r>
    </w:p>
    <w:p>
      <w:r>
        <w:t>关联题目：Q7 管理保障；Q8 工作效率与状态；Q9 团队氛围；Q10 开放题</w:t>
      </w:r>
    </w:p>
    <w:p>
      <w:pPr>
        <w:pStyle w:val="Heading2"/>
      </w:pPr>
      <w:r>
        <w:t>核心问题</w:t>
      </w:r>
    </w:p>
    <w:p>
      <w:r>
        <w:t>1. 新员工带教弱：入职摸索、CRM/邮箱规则不清；师徒激励不足。</w:t>
      </w:r>
    </w:p>
    <w:p>
      <w:r>
        <w:t>2. 绩效机制：部门负责人参与不够；指标冗余；晋升/职称通道不清。</w:t>
      </w:r>
    </w:p>
    <w:p>
      <w:r>
        <w:t>3. 人才梯队：国际化复合人才与关键岗位梯队不足。</w:t>
      </w:r>
    </w:p>
    <w:p>
      <w:r>
        <w:t>4. 制度宣贯不足：调休等规则变更告知不充分。</w:t>
      </w:r>
    </w:p>
    <w:p>
      <w:r>
        <w:t>5. 考勤痛点：电梯拥堵 + 连 WiFi 打卡；补卡僵化。</w:t>
      </w:r>
    </w:p>
    <w:p>
      <w:r>
        <w:t>6. 双休/调休：大小周、出差遇周末/法定假调休不对等，为跨岗位最高频诉求。</w:t>
      </w:r>
    </w:p>
    <w:p>
      <w:r>
        <w:t>7. 票务审批过长：机票涨价/无票；国外票转机过多。</w:t>
      </w:r>
    </w:p>
    <w:p>
      <w:r>
        <w:t>8. 办公保障：网络/WiFi/VPN、会议室设备影响效率。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双休/弹性双休与调休优化方案评估并正式回应；考勤楼下定位/错峰。</w:t>
      </w:r>
    </w:p>
    <w:p>
      <w:pPr>
        <w:pStyle w:val="ListBullet"/>
      </w:pPr>
      <w:r>
        <w:t>票务改为行政先审+部门负责人终审；差旅补助节点写清。</w:t>
      </w:r>
    </w:p>
    <w:p>
      <w:pPr>
        <w:pStyle w:val="ListBullet"/>
      </w:pPr>
      <w:r>
        <w:t>带教激励、关键岗位梯队、绩效抓重点；跨部门联谊与经验分享常态化。</w:t>
      </w:r>
    </w:p>
    <w:p>
      <w:r>
        <w:t>主要协同：总经办、财务部、各部门负责人</w:t>
      </w:r>
    </w:p>
    <w:p>
      <w:pPr>
        <w:pStyle w:val="Heading1"/>
      </w:pPr>
      <w:r>
        <w:t>14. 总经办</w:t>
      </w:r>
    </w:p>
    <w:p>
      <w:r>
        <w:t>关联题目：Q7 管理保障；会议/审批/调研闭环（Q8/Q10）</w:t>
      </w:r>
    </w:p>
    <w:p>
      <w:pPr>
        <w:pStyle w:val="Heading2"/>
      </w:pPr>
      <w:r>
        <w:t>核心问题</w:t>
      </w:r>
    </w:p>
    <w:p>
      <w:r>
        <w:t>1. 角色期待转变：应从单纯审批管控更多转向业务支持 + 风险保障与统筹协调。</w:t>
      </w:r>
    </w:p>
    <w:p>
      <w:r>
        <w:t>2. 会议低效：会时长、变“告状会”；建议问题→建议→结论→目标。</w:t>
      </w:r>
    </w:p>
    <w:p>
      <w:r>
        <w:t>3. 审批分级不够：合作协议/保密协议等非关键合同不必层层到总经理。</w:t>
      </w:r>
    </w:p>
    <w:p>
      <w:r>
        <w:t>4. 调研回应责任：员工明确要求对集中反馈有正面回应，否则下次无人认真写。</w:t>
      </w:r>
    </w:p>
    <w:p>
      <w:r>
        <w:t>5. 制度备案枢纽：成本预算表等需在总经办等处备案。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减少不必要会议；审批按金额/风险分级。</w:t>
      </w:r>
    </w:p>
    <w:p>
      <w:pPr>
        <w:pStyle w:val="ListBullet"/>
      </w:pPr>
      <w:r>
        <w:t>公布调研结果摘要（采纳/研究中/暂缓及理由）；牵头 90 天行动闭环。</w:t>
      </w:r>
    </w:p>
    <w:p>
      <w:pPr>
        <w:pStyle w:val="ListBullet"/>
      </w:pPr>
      <w:r>
        <w:t>保持并强化跨部门 SOP 协调与表彰机制。</w:t>
      </w:r>
    </w:p>
    <w:p>
      <w:r>
        <w:t>主要协同：人力行政部、财务部、法务部、审计部、各业务条线</w:t>
      </w:r>
    </w:p>
    <w:p>
      <w:pPr>
        <w:pStyle w:val="Heading1"/>
      </w:pPr>
      <w:r>
        <w:t>15. 审计部</w:t>
      </w:r>
    </w:p>
    <w:p>
      <w:r>
        <w:t>关联题目：Q7 管理保障；执行复盘与预算备案</w:t>
      </w:r>
    </w:p>
    <w:p>
      <w:pPr>
        <w:pStyle w:val="Heading2"/>
      </w:pPr>
      <w:r>
        <w:t>核心问题</w:t>
      </w:r>
    </w:p>
    <w:p>
      <w:r>
        <w:t>1. 审计标准不够公开透明：希望有清晰、公开的规范标准。</w:t>
      </w:r>
    </w:p>
    <w:p>
      <w:r>
        <w:t>2. 项目成本预算表未落地：缺少评价与审计依据。</w:t>
      </w:r>
    </w:p>
    <w:p>
      <w:r>
        <w:t>3. 完工复盘未同步审计：总结资料交工程部经理时未同步审计。</w:t>
      </w:r>
    </w:p>
    <w:p>
      <w:r>
        <w:t>4. 尺度争议：与法务一起被要求做“保护锁”而非“枷锁”；供应商处罚等过严可能反噬合作。</w:t>
      </w:r>
    </w:p>
    <w:p>
      <w:r>
        <w:t>5. 库存监管：建议与财务定期清点兆泰仓库通用库存（如镀锌钢管）。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建立公开的审计规范；推动成本预算表制度并多方备案。</w:t>
      </w:r>
    </w:p>
    <w:p>
      <w:pPr>
        <w:pStyle w:val="ListBullet"/>
      </w:pPr>
      <w:r>
        <w:t>规定完工复盘同步提交审计。</w:t>
      </w:r>
    </w:p>
    <w:p>
      <w:pPr>
        <w:pStyle w:val="ListBullet"/>
      </w:pPr>
      <w:r>
        <w:t>在合法合规与重大风险可控前提下保留合理协商空间。</w:t>
      </w:r>
    </w:p>
    <w:p>
      <w:r>
        <w:t>主要协同：财务部、成本招采部、工程部、计划运营部、法务部、总经办</w:t>
      </w:r>
    </w:p>
    <w:p>
      <w:pPr>
        <w:pStyle w:val="Heading1"/>
      </w:pPr>
      <w:r>
        <w:t>16. 法务部</w:t>
      </w:r>
    </w:p>
    <w:p>
      <w:r>
        <w:t>关联题目：Q7 管理保障；合同与合规相关表述（Q1/Q5/Q6）</w:t>
      </w:r>
    </w:p>
    <w:p>
      <w:pPr>
        <w:pStyle w:val="Heading2"/>
      </w:pPr>
      <w:r>
        <w:t>核心问题</w:t>
      </w:r>
    </w:p>
    <w:p>
      <w:r>
        <w:t>1. 风控与业务推进的尺度：合同条款若一律极致安全，可能推不动合作、损失更大。</w:t>
      </w:r>
    </w:p>
    <w:p>
      <w:r>
        <w:t>2. 纸质合同重复流转：与财务重复整理，建议电子优先。</w:t>
      </w:r>
    </w:p>
    <w:p>
      <w:r>
        <w:t>3. 劳动合规提醒：有答卷质疑“加班一律调休、法定假加班报酬”等制度风险（需合规复核，非已定论）。</w:t>
      </w:r>
    </w:p>
    <w:p>
      <w:r>
        <w:t>4. 盖章/合同审批效率：非关键合同审批链路过长。</w:t>
      </w:r>
    </w:p>
    <w:p>
      <w:r>
        <w:t>5. 宣传与合同合规：品牌宣传真实性、合同关键条款在开工前考虑不周导致被动。</w:t>
      </w:r>
    </w:p>
    <w:p>
      <w:pPr>
        <w:pStyle w:val="Heading2"/>
      </w:pPr>
      <w:r>
        <w:t>改进方向</w:t>
      </w:r>
    </w:p>
    <w:p>
      <w:pPr>
        <w:pStyle w:val="ListBullet"/>
      </w:pPr>
      <w:r>
        <w:t>合法合规与重大风险可控前提下保留协商空间。</w:t>
      </w:r>
    </w:p>
    <w:p>
      <w:pPr>
        <w:pStyle w:val="ListBullet"/>
      </w:pPr>
      <w:r>
        <w:t>合同归档减负；AI 辅助合同/标书审核可试点。</w:t>
      </w:r>
    </w:p>
    <w:p>
      <w:pPr>
        <w:pStyle w:val="ListBullet"/>
      </w:pPr>
      <w:r>
        <w:t>对加班/休假等制度做合规敏感性复核；配合审批分级。</w:t>
      </w:r>
    </w:p>
    <w:p>
      <w:r>
        <w:t>主要协同：总经办、审计部、成本招采部、财务部、人力行政部、业务部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