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 w:line="293" w:lineRule="auto"/>
        <w:jc w:val="center"/>
      </w:pPr>
      <w:r>
        <w:rPr>
          <w:rFonts w:ascii="Calibri" w:hAnsi="Calibri" w:eastAsia="黑体"/>
          <w:b/>
          <w:sz w:val="29"/>
        </w:rPr>
        <w:t>2026财年内部管理调研 · 管理层关键议题清单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（四要素分类 · 部门长联席讨论版）</w:t>
      </w:r>
    </w:p>
    <w:p>
      <w:pPr>
        <w:spacing w:after="100" w:before="200" w:line="293" w:lineRule="auto"/>
      </w:pPr>
      <w:r>
        <w:rPr>
          <w:rFonts w:ascii="Calibri" w:hAnsi="Calibri" w:eastAsia="黑体"/>
          <w:b/>
          <w:sz w:val="26"/>
        </w:rPr>
        <w:t>会议定位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这不是“员工意见宣读会”，也不是各部门诉苦会。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这是一次</w:t>
      </w:r>
      <w:r>
        <w:rPr>
          <w:rFonts w:ascii="Calibri" w:hAnsi="Calibri" w:eastAsia="宋体"/>
          <w:b/>
          <w:sz w:val="21"/>
        </w:rPr>
        <w:t>部门长联席经营对齐会</w:t>
      </w:r>
      <w:r>
        <w:rPr>
          <w:rFonts w:ascii="Calibri" w:hAnsi="Calibri" w:eastAsia="宋体"/>
          <w:b w:val="0"/>
          <w:sz w:val="21"/>
        </w:rPr>
        <w:t>：以员工调研为输入，以公司已明确的经营主线为底座，按</w:t>
      </w:r>
      <w:r>
        <w:rPr>
          <w:rFonts w:ascii="Calibri" w:hAnsi="Calibri" w:eastAsia="宋体"/>
          <w:b/>
          <w:sz w:val="21"/>
        </w:rPr>
        <w:t>产品、营销、管理、竞争</w:t>
      </w:r>
      <w:r>
        <w:rPr>
          <w:rFonts w:ascii="Calibri" w:hAnsi="Calibri" w:eastAsia="宋体"/>
          <w:b w:val="0"/>
          <w:sz w:val="21"/>
        </w:rPr>
        <w:t>四要素共同回答——</w:t>
      </w:r>
    </w:p>
    <w:p>
      <w:pPr>
        <w:spacing w:after="100" w:before="20" w:line="293" w:lineRule="auto"/>
      </w:pPr>
      <w:r>
        <w:rPr>
          <w:rFonts w:ascii="Calibri" w:hAnsi="Calibri" w:eastAsia="楷体"/>
          <w:b/>
          <w:sz w:val="20"/>
        </w:rPr>
        <w:t>下半年，实荣把有限的管理带宽、售前资源、交付产能，押在哪里？各部门如何同向发力？</w:t>
      </w:r>
    </w:p>
    <w:p>
      <w:pPr>
        <w:spacing w:after="80" w:before="160" w:line="293" w:lineRule="auto"/>
      </w:pPr>
      <w:r>
        <w:rPr>
          <w:rFonts w:ascii="Calibri" w:hAnsi="Calibri" w:eastAsia="黑体"/>
          <w:b/>
          <w:sz w:val="23"/>
        </w:rPr>
        <w:t>经营四要素（议题分类总纲）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公司经营管理涵盖产品、营销、管理、竞争四要素。要求各级管理者按四要素检视本职工作，把经营逻辑落到日常决策中：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四要素</w:t>
            </w:r>
          </w:p>
        </w:tc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要抓住的关键点</w:t>
            </w:r>
          </w:p>
        </w:tc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本轮对应议题</w:t>
            </w:r>
          </w:p>
        </w:tc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讨论要回答的经营问题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一、产品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产品定位、迭代升级、成本优化、品控标准、第二曲线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P1 定位与第二曲线；P2 品控、成本与交付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卖什么、如何更好、如何控质控本、第二曲线验什么</w:t>
            </w:r>
          </w:p>
        </w:tc>
      </w:tr>
      <w:tr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二、营销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目标客群、渠道布局、品牌传播、定价策略、客户运营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M1 成单质量与客户运营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卖给谁、渠道与品牌如何赋能、如何定价与运营客户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三、管理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组织架构、流程制度、团队建设、财务管控、风险内控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G1 标准化与协同；G2 组织与人才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如何支撑产品更好、销售更优；流程与人心是否跟得上</w:t>
            </w:r>
          </w:p>
        </w:tc>
      </w:tr>
      <w:tr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四、竞争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竞品分析、核心优势、壁垒打造、市场格局、应对策略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C1 核心竞争力；C2 壁垒加固路径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凭什么赢、壁垒怎么筑、格局怎么看、如何应对</w:t>
            </w:r>
          </w:p>
        </w:tc>
      </w:tr>
    </w:tbl>
    <w:p>
      <w:pPr>
        <w:spacing w:after="40"/>
      </w:pPr>
    </w:p>
    <w:p>
      <w:pPr>
        <w:spacing w:after="100" w:before="20" w:line="293" w:lineRule="auto"/>
      </w:pPr>
      <w:r>
        <w:rPr>
          <w:rFonts w:ascii="Calibri" w:hAnsi="Calibri" w:eastAsia="楷体"/>
          <w:b/>
          <w:sz w:val="20"/>
        </w:rPr>
        <w:t>逻辑关系：</w:t>
      </w:r>
      <w:r>
        <w:rPr>
          <w:rFonts w:ascii="Calibri" w:hAnsi="Calibri" w:eastAsia="楷体"/>
          <w:b w:val="0"/>
          <w:sz w:val="20"/>
        </w:rPr>
        <w:t xml:space="preserve"> 产品决定“有什么可卖”，营销决定“怎么卖出去”，管理决定“体系能否托住”，竞争决定“能否可持续地赢”。</w:t>
      </w:r>
    </w:p>
    <w:p>
      <w:pPr>
        <w:spacing w:after="80" w:before="160" w:line="293" w:lineRule="auto"/>
      </w:pPr>
      <w:r>
        <w:rPr>
          <w:rFonts w:ascii="Calibri" w:hAnsi="Calibri" w:eastAsia="黑体"/>
          <w:b/>
          <w:sz w:val="23"/>
        </w:rPr>
        <w:t>公司已有经营底座（讨论起点，不必推倒重来）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层级</w:t>
            </w:r>
          </w:p>
        </w:tc>
        <w:tc>
          <w:tcPr>
            <w:tcW w:type="dxa" w:w="3362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已明确口径</w:t>
            </w:r>
          </w:p>
        </w:tc>
        <w:tc>
          <w:tcPr>
            <w:tcW w:type="dxa" w:w="3362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来源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年度四大核心任务</w:t>
            </w:r>
          </w:p>
        </w:tc>
        <w:tc>
          <w:tcPr>
            <w:tcW w:type="dxa" w:w="3362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签约目标；国家级专精特新“小巨人”；钢结构/机电资质升级；引入国际投资及建厂（待大型战略项目后）</w:t>
            </w:r>
          </w:p>
        </w:tc>
        <w:tc>
          <w:tcPr>
            <w:tcW w:type="dxa" w:w="3362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管理层双周经营汇报固定结构</w:t>
            </w:r>
          </w:p>
        </w:tc>
      </w:tr>
      <w:tr>
        <w:tc>
          <w:tcPr>
            <w:tcW w:type="dxa" w:w="3362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经营两条主线</w:t>
            </w:r>
          </w:p>
        </w:tc>
        <w:tc>
          <w:tcPr>
            <w:tcW w:type="dxa" w:w="3362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支持业务成交、促进项目执行</w:t>
            </w:r>
          </w:p>
        </w:tc>
        <w:tc>
          <w:tcPr>
            <w:tcW w:type="dxa" w:w="3362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董事长汇报版定调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打单机制（已启动）</w:t>
            </w:r>
          </w:p>
        </w:tc>
        <w:tc>
          <w:tcPr>
            <w:tcW w:type="dxa" w:w="3362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客户需求澄清会 → 方案评审会 → 项目分级管控；报价沟通会；531核心客户</w:t>
            </w:r>
          </w:p>
        </w:tc>
        <w:tc>
          <w:tcPr>
            <w:tcW w:type="dxa" w:w="3362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温总领导下，6月起推进</w:t>
            </w:r>
          </w:p>
        </w:tc>
      </w:tr>
      <w:tr>
        <w:tc>
          <w:tcPr>
            <w:tcW w:type="dxa" w:w="3362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执行机制（已启动）</w:t>
            </w:r>
          </w:p>
        </w:tc>
        <w:tc>
          <w:tcPr>
            <w:tcW w:type="dxa" w:w="3362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启动会 / 双周执行会 / 专题会；计划运营督办；延误挂钩项目组织奖金</w:t>
            </w:r>
          </w:p>
        </w:tc>
        <w:tc>
          <w:tcPr>
            <w:tcW w:type="dxa" w:w="3362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计划运营月报与双周简报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标准化方法</w:t>
            </w:r>
          </w:p>
        </w:tc>
        <w:tc>
          <w:tcPr>
            <w:tcW w:type="dxa" w:w="3362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“总体设计、分步实施、不求完美、急用先行”；管理制度 + SOP；约50项待固化</w:t>
            </w:r>
          </w:p>
        </w:tc>
        <w:tc>
          <w:tcPr>
            <w:tcW w:type="dxa" w:w="3362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经营汇报第三节</w:t>
            </w:r>
          </w:p>
        </w:tc>
      </w:tr>
    </w:tbl>
    <w:p>
      <w:pPr>
        <w:spacing w:after="40"/>
      </w:pPr>
    </w:p>
    <w:p>
      <w:pPr>
        <w:spacing w:after="80" w:before="160" w:line="293" w:lineRule="auto"/>
      </w:pPr>
      <w:r>
        <w:rPr>
          <w:rFonts w:ascii="Calibri" w:hAnsi="Calibri" w:eastAsia="黑体"/>
          <w:b/>
          <w:sz w:val="23"/>
        </w:rPr>
        <w:t>调研补充了什么（为何还要开这次会）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 xml:space="preserve">1. </w:t>
      </w:r>
      <w:r>
        <w:rPr>
          <w:rFonts w:ascii="Calibri" w:hAnsi="Calibri" w:eastAsia="宋体"/>
          <w:b/>
          <w:sz w:val="21"/>
        </w:rPr>
        <w:t>成单质量仍低</w:t>
      </w:r>
      <w:r>
        <w:rPr>
          <w:rFonts w:ascii="Calibri" w:hAnsi="Calibri" w:eastAsia="宋体"/>
          <w:b w:val="0"/>
          <w:sz w:val="21"/>
        </w:rPr>
        <w:t>（方案成单率不足10%量级）——澄清会/分级有了，资源仍可能被低质询盘稀释。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 xml:space="preserve">2. </w:t>
      </w:r>
      <w:r>
        <w:rPr>
          <w:rFonts w:ascii="Calibri" w:hAnsi="Calibri" w:eastAsia="宋体"/>
          <w:b/>
          <w:sz w:val="21"/>
        </w:rPr>
        <w:t>交付存在产能与协同天花板</w:t>
      </w:r>
      <w:r>
        <w:rPr>
          <w:rFonts w:ascii="Calibri" w:hAnsi="Calibri" w:eastAsia="宋体"/>
          <w:b w:val="0"/>
          <w:sz w:val="21"/>
        </w:rPr>
        <w:t>——多项目并行下设计/加工/发货系统性延误。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 xml:space="preserve">3. </w:t>
      </w:r>
      <w:r>
        <w:rPr>
          <w:rFonts w:ascii="Calibri" w:hAnsi="Calibri" w:eastAsia="宋体"/>
          <w:b/>
          <w:sz w:val="21"/>
        </w:rPr>
        <w:t>战略叙事与现场感受有落差</w:t>
      </w:r>
      <w:r>
        <w:rPr>
          <w:rFonts w:ascii="Calibri" w:hAnsi="Calibri" w:eastAsia="宋体"/>
          <w:b w:val="0"/>
          <w:sz w:val="21"/>
        </w:rPr>
        <w:t>——对外讲智慧储运/EPC/小巨人，对内仍担心“什么都做不精、集成商缺定价权”。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 xml:space="preserve">4. </w:t>
      </w:r>
      <w:r>
        <w:rPr>
          <w:rFonts w:ascii="Calibri" w:hAnsi="Calibri" w:eastAsia="宋体"/>
          <w:b/>
          <w:sz w:val="21"/>
        </w:rPr>
        <w:t>组织从个人驱动走向体系驱动尚未完成</w:t>
      </w:r>
      <w:r>
        <w:rPr>
          <w:rFonts w:ascii="Calibri" w:hAnsi="Calibri" w:eastAsia="宋体"/>
          <w:b w:val="0"/>
          <w:sz w:val="21"/>
        </w:rPr>
        <w:t>——跨部门接口、权责、保障服务导向成为规模化瓶颈。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 xml:space="preserve">5. </w:t>
      </w:r>
      <w:r>
        <w:rPr>
          <w:rFonts w:ascii="Calibri" w:hAnsi="Calibri" w:eastAsia="宋体"/>
          <w:b/>
          <w:sz w:val="21"/>
        </w:rPr>
        <w:t>建言若无回应，将透支下一次管理参与</w:t>
      </w:r>
      <w:r>
        <w:rPr>
          <w:rFonts w:ascii="Calibri" w:hAnsi="Calibri" w:eastAsia="宋体"/>
          <w:b w:val="0"/>
          <w:sz w:val="21"/>
        </w:rPr>
        <w:t>——组织信任也是经营问题。</w:t>
      </w:r>
    </w:p>
    <w:p>
      <w:pPr>
        <w:spacing w:after="100" w:before="200" w:line="293" w:lineRule="auto"/>
      </w:pPr>
      <w:r>
        <w:rPr>
          <w:rFonts w:ascii="Calibri" w:hAnsi="Calibri" w:eastAsia="黑体"/>
          <w:b/>
          <w:sz w:val="26"/>
        </w:rPr>
        <w:t>一、议题总览（按四要素分类）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要素</w:t>
            </w:r>
          </w:p>
        </w:tc>
        <w:tc>
          <w:tcPr>
            <w:tcW w:type="dxa" w:w="168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编号</w:t>
            </w:r>
          </w:p>
        </w:tc>
        <w:tc>
          <w:tcPr>
            <w:tcW w:type="dxa" w:w="168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议题（讨论命题）</w:t>
            </w:r>
          </w:p>
        </w:tc>
        <w:tc>
          <w:tcPr>
            <w:tcW w:type="dxa" w:w="168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对应抓手</w:t>
            </w:r>
          </w:p>
        </w:tc>
        <w:tc>
          <w:tcPr>
            <w:tcW w:type="dxa" w:w="168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主要发言部门</w:t>
            </w:r>
          </w:p>
        </w:tc>
        <w:tc>
          <w:tcPr>
            <w:tcW w:type="dxa" w:w="168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建议时长</w:t>
            </w:r>
          </w:p>
        </w:tc>
      </w:tr>
      <w:tr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产品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P1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下半年产品与赛道如何定位？第二曲线验什么？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产品定位、第二曲线、迭代方向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经营层、业务、品牌、研发、技术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40–50 分钟</w:t>
            </w:r>
          </w:p>
        </w:tc>
      </w:tr>
      <w:tr>
        <w:tc>
          <w:tcPr>
            <w:tcW w:type="dxa" w:w="168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产品</w:t>
            </w:r>
          </w:p>
        </w:tc>
        <w:tc>
          <w:tcPr>
            <w:tcW w:type="dxa" w:w="168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P2</w:t>
            </w:r>
          </w:p>
        </w:tc>
        <w:tc>
          <w:tcPr>
            <w:tcW w:type="dxa" w:w="168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品控、成本与交付能力天花板如何破？</w:t>
            </w:r>
          </w:p>
        </w:tc>
        <w:tc>
          <w:tcPr>
            <w:tcW w:type="dxa" w:w="168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品控标准、成本优化、履约交付</w:t>
            </w:r>
          </w:p>
        </w:tc>
        <w:tc>
          <w:tcPr>
            <w:tcW w:type="dxa" w:w="168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计划运营、工程、成本合约、技术、物流、业务</w:t>
            </w:r>
          </w:p>
        </w:tc>
        <w:tc>
          <w:tcPr>
            <w:tcW w:type="dxa" w:w="168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40–50 分钟</w:t>
            </w:r>
          </w:p>
        </w:tc>
      </w:tr>
      <w:tr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营销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M1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如何把询盘热闹变成成单质量？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目标客群、渠道、品牌、定价、客户运营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业务、技术、总经办、品牌、成本合约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40–50 分钟</w:t>
            </w:r>
          </w:p>
        </w:tc>
      </w:tr>
      <w:tr>
        <w:tc>
          <w:tcPr>
            <w:tcW w:type="dxa" w:w="168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管理</w:t>
            </w:r>
          </w:p>
        </w:tc>
        <w:tc>
          <w:tcPr>
            <w:tcW w:type="dxa" w:w="168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G1</w:t>
            </w:r>
          </w:p>
        </w:tc>
        <w:tc>
          <w:tcPr>
            <w:tcW w:type="dxa" w:w="168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标准化与组织协同急用先行抓哪几条？</w:t>
            </w:r>
          </w:p>
        </w:tc>
        <w:tc>
          <w:tcPr>
            <w:tcW w:type="dxa" w:w="168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流程制度、组织协同、财务/风控接口</w:t>
            </w:r>
          </w:p>
        </w:tc>
        <w:tc>
          <w:tcPr>
            <w:tcW w:type="dxa" w:w="168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总经办、计划运营、财务、各部门长</w:t>
            </w:r>
          </w:p>
        </w:tc>
        <w:tc>
          <w:tcPr>
            <w:tcW w:type="dxa" w:w="168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30–35 分钟</w:t>
            </w:r>
          </w:p>
        </w:tc>
      </w:tr>
      <w:tr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管理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G2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组织动能与人才如何扛住规模化？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团队建设、组织效能、管理信任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人力、总经办、各部门长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30–35 分钟</w:t>
            </w:r>
          </w:p>
        </w:tc>
      </w:tr>
      <w:tr>
        <w:tc>
          <w:tcPr>
            <w:tcW w:type="dxa" w:w="168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竞争</w:t>
            </w:r>
          </w:p>
        </w:tc>
        <w:tc>
          <w:tcPr>
            <w:tcW w:type="dxa" w:w="168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C1</w:t>
            </w:r>
          </w:p>
        </w:tc>
        <w:tc>
          <w:tcPr>
            <w:tcW w:type="dxa" w:w="168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公司的核心竞争力到底是什么？</w:t>
            </w:r>
          </w:p>
        </w:tc>
        <w:tc>
          <w:tcPr>
            <w:tcW w:type="dxa" w:w="168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核心优势、市场格局</w:t>
            </w:r>
          </w:p>
        </w:tc>
        <w:tc>
          <w:tcPr>
            <w:tcW w:type="dxa" w:w="168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经营层、业务、技术、研发、工程、品牌</w:t>
            </w:r>
          </w:p>
        </w:tc>
        <w:tc>
          <w:tcPr>
            <w:tcW w:type="dxa" w:w="168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45–60 分钟</w:t>
            </w:r>
          </w:p>
        </w:tc>
      </w:tr>
      <w:tr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竞争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C2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长期壁垒如何加固：EPC 做深还是制造补强？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壁垒打造、竞品应对、能力路径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经营层、研发、成本合约、财务、法务</w:t>
            </w:r>
          </w:p>
        </w:tc>
        <w:tc>
          <w:tcPr>
            <w:tcW w:type="dxa" w:w="168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35–45 分钟</w:t>
            </w:r>
          </w:p>
        </w:tc>
      </w:tr>
    </w:tbl>
    <w:p>
      <w:pPr>
        <w:spacing w:after="40"/>
      </w:pPr>
    </w:p>
    <w:p>
      <w:pPr>
        <w:spacing w:after="70" w:before="0" w:line="293" w:lineRule="auto"/>
      </w:pPr>
      <w:r>
        <w:rPr>
          <w:rFonts w:ascii="Calibri" w:hAnsi="Calibri" w:eastAsia="宋体"/>
          <w:b/>
          <w:sz w:val="21"/>
        </w:rPr>
        <w:t>建议讨论顺序：</w:t>
      </w:r>
      <w:r>
        <w:rPr>
          <w:rFonts w:ascii="Calibri" w:hAnsi="Calibri" w:eastAsia="宋体"/>
          <w:b w:val="0"/>
          <w:sz w:val="21"/>
        </w:rPr>
        <w:t xml:space="preserve"> 产品（P1→P2）→ 营销（M1）→ 管理（G1→G2）→ 竞争（C1→C2）。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 xml:space="preserve">若需先统一“凭什么赢”，可将 </w:t>
      </w:r>
      <w:r>
        <w:rPr>
          <w:rFonts w:ascii="Calibri" w:hAnsi="Calibri" w:eastAsia="宋体"/>
          <w:b/>
          <w:sz w:val="21"/>
        </w:rPr>
        <w:t>C1</w:t>
      </w:r>
      <w:r>
        <w:rPr>
          <w:rFonts w:ascii="Calibri" w:hAnsi="Calibri" w:eastAsia="宋体"/>
          <w:b w:val="0"/>
          <w:sz w:val="21"/>
        </w:rPr>
        <w:t xml:space="preserve"> 提前到产品议题之后、营销议题之前。</w:t>
      </w:r>
    </w:p>
    <w:p>
      <w:pPr>
        <w:spacing w:after="70" w:before="0" w:line="293" w:lineRule="auto"/>
      </w:pPr>
      <w:r>
        <w:rPr>
          <w:rFonts w:ascii="Calibri" w:hAnsi="Calibri" w:eastAsia="宋体"/>
          <w:b/>
          <w:sz w:val="21"/>
        </w:rPr>
        <w:t>联席规则：</w:t>
      </w:r>
      <w:r>
        <w:rPr>
          <w:rFonts w:ascii="Calibri" w:hAnsi="Calibri" w:eastAsia="宋体"/>
          <w:b w:val="0"/>
          <w:sz w:val="21"/>
        </w:rPr>
        <w:t xml:space="preserve"> 对准四要素抓手与跨部门接口；每题结束留下决议/试点/暂缓 + 责任部门 + 时间点；会后各部门按四要素自检。</w:t>
      </w:r>
    </w:p>
    <w:p>
      <w:pPr>
        <w:spacing w:after="100" w:before="200" w:line="293" w:lineRule="auto"/>
      </w:pPr>
      <w:r>
        <w:rPr>
          <w:rFonts w:ascii="Calibri" w:hAnsi="Calibri" w:eastAsia="黑体"/>
          <w:b/>
          <w:sz w:val="26"/>
        </w:rPr>
        <w:t>二、议题正文（按四要素编排）</w:t>
      </w:r>
    </w:p>
    <w:p>
      <w:pPr>
        <w:spacing w:after="100" w:before="200" w:line="293" w:lineRule="auto"/>
      </w:pPr>
      <w:r>
        <w:rPr>
          <w:rFonts w:ascii="Calibri" w:hAnsi="Calibri" w:eastAsia="黑体"/>
          <w:b/>
          <w:sz w:val="26"/>
        </w:rPr>
        <w:t>（一）产品要素</w:t>
      </w:r>
    </w:p>
    <w:p>
      <w:pPr>
        <w:spacing w:after="100" w:before="20" w:line="293" w:lineRule="auto"/>
      </w:pPr>
      <w:r>
        <w:rPr>
          <w:rFonts w:ascii="Calibri" w:hAnsi="Calibri" w:eastAsia="楷体"/>
          <w:b w:val="0"/>
          <w:sz w:val="20"/>
        </w:rPr>
        <w:t>抓住：产品定位、迭代升级、成本优化、品控标准、第二曲线。</w:t>
      </w:r>
    </w:p>
    <w:p>
      <w:pPr>
        <w:spacing w:after="80" w:before="160" w:line="293" w:lineRule="auto"/>
      </w:pPr>
      <w:r>
        <w:rPr>
          <w:rFonts w:ascii="Calibri" w:hAnsi="Calibri" w:eastAsia="黑体"/>
          <w:b/>
          <w:sz w:val="23"/>
        </w:rPr>
        <w:t>【产品 · P1】下半年产品与赛道如何定位？第二曲线验什么？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（产品定位 · 迭代方向 · 第二曲线 · 与四大任务对齐）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为什么拿到联席会上讨论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公司对外已有主导产品表述（如港口/物流枢纽万吨级粮食筒仓智能储运等），经营上又在推 531 核心客户、缅甸等战略项目；但调研中员工普遍感到行业铺得宽、口径不一，担心“什么都能做、什么都不精”。</w:t>
      </w:r>
    </w:p>
    <w:p>
      <w:pPr>
        <w:spacing w:after="70" w:before="0" w:line="293" w:lineRule="auto"/>
      </w:pPr>
      <w:r>
        <w:rPr>
          <w:rFonts w:ascii="Calibri" w:hAnsi="Calibri" w:eastAsia="宋体"/>
          <w:b/>
          <w:sz w:val="21"/>
        </w:rPr>
        <w:t>这不是品牌文案问题，而是下半年资源投向问题：售前、技术、品牌、研发同时只能深耕有限战场。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联席会上要达成的共识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 xml:space="preserve">1. </w:t>
      </w:r>
      <w:r>
        <w:rPr>
          <w:rFonts w:ascii="Calibri" w:hAnsi="Calibri" w:eastAsia="宋体"/>
          <w:b/>
          <w:sz w:val="21"/>
        </w:rPr>
        <w:t>主航道行业</w:t>
      </w:r>
      <w:r>
        <w:rPr>
          <w:rFonts w:ascii="Calibri" w:hAnsi="Calibri" w:eastAsia="宋体"/>
          <w:b w:val="0"/>
          <w:sz w:val="21"/>
        </w:rPr>
        <w:t>定 2–3 个（建议在水泥建材、粮食储运、港口散货、矿产/能源中取舍）。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 xml:space="preserve">2. </w:t>
      </w:r>
      <w:r>
        <w:rPr>
          <w:rFonts w:ascii="Calibri" w:hAnsi="Calibri" w:eastAsia="宋体"/>
          <w:b/>
          <w:sz w:val="21"/>
        </w:rPr>
        <w:t>战略客户逻辑</w:t>
      </w:r>
      <w:r>
        <w:rPr>
          <w:rFonts w:ascii="Calibri" w:hAnsi="Calibri" w:eastAsia="宋体"/>
          <w:b w:val="0"/>
          <w:sz w:val="21"/>
        </w:rPr>
        <w:t>是否坚持“客户大于项目”，531 与铁三角资源是否优先于散单。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 xml:space="preserve">3. </w:t>
      </w:r>
      <w:r>
        <w:rPr>
          <w:rFonts w:ascii="Calibri" w:hAnsi="Calibri" w:eastAsia="宋体"/>
          <w:b/>
          <w:sz w:val="21"/>
        </w:rPr>
        <w:t>第二增长曲线</w:t>
      </w:r>
      <w:r>
        <w:rPr>
          <w:rFonts w:ascii="Calibri" w:hAnsi="Calibri" w:eastAsia="宋体"/>
          <w:b w:val="0"/>
          <w:sz w:val="21"/>
        </w:rPr>
        <w:t>只启动 1 条验证（改造运维 / 工业散料延伸 / 技术服务等），写清投入上限与退出标准。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 xml:space="preserve">4. </w:t>
      </w:r>
      <w:r>
        <w:rPr>
          <w:rFonts w:ascii="Calibri" w:hAnsi="Calibri" w:eastAsia="宋体"/>
          <w:b/>
          <w:sz w:val="21"/>
        </w:rPr>
        <w:t>与四大任务的关系说清楚</w:t>
      </w:r>
      <w:r>
        <w:rPr>
          <w:rFonts w:ascii="Calibri" w:hAnsi="Calibri" w:eastAsia="宋体"/>
          <w:b w:val="0"/>
          <w:sz w:val="21"/>
        </w:rPr>
        <w:t>：小巨人、资质、投资建厂，分别服务哪条增长叙事，避免“任务归任务、业务归业务”。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部门</w:t>
            </w:r>
          </w:p>
        </w:tc>
        <w:tc>
          <w:tcPr>
            <w:tcW w:type="dxa" w:w="504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请准备回答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业务部</w:t>
            </w:r>
          </w:p>
        </w:tc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过去半年真正赚钱、可复制的行业/客户类型是什么？哪些单在消耗团队却难成？</w:t>
            </w:r>
          </w:p>
        </w:tc>
      </w:tr>
      <w:tr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技术/研发</w:t>
            </w:r>
          </w:p>
        </w:tc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哪个行业我们有差异化方案与案例厚度？哪里只是“能做”？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品牌</w:t>
            </w:r>
          </w:p>
        </w:tc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对外口径能否收敛成一句主叙事？展会/社媒资源跟哪条赛道绑定？</w:t>
            </w:r>
          </w:p>
        </w:tc>
      </w:tr>
      <w:tr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经营层</w:t>
            </w:r>
          </w:p>
        </w:tc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主航道与机会型的资源比例（如 70/30）是否拍板？</w:t>
            </w:r>
          </w:p>
        </w:tc>
      </w:tr>
    </w:tbl>
    <w:p>
      <w:pPr>
        <w:spacing w:after="40"/>
      </w:pP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讨论焦点（供主持人控场）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若继续广覆盖，成单率与交付口碑是否会被继续稀释？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第二曲线若人人都想做，是否等于没有曲线？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“智慧储运 / EPC”是营销口号，还是下半年产品与交付标准？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《下半年增长地图一页纸》：主航道 / 战略客户 / 第二曲线试点 / 与四大任务的挂钩关系。</w:t>
      </w:r>
    </w:p>
    <w:p>
      <w:pPr>
        <w:spacing w:after="80" w:before="160" w:line="293" w:lineRule="auto"/>
      </w:pPr>
      <w:r>
        <w:rPr>
          <w:rFonts w:ascii="Calibri" w:hAnsi="Calibri" w:eastAsia="黑体"/>
          <w:b/>
          <w:sz w:val="23"/>
        </w:rPr>
        <w:t>【产品 · P2】品控、成本与交付能力天花板如何破？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（品控标准 · 成本优化 · 计划总控 · 供应链质量 · 产能上限）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为什么拿到联席会上讨论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执行侧并非没管理：全景计划、双周执行会、专题会、延误纳入项目组织奖金已在跑；巴基斯坦、斯里兰卡、越南等项目风险也在董事长汇报中置顶。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真正的战略问题是例会已点出的：</w:t>
      </w:r>
    </w:p>
    <w:p>
      <w:pPr>
        <w:spacing w:after="100" w:before="20" w:line="293" w:lineRule="auto"/>
      </w:pPr>
      <w:r>
        <w:rPr>
          <w:rFonts w:ascii="Calibri" w:hAnsi="Calibri" w:eastAsia="楷体"/>
          <w:b/>
          <w:sz w:val="20"/>
        </w:rPr>
        <w:t>公司项目交付能力与月度发货体量是否匹配？多项目并行是否导致设计/加工/发货系统性延误？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员工调研则把断链说得更细：深化设计—采购—质检—发货—现场。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联席会要站在公司层面决定：</w:t>
      </w:r>
      <w:r>
        <w:rPr>
          <w:rFonts w:ascii="Calibri" w:hAnsi="Calibri" w:eastAsia="宋体"/>
          <w:b/>
          <w:sz w:val="21"/>
        </w:rPr>
        <w:t>下半年交付是“继续靠人盯”，还是“总控有权、质量有闸、产能有数”。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联席会上要达成的共识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1. 计划运营对后端节点是否具备</w:t>
      </w:r>
      <w:r>
        <w:rPr>
          <w:rFonts w:ascii="Calibri" w:hAnsi="Calibri" w:eastAsia="宋体"/>
          <w:b/>
          <w:sz w:val="21"/>
        </w:rPr>
        <w:t>可考核的总控权</w:t>
      </w:r>
      <w:r>
        <w:rPr>
          <w:rFonts w:ascii="Calibri" w:hAnsi="Calibri" w:eastAsia="宋体"/>
          <w:b w:val="0"/>
          <w:sz w:val="21"/>
        </w:rPr>
        <w:t>（不只督办清单）。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2. 交底 / 变更纪要 / 完工复盘是否列为公司强制动作。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3. 供应商分级、发货前质检（尤其焊接与细节）能否成为拦货闸门。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4. 下半年在施与临签并行下，</w:t>
      </w:r>
      <w:r>
        <w:rPr>
          <w:rFonts w:ascii="Calibri" w:hAnsi="Calibri" w:eastAsia="宋体"/>
          <w:b/>
          <w:sz w:val="21"/>
        </w:rPr>
        <w:t>月度可承载的设计产出、加工吨位、发货批次</w:t>
      </w:r>
      <w:r>
        <w:rPr>
          <w:rFonts w:ascii="Calibri" w:hAnsi="Calibri" w:eastAsia="宋体"/>
          <w:b w:val="0"/>
          <w:sz w:val="21"/>
        </w:rPr>
        <w:t>是否有经营层认可的能力上限；超限如何排产/拒单/外协。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5. 安全与重大质量是否一票否决；现场问题是否明确“先止损复产、后复盘定责”。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部门</w:t>
            </w:r>
          </w:p>
        </w:tc>
        <w:tc>
          <w:tcPr>
            <w:tcW w:type="dxa" w:w="504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请准备回答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计划运营</w:t>
            </w:r>
          </w:p>
        </w:tc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当前总控最大卡点是权限、信息，还是考核牙齿？</w:t>
            </w:r>
          </w:p>
        </w:tc>
      </w:tr>
      <w:tr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技术</w:t>
            </w:r>
          </w:p>
        </w:tc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打单任务与执行深化设计如何抢资源？需要怎样的排产规则？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成本合约</w:t>
            </w:r>
          </w:p>
        </w:tc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供应商质量与交期能否分级挂钩份额？短板厂家如何处理？</w:t>
            </w:r>
          </w:p>
        </w:tc>
      </w:tr>
      <w:tr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工程</w:t>
            </w:r>
          </w:p>
        </w:tc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现场质量、劳务、发货节奏最需要公司层给什么支持？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物流</w:t>
            </w:r>
          </w:p>
        </w:tc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发货与现场脱节的典型原因与裁决机制建议？</w:t>
            </w:r>
          </w:p>
        </w:tc>
      </w:tr>
      <w:tr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业务</w:t>
            </w:r>
          </w:p>
        </w:tc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若交付触顶，临签与承诺交期如何与后端会签？</w:t>
            </w:r>
          </w:p>
        </w:tc>
      </w:tr>
    </w:tbl>
    <w:p>
      <w:pPr>
        <w:spacing w:after="40"/>
      </w:pP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讨论焦点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没有能力上限意识，签约越多是否风险越大？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组织奖金考核已启动，下一步缺的是“标准”还是“执行一致性”？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交付口碑是否应上升为与签约并列的经营指标？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《下半年交付能力决议》：总控权限、三项强制动作、供应商/质检闸门、产能上限与排产原则。</w:t>
      </w:r>
    </w:p>
    <w:p>
      <w:pPr>
        <w:spacing w:after="100" w:before="200" w:line="293" w:lineRule="auto"/>
      </w:pPr>
      <w:r>
        <w:rPr>
          <w:rFonts w:ascii="Calibri" w:hAnsi="Calibri" w:eastAsia="黑体"/>
          <w:b/>
          <w:sz w:val="26"/>
        </w:rPr>
        <w:t>（二）营销要素</w:t>
      </w:r>
    </w:p>
    <w:p>
      <w:pPr>
        <w:spacing w:after="100" w:before="20" w:line="293" w:lineRule="auto"/>
      </w:pPr>
      <w:r>
        <w:rPr>
          <w:rFonts w:ascii="Calibri" w:hAnsi="Calibri" w:eastAsia="楷体"/>
          <w:b w:val="0"/>
          <w:sz w:val="20"/>
        </w:rPr>
        <w:t>抓住：目标客群、渠道布局、品牌传播、定价策略、客户运营。</w:t>
      </w:r>
    </w:p>
    <w:p>
      <w:pPr>
        <w:spacing w:after="80" w:before="160" w:line="293" w:lineRule="auto"/>
      </w:pPr>
      <w:r>
        <w:rPr>
          <w:rFonts w:ascii="Calibri" w:hAnsi="Calibri" w:eastAsia="黑体"/>
          <w:b/>
          <w:sz w:val="23"/>
        </w:rPr>
        <w:t>【营销 · M1】如何把询盘热闹变成成单质量？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（目标客群 · 渠道布局 · 品牌传播 · 定价策略 · 客户运营）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为什么拿到联席会上讨论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打单机制并非空白：需求澄清会、方案评审会、项目分级、报价沟通会已在温总推动下运行；公海二次开发、展会获客也在放量（询盘可阶段性冲高）。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但经营诊断与调研同时指向：</w:t>
      </w:r>
      <w:r>
        <w:rPr>
          <w:rFonts w:ascii="Calibri" w:hAnsi="Calibri" w:eastAsia="宋体"/>
          <w:b/>
          <w:sz w:val="21"/>
        </w:rPr>
        <w:t>方案成单率偏低、无效方案消耗技术、需求未澄清即提资、报价策略与复盘不足。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联席会要讨论的不是“要不要机制”，而是——</w:t>
      </w:r>
      <w:r>
        <w:rPr>
          <w:rFonts w:ascii="Calibri" w:hAnsi="Calibri" w:eastAsia="宋体"/>
          <w:b/>
          <w:sz w:val="21"/>
        </w:rPr>
        <w:t>机制如何长牙齿，让重点项目吃饱、低质线索快速终止。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联席会上要达成的共识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1. 项目/线索三级分类的</w:t>
      </w:r>
      <w:r>
        <w:rPr>
          <w:rFonts w:ascii="Calibri" w:hAnsi="Calibri" w:eastAsia="宋体"/>
          <w:b/>
          <w:sz w:val="21"/>
        </w:rPr>
        <w:t>响应标准</w:t>
      </w:r>
      <w:r>
        <w:rPr>
          <w:rFonts w:ascii="Calibri" w:hAnsi="Calibri" w:eastAsia="宋体"/>
          <w:b w:val="0"/>
          <w:sz w:val="21"/>
        </w:rPr>
        <w:t>是否对公司各部门强制有效（战略/重点/一般分别谁上、做到什么深度）。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2. 提资前置清单缺项时，技术是否有权退回；业务是否接受“先澄清再设计”。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3. 报价是否试点分档（高/中/低配置）与竞对信息沉淀。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4. 成单/丢单复盘是否进入月度经营会固定议程，由谁交材料。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5. 品牌展会线索如何进入同一套分级漏斗，避免“热闹进、无效出”。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部门</w:t>
            </w:r>
          </w:p>
        </w:tc>
        <w:tc>
          <w:tcPr>
            <w:tcW w:type="dxa" w:w="504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请准备回答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业务</w:t>
            </w:r>
          </w:p>
        </w:tc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分级标准若落地，对考核与行为最大的冲击是什么？能否执行？</w:t>
            </w:r>
          </w:p>
        </w:tc>
      </w:tr>
      <w:tr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技术</w:t>
            </w:r>
          </w:p>
        </w:tc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当前并行方案量、被低质询盘占用的比例大概多少？退回机制需要什么支持？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总经办</w:t>
            </w:r>
          </w:p>
        </w:tc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澄清会/评审会频次与质量如何？如何从“开会”变成“筛选与决策”？</w:t>
            </w:r>
          </w:p>
        </w:tc>
      </w:tr>
      <w:tr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成本合约/报价</w:t>
            </w:r>
          </w:p>
        </w:tc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报价审核与分档能否支撑？缺什么岗位或数据？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品牌</w:t>
            </w:r>
          </w:p>
        </w:tc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展会/社媒线索的合格率与移交质量如何提升？</w:t>
            </w:r>
          </w:p>
        </w:tc>
      </w:tr>
    </w:tbl>
    <w:p>
      <w:pPr>
        <w:spacing w:after="40"/>
      </w:pP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讨论焦点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分级若只写在纸上、系统无必填、考核不挂钩，会不会退回“广撒网”？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技术资源保护，是不是成单率提升的前提条件？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“客户大于项目”如何落到具体的资源倾斜规则？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《打单质量提升决议》：分级响应表 + 提资退回规则 + 经营会复盘议程 + 责任部门与上线日。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（对齐现有闭环：需求上报任务管家 → 澄清会 → 方案 → 评审会 → 报价审核 → 回写系统）</w:t>
      </w:r>
    </w:p>
    <w:p>
      <w:pPr>
        <w:spacing w:after="100" w:before="200" w:line="293" w:lineRule="auto"/>
      </w:pPr>
      <w:r>
        <w:rPr>
          <w:rFonts w:ascii="Calibri" w:hAnsi="Calibri" w:eastAsia="黑体"/>
          <w:b/>
          <w:sz w:val="26"/>
        </w:rPr>
        <w:t>（三）管理要素</w:t>
      </w:r>
    </w:p>
    <w:p>
      <w:pPr>
        <w:spacing w:after="100" w:before="20" w:line="293" w:lineRule="auto"/>
      </w:pPr>
      <w:r>
        <w:rPr>
          <w:rFonts w:ascii="Calibri" w:hAnsi="Calibri" w:eastAsia="楷体"/>
          <w:b w:val="0"/>
          <w:sz w:val="20"/>
        </w:rPr>
        <w:t>抓住：组织架构、流程制度、团队建设、财务管控、风险内控；支撑产品更好、销售更优。</w:t>
      </w:r>
    </w:p>
    <w:p>
      <w:pPr>
        <w:spacing w:after="80" w:before="160" w:line="293" w:lineRule="auto"/>
      </w:pPr>
      <w:r>
        <w:rPr>
          <w:rFonts w:ascii="Calibri" w:hAnsi="Calibri" w:eastAsia="黑体"/>
          <w:b/>
          <w:sz w:val="23"/>
        </w:rPr>
        <w:t>【管理 · G1】标准化与组织协同：急用先行抓哪几条？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（流程制度 · 跨部门权责 · 财务管控与风险内控接口）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为什么拿到联席会上讨论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公司标准化方法论已经明确：</w:t>
      </w:r>
      <w:r>
        <w:rPr>
          <w:rFonts w:ascii="Calibri" w:hAnsi="Calibri" w:eastAsia="宋体"/>
          <w:b/>
          <w:sz w:val="21"/>
        </w:rPr>
        <w:t>总体设计、分步实施、不求完美、急用先行</w:t>
      </w:r>
      <w:r>
        <w:rPr>
          <w:rFonts w:ascii="Calibri" w:hAnsi="Calibri" w:eastAsia="宋体"/>
          <w:b w:val="0"/>
          <w:sz w:val="21"/>
        </w:rPr>
        <w:t>；并区分管理制度（权责与跨部门规则）与 SOP（作业步骤）。盘点中有约 50 项待固化。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调研与一线摩擦则显示：业务—技术提资、物资—质检、发货—现场、保障审批等接口仍在消耗组织能量；会议易变长、变“告状”。</w:t>
      </w:r>
    </w:p>
    <w:p>
      <w:pPr>
        <w:spacing w:after="70" w:before="0" w:line="293" w:lineRule="auto"/>
      </w:pPr>
      <w:r>
        <w:rPr>
          <w:rFonts w:ascii="Calibri" w:hAnsi="Calibri" w:eastAsia="宋体"/>
          <w:b/>
          <w:sz w:val="21"/>
        </w:rPr>
        <w:t>联席会不要重新发明体系，而要决定：下半年“急用先行”的优先序，以及跨部门接口的权责牙齿。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联席会上要达成的共识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 xml:space="preserve">1. 从待固化清单中，选出下半年 </w:t>
      </w:r>
      <w:r>
        <w:rPr>
          <w:rFonts w:ascii="Calibri" w:hAnsi="Calibri" w:eastAsia="宋体"/>
          <w:b/>
          <w:sz w:val="21"/>
        </w:rPr>
        <w:t>5–8 条急用流程</w:t>
      </w:r>
      <w:r>
        <w:rPr>
          <w:rFonts w:ascii="Calibri" w:hAnsi="Calibri" w:eastAsia="宋体"/>
          <w:b w:val="0"/>
          <w:sz w:val="21"/>
        </w:rPr>
        <w:t>（建议优先服务打单质量与交付总控）。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 xml:space="preserve">2. 本半年只攻坚 </w:t>
      </w:r>
      <w:r>
        <w:rPr>
          <w:rFonts w:ascii="Calibri" w:hAnsi="Calibri" w:eastAsia="宋体"/>
          <w:b/>
          <w:sz w:val="21"/>
        </w:rPr>
        <w:t>2–3 个跨部门关键接口</w:t>
      </w:r>
      <w:r>
        <w:rPr>
          <w:rFonts w:ascii="Calibri" w:hAnsi="Calibri" w:eastAsia="宋体"/>
          <w:b w:val="0"/>
          <w:sz w:val="21"/>
        </w:rPr>
        <w:t>，每个接口明确 RACI、时限、升级路径。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3. 明确原则：影响交付的问题先形成处置方案，复盘追责放后；经营会与争议协调会分流。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4. 保障部门定位：在合规前提下，更多“业务支持 + 风险保障”（报销、票务、盖章等减负是否纳入急用清单）。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建议优先讨论的接口（可勾选）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3362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为何急用</w:t>
            </w:r>
          </w:p>
        </w:tc>
        <w:tc>
          <w:tcPr>
            <w:tcW w:type="dxa" w:w="3362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牵头建议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业务 ↔ 技术提资</w:t>
            </w:r>
          </w:p>
        </w:tc>
        <w:tc>
          <w:tcPr>
            <w:tcW w:type="dxa" w:w="3362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直接决定成单质量与技术产能</w:t>
            </w:r>
          </w:p>
        </w:tc>
        <w:tc>
          <w:tcPr>
            <w:tcW w:type="dxa" w:w="3362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总经办 + 业务 + 技术</w:t>
            </w:r>
          </w:p>
        </w:tc>
      </w:tr>
      <w:tr>
        <w:tc>
          <w:tcPr>
            <w:tcW w:type="dxa" w:w="3362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设计 ↔ 采购 ↔ 质检</w:t>
            </w:r>
          </w:p>
        </w:tc>
        <w:tc>
          <w:tcPr>
            <w:tcW w:type="dxa" w:w="3362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直接决定延误与现场质量</w:t>
            </w:r>
          </w:p>
        </w:tc>
        <w:tc>
          <w:tcPr>
            <w:tcW w:type="dxa" w:w="3362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计划运营 + 成本合约 + 技术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发货 ↔ 现场</w:t>
            </w:r>
          </w:p>
        </w:tc>
        <w:tc>
          <w:tcPr>
            <w:tcW w:type="dxa" w:w="3362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直接决定窝工/积压与口碑</w:t>
            </w:r>
          </w:p>
        </w:tc>
        <w:tc>
          <w:tcPr>
            <w:tcW w:type="dxa" w:w="3362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计划运营 + 物流 + 工程</w:t>
            </w:r>
          </w:p>
        </w:tc>
      </w:tr>
      <w:tr>
        <w:tc>
          <w:tcPr>
            <w:tcW w:type="dxa" w:w="3362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财务/行政审批 ↔ 一线</w:t>
            </w:r>
          </w:p>
        </w:tc>
        <w:tc>
          <w:tcPr>
            <w:tcW w:type="dxa" w:w="3362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直接决定出差、回款、节奏效率</w:t>
            </w:r>
          </w:p>
        </w:tc>
        <w:tc>
          <w:tcPr>
            <w:tcW w:type="dxa" w:w="3362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财务 + 行政 + 总经办</w:t>
            </w:r>
          </w:p>
        </w:tc>
      </w:tr>
    </w:tbl>
    <w:p>
      <w:pPr>
        <w:spacing w:after="40"/>
      </w:pP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各部门长需回答：本部门最拖累公司目标的一条跨部门流程是什么？愿意为哪条接口让渡什么权限？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《下半年急用流程优先序》+《2–3 个关键接口权责清单》+ 总协调人（总经办/计划运营）与季度复盘点。</w:t>
      </w:r>
    </w:p>
    <w:p>
      <w:pPr>
        <w:spacing w:after="80" w:before="160" w:line="293" w:lineRule="auto"/>
      </w:pPr>
      <w:r>
        <w:rPr>
          <w:rFonts w:ascii="Calibri" w:hAnsi="Calibri" w:eastAsia="黑体"/>
          <w:b/>
          <w:sz w:val="23"/>
        </w:rPr>
        <w:t>【管理 · G2】组织动能与人才：规模化靠什么扛住？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（团队建设 · 组织效能 · 调研闭环 · 管理信任）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为什么拿到联席会上讨论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签约在增长、项目在并行、小巨人与资质要人、国际化要复合人才——组织若仍主要靠少数骨干个人能力，天花板会先于市场到来。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调研高频提到：带教弱、绩效与部门负责人脱节、协同文化不足；同时双休/考勤/调休等体验问题情绪明确。</w:t>
      </w:r>
    </w:p>
    <w:p>
      <w:pPr>
        <w:spacing w:after="70" w:before="0" w:line="293" w:lineRule="auto"/>
      </w:pPr>
      <w:r>
        <w:rPr>
          <w:rFonts w:ascii="Calibri" w:hAnsi="Calibri" w:eastAsia="宋体"/>
          <w:b/>
          <w:sz w:val="21"/>
        </w:rPr>
        <w:t>在部门长联席会上，员工体验不应等同于福利诉苦，而应上升为：人才吸引力、人均产出、管理可信度——即组织能否支撑下半年经营目标。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联席会上要达成的共识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1. 下半年关键岗位人才缺口清单（建造师/高职称、业务带头人、项目经理、复合型售前等）与引进/培养优先级。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2. 绩效与项目组织奖金是否真正经部门负责人与计划节点闭环（能者多得是否可执行）。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3. 新员工带教、业务铁三角能力（业务懂基础技术）是否作为组织动作，而非部门自选。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4. 调研回应：2 周内是否全员通报；休息/考勤/调休哪些做试点、哪些暂缓并说明理由。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5. 优秀建言奖励与季度进展表，是否纳入总经办督办，形成“建言—决策—反馈”闭环。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部门</w:t>
            </w:r>
          </w:p>
        </w:tc>
        <w:tc>
          <w:tcPr>
            <w:tcW w:type="dxa" w:w="504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请准备回答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人力</w:t>
            </w:r>
          </w:p>
        </w:tc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缺口、引进难度、带教与绩效机制方案</w:t>
            </w:r>
          </w:p>
        </w:tc>
      </w:tr>
      <w:tr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各部门长</w:t>
            </w:r>
          </w:p>
        </w:tc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本部门支撑公司目标最缺什么样的人？绩效哪些指标该砍、该硬？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总经办</w:t>
            </w:r>
          </w:p>
        </w:tc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调研通报与决议督办机制</w:t>
            </w:r>
          </w:p>
        </w:tc>
      </w:tr>
      <w:tr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经营层</w:t>
            </w:r>
          </w:p>
        </w:tc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对休息制度试点的底线与评估标准</w:t>
            </w:r>
          </w:p>
        </w:tc>
      </w:tr>
    </w:tbl>
    <w:p>
      <w:pPr>
        <w:spacing w:after="40"/>
      </w:pP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讨论焦点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没有组织信任，流程再多是否也会空转？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人才问题是“招不到”，还是“养不住、用不好、协同不动”？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员工体验改善，如何与人均产出、离职风险一起评估？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《下半年组织与人才要点决议》+《调研回应通报口径》+ 试点事项清单（含评估指标）。</w:t>
      </w:r>
    </w:p>
    <w:p>
      <w:pPr>
        <w:spacing w:after="100" w:before="200" w:line="293" w:lineRule="auto"/>
      </w:pPr>
      <w:r>
        <w:rPr>
          <w:rFonts w:ascii="Calibri" w:hAnsi="Calibri" w:eastAsia="黑体"/>
          <w:b/>
          <w:sz w:val="26"/>
        </w:rPr>
        <w:t>（四）竞争要素</w:t>
      </w:r>
    </w:p>
    <w:p>
      <w:pPr>
        <w:spacing w:after="100" w:before="20" w:line="293" w:lineRule="auto"/>
      </w:pPr>
      <w:r>
        <w:rPr>
          <w:rFonts w:ascii="Calibri" w:hAnsi="Calibri" w:eastAsia="楷体"/>
          <w:b w:val="0"/>
          <w:sz w:val="20"/>
        </w:rPr>
        <w:t>抓住：竞品分析、核心优势、壁垒打造、市场格局、应对策略。</w:t>
      </w:r>
    </w:p>
    <w:p>
      <w:pPr>
        <w:spacing w:after="80" w:before="160" w:line="293" w:lineRule="auto"/>
      </w:pPr>
      <w:r>
        <w:rPr>
          <w:rFonts w:ascii="Calibri" w:hAnsi="Calibri" w:eastAsia="黑体"/>
          <w:b/>
          <w:sz w:val="23"/>
        </w:rPr>
        <w:t>【竞争 · C1】公司的核心竞争力到底是什么？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（核心优势 · 市场格局认知 · 先统一“凭什么赢”）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为什么必须单独立题、而且要部门长一起辩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调研里“核心竞争力”作答率高达约 79%，说明大家关心；但答案并不统一——有人说 EPC 整合，有人说技术工艺，有人说履约口碑，有人说人才组织，有人说制造产能与定价权。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经营汇报对外又同时出现多种表述：智慧储运系统、专精特新、资质升级、战略客户、建厂可能……</w:t>
      </w:r>
    </w:p>
    <w:p>
      <w:pPr>
        <w:spacing w:after="70" w:before="0" w:line="293" w:lineRule="auto"/>
      </w:pPr>
      <w:r>
        <w:rPr>
          <w:rFonts w:ascii="Calibri" w:hAnsi="Calibri" w:eastAsia="宋体"/>
          <w:b/>
          <w:sz w:val="21"/>
        </w:rPr>
        <w:t>若部门长对“我们到底靠什么赢单、赢复购、赢溢价”没有共识，后面的赛道、打单、交付、建厂讨论都会各说各话。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本题要达成的不是漂亮定义，而是：</w:t>
      </w:r>
      <w:r>
        <w:rPr>
          <w:rFonts w:ascii="Calibri" w:hAnsi="Calibri" w:eastAsia="宋体"/>
          <w:b/>
          <w:sz w:val="21"/>
        </w:rPr>
        <w:t>当下真实竞争力是什么、客户愿意为什么付钱、下半年重点加固哪 1–2 项。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先把调研中的竞争力图谱摊开（供对照，不是投票结果）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竞争力维度</w:t>
            </w:r>
          </w:p>
        </w:tc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员工侧典型表述</w:t>
            </w:r>
          </w:p>
        </w:tc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今天有多真？需联席判断</w:t>
            </w:r>
          </w:p>
        </w:tc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若不加固的后果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A. EPC/系统整合交付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方案—供应链—施工—调试—售后一体化；交钥匙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是不是客户感知最强的差异点？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被当成设备商比价</w:t>
            </w:r>
          </w:p>
        </w:tc>
      </w:tr>
      <w:tr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B. 细分行业专业深度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懂物料特性、工艺痛点、特殊工况（水泥/粮/港/矿）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有没有形成可复制的行业解决方案？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继续“什么都能做、什么都不精”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C. 履约与交付口碑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海外圈子小，口碑即订单；按时高质量履约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当前延误/返工是否在消耗这块资产？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再多品牌投放也难转化</w:t>
            </w:r>
          </w:p>
        </w:tc>
      </w:tr>
      <w:tr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D. 技术与产品差异化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智能监测、防腐/气密/出料、绿色低碳、专利/标准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是可售卖能力，还是宣传标签？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只能拼价格与关系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E. 供应链与制造掌控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自有/绑定产能、样品可参观、交期成本可控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是否已构成短期短板？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长期缺定价权</w:t>
            </w:r>
          </w:p>
        </w:tc>
      </w:tr>
      <w:tr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F. 人才与组织能力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“技术可被追赶，组织能力才是护城河”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个人英雄多，还是体系作战强？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规模一大就失速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G. 品牌与客户资产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标杆项目、531/铁三角、全球认知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客户资产在公司还是在个人？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市场投入难沉淀</w:t>
            </w:r>
          </w:p>
        </w:tc>
      </w:tr>
    </w:tbl>
    <w:p>
      <w:pPr>
        <w:spacing w:after="40"/>
      </w:pP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联席会上要达成的共识（请逐条拍板）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 xml:space="preserve">1. </w:t>
      </w:r>
      <w:r>
        <w:rPr>
          <w:rFonts w:ascii="Calibri" w:hAnsi="Calibri" w:eastAsia="宋体"/>
          <w:b/>
          <w:sz w:val="21"/>
        </w:rPr>
        <w:t>一句话定义</w:t>
      </w:r>
      <w:r>
        <w:rPr>
          <w:rFonts w:ascii="Calibri" w:hAnsi="Calibri" w:eastAsia="宋体"/>
          <w:b w:val="0"/>
          <w:sz w:val="21"/>
        </w:rPr>
        <w:t>：用不超过 40 字写清“实荣的核心竞争力是……”——业务、技术、工程、品牌必须能共同对外说。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 xml:space="preserve">2. </w:t>
      </w:r>
      <w:r>
        <w:rPr>
          <w:rFonts w:ascii="Calibri" w:hAnsi="Calibri" w:eastAsia="宋体"/>
          <w:b/>
          <w:sz w:val="21"/>
        </w:rPr>
        <w:t>主竞争力 + 支撑竞争力</w:t>
      </w:r>
      <w:r>
        <w:rPr>
          <w:rFonts w:ascii="Calibri" w:hAnsi="Calibri" w:eastAsia="宋体"/>
          <w:b w:val="0"/>
          <w:sz w:val="21"/>
        </w:rPr>
        <w:t>：主项只定 1 个（建议在 A/B/C 中选），支撑项不超过 2 个；其余列为“保持”或“暂不主打”。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 xml:space="preserve">3. </w:t>
      </w:r>
      <w:r>
        <w:rPr>
          <w:rFonts w:ascii="Calibri" w:hAnsi="Calibri" w:eastAsia="宋体"/>
          <w:b/>
          <w:sz w:val="21"/>
        </w:rPr>
        <w:t>真实与目标分开</w:t>
      </w:r>
      <w:r>
        <w:rPr>
          <w:rFonts w:ascii="Calibri" w:hAnsi="Calibri" w:eastAsia="宋体"/>
          <w:b w:val="0"/>
          <w:sz w:val="21"/>
        </w:rPr>
        <w:t>：哪些是</w:t>
      </w:r>
      <w:r>
        <w:rPr>
          <w:rFonts w:ascii="Calibri" w:hAnsi="Calibri" w:eastAsia="宋体"/>
          <w:b/>
          <w:sz w:val="21"/>
        </w:rPr>
        <w:t>今天已经能拿去赢单的能力</w:t>
      </w:r>
      <w:r>
        <w:rPr>
          <w:rFonts w:ascii="Calibri" w:hAnsi="Calibri" w:eastAsia="宋体"/>
          <w:b w:val="0"/>
          <w:sz w:val="21"/>
        </w:rPr>
        <w:t>，哪些是</w:t>
      </w:r>
      <w:r>
        <w:rPr>
          <w:rFonts w:ascii="Calibri" w:hAnsi="Calibri" w:eastAsia="宋体"/>
          <w:b/>
          <w:sz w:val="21"/>
        </w:rPr>
        <w:t>2026–2027 要建成的能力</w:t>
      </w:r>
      <w:r>
        <w:rPr>
          <w:rFonts w:ascii="Calibri" w:hAnsi="Calibri" w:eastAsia="宋体"/>
          <w:b w:val="0"/>
          <w:sz w:val="21"/>
        </w:rPr>
        <w:t>（避免把愿望写成现状）。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 xml:space="preserve">4. </w:t>
      </w:r>
      <w:r>
        <w:rPr>
          <w:rFonts w:ascii="Calibri" w:hAnsi="Calibri" w:eastAsia="宋体"/>
          <w:b/>
          <w:sz w:val="21"/>
        </w:rPr>
        <w:t>客户价值验证</w:t>
      </w:r>
      <w:r>
        <w:rPr>
          <w:rFonts w:ascii="Calibri" w:hAnsi="Calibri" w:eastAsia="宋体"/>
          <w:b w:val="0"/>
          <w:sz w:val="21"/>
        </w:rPr>
        <w:t>：新客户首单、老客户复购，分别更认我们的哪一项？有没有项目证据？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 xml:space="preserve">5. </w:t>
      </w:r>
      <w:r>
        <w:rPr>
          <w:rFonts w:ascii="Calibri" w:hAnsi="Calibri" w:eastAsia="宋体"/>
          <w:b/>
          <w:sz w:val="21"/>
        </w:rPr>
        <w:t>禁止口径</w:t>
      </w:r>
      <w:r>
        <w:rPr>
          <w:rFonts w:ascii="Calibri" w:hAnsi="Calibri" w:eastAsia="宋体"/>
          <w:b w:val="0"/>
          <w:sz w:val="21"/>
        </w:rPr>
        <w:t>：明确哪些话下半年不再对外主打（如尚无样品却强调制造实力、尚无稳定交付却强调交钥匙无忧等）。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 xml:space="preserve">6. </w:t>
      </w:r>
      <w:r>
        <w:rPr>
          <w:rFonts w:ascii="Calibri" w:hAnsi="Calibri" w:eastAsia="宋体"/>
          <w:b/>
          <w:sz w:val="21"/>
        </w:rPr>
        <w:t>资源含义</w:t>
      </w:r>
      <w:r>
        <w:rPr>
          <w:rFonts w:ascii="Calibri" w:hAnsi="Calibri" w:eastAsia="宋体"/>
          <w:b w:val="0"/>
          <w:sz w:val="21"/>
        </w:rPr>
        <w:t>：主竞争力确定后，下半年技术研发、标杆项目选择、品牌案例、考核激励如何倾斜。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可选定位方案（便于当场收敛）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方案</w:t>
            </w:r>
          </w:p>
        </w:tc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一句话定位</w:t>
            </w:r>
          </w:p>
        </w:tc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适合条件</w:t>
            </w:r>
          </w:p>
        </w:tc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主要加码动作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方案甲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大宗散料智慧储运 EPC 综合交付能力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客户买的是系统与履约，而非单台设备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强化深化设计、计划总控、标杆履约、售后本地化</w:t>
            </w:r>
          </w:p>
        </w:tc>
      </w:tr>
      <w:tr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方案乙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重点行业工艺+仓储系统专家能力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已在 1–2 个行业有厚案例与工艺 know-how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行业解决方案包、标准方案库、铁三角行业化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方案丙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可信赖的海外工程履约品牌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海外口碑已能带来转介绍，交付稳定是命门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交付能力上限管理、质量闸门、项目经理责权利</w:t>
            </w:r>
          </w:p>
        </w:tc>
      </w:tr>
      <w:tr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方案丁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技术差异化产品+系统集成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已有可演示/可专利/可单独计价的技术模块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产品化 1–2 个标签，打单话术与报价清单绑定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方案戊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制造可控的仓储装备商+工程商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已具备或决心补齐产能绑定，客户强依赖交期与参观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供应商战略绑定或产能试点，样品与标准仓型</w:t>
            </w:r>
          </w:p>
        </w:tc>
      </w:tr>
    </w:tbl>
    <w:p>
      <w:pPr>
        <w:spacing w:after="40"/>
      </w:pPr>
    </w:p>
    <w:p>
      <w:pPr>
        <w:spacing w:after="100" w:before="20" w:line="293" w:lineRule="auto"/>
      </w:pPr>
      <w:r>
        <w:rPr>
          <w:rFonts w:ascii="Calibri" w:hAnsi="Calibri" w:eastAsia="楷体"/>
          <w:b w:val="0"/>
          <w:sz w:val="20"/>
        </w:rPr>
        <w:t>推荐讨论路径：先选甲/乙/丙作为“主定位”，再决定丁/戊是“同步加码”还是“条件成熟后再上”（与议题 C2 路径选择衔接）。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部门</w:t>
            </w:r>
          </w:p>
        </w:tc>
        <w:tc>
          <w:tcPr>
            <w:tcW w:type="dxa" w:w="504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请准备回答（务必具体到项目/客户）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业务</w:t>
            </w:r>
          </w:p>
        </w:tc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近一年赢单与丢单，客户口头上最常提的理由是什么？我们被拿去和谁比？</w:t>
            </w:r>
          </w:p>
        </w:tc>
      </w:tr>
      <w:tr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技术/研发</w:t>
            </w:r>
          </w:p>
        </w:tc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哪些能力竞争对手短期抄不走？哪些其实大家都能做？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工程/计划运营</w:t>
            </w:r>
          </w:p>
        </w:tc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履约口碑目前是资产还是负债？最伤口碑的三类问题是什么？</w:t>
            </w:r>
          </w:p>
        </w:tc>
      </w:tr>
      <w:tr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成本合约</w:t>
            </w:r>
          </w:p>
        </w:tc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成本与交期上，我们相对同类集成商的优劣势？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品牌</w:t>
            </w:r>
          </w:p>
        </w:tc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对外正在主打的三句话，与一线赢单理由是否一致？</w:t>
            </w:r>
          </w:p>
        </w:tc>
      </w:tr>
      <w:tr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经营层</w:t>
            </w:r>
          </w:p>
        </w:tc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愿意用考核与资源，真正押哪一项为主竞争力？</w:t>
            </w:r>
          </w:p>
        </w:tc>
      </w:tr>
    </w:tbl>
    <w:p>
      <w:pPr>
        <w:spacing w:after="40"/>
      </w:pP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讨论焦点（主持人控场）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核心竞争力是“组合拳”可以，但若没有主项，资源必然分散。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宣传中的“智能、低碳、EPC”若未产品化，会不会反过来伤害专业感？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组织能力算不算核心竞争力？若算，下半年要体现在哪条制度与考核上？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与议题 P1 的关系：赛道是“在哪打仗”，竞争力是“靠什么打赢”——两题结论必须互相咬合。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1. 《公司核心竞争力定义卡》（一句话主定位 + 2 项支撑 + 禁止口径）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2. 《下半年竞争力加固清单》（每项：动作、责任部门、里程碑、衡量标准）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3. 同步给品牌/方案封面/展会话术的统一表述（总经办督办替换旧口径）</w:t>
      </w:r>
    </w:p>
    <w:p>
      <w:pPr>
        <w:spacing w:after="80" w:before="160" w:line="293" w:lineRule="auto"/>
      </w:pPr>
      <w:r>
        <w:rPr>
          <w:rFonts w:ascii="Calibri" w:hAnsi="Calibri" w:eastAsia="黑体"/>
          <w:b/>
          <w:sz w:val="23"/>
        </w:rPr>
        <w:t>【竞争 · C2】长期壁垒如何加固：EPC 做深还是制造补强？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（壁垒打造 · 竞品应对 · 小巨人/资质 · 技术产品化）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为什么拿到联席会上讨论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在议题 C1 明确“核心竞争力是什么”之后，本议题解决“怎么把竞争力加固到位”。四大任务里已有“小巨人、资质升级、投资建厂”；调研里又有“纯集成商缺定价权、希望自建或绑定产能”的呼声。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如果部门长各说各话——研发推专利、业务推签约、供应链想控厂、财务忧重资产——公司会在“轻资产整合”与“重资产制造”之间摇摆。</w:t>
      </w:r>
    </w:p>
    <w:p>
      <w:pPr>
        <w:spacing w:after="70" w:before="0" w:line="293" w:lineRule="auto"/>
      </w:pPr>
      <w:r>
        <w:rPr>
          <w:rFonts w:ascii="Calibri" w:hAnsi="Calibri" w:eastAsia="宋体"/>
          <w:b/>
          <w:sz w:val="21"/>
        </w:rPr>
        <w:t>联席会要把 12–24 个月的主路径说清楚，并与四大任务对齐，而不是平行空转。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先统一概念（避免会上各说各话）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/>
          <w:sz w:val="21"/>
        </w:rPr>
        <w:t>EPC 做深：</w:t>
      </w:r>
      <w:r>
        <w:rPr>
          <w:rFonts w:ascii="Calibri" w:hAnsi="Calibri" w:eastAsia="宋体"/>
          <w:b w:val="0"/>
          <w:sz w:val="21"/>
        </w:rPr>
        <w:t xml:space="preserve"> 强化方案/深化设计、供应链整合、全球交付与履约口碑，把“交钥匙能力”做成客户愿意付溢价的理由。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/>
          <w:sz w:val="21"/>
        </w:rPr>
        <w:t>制造补强：</w:t>
      </w:r>
      <w:r>
        <w:rPr>
          <w:rFonts w:ascii="Calibri" w:hAnsi="Calibri" w:eastAsia="宋体"/>
          <w:b w:val="0"/>
          <w:sz w:val="21"/>
        </w:rPr>
        <w:t xml:space="preserve"> 通过自建、租赁产线、参股或战略协议，把关键仓型/关键件的成本、交期、质量更多握在自己手里，缓解“参观无样品、议价被动”。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二者不是口号对立，但</w:t>
      </w:r>
      <w:r>
        <w:rPr>
          <w:rFonts w:ascii="Calibri" w:hAnsi="Calibri" w:eastAsia="宋体"/>
          <w:b/>
          <w:sz w:val="21"/>
        </w:rPr>
        <w:t>资源上必须有主次</w:t>
      </w:r>
      <w:r>
        <w:rPr>
          <w:rFonts w:ascii="Calibri" w:hAnsi="Calibri" w:eastAsia="宋体"/>
          <w:b w:val="0"/>
          <w:sz w:val="21"/>
        </w:rPr>
        <w:t>。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联席会上要达成的共识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1. 未来 12–24 个月，主路径是：① EPC+履约为主；② 制造补强为主；③ 双轮并行（须同时批预算与团队）。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2. 若涉产能：是否只允许“单品类 + 绑定方式（协议/参股/租赁）+ 投资上限 + 退出条件”，今年是否不做全面自建重资产工厂。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3. 小巨人、省级技术中心、资质人员引进，如何服务主路径（专利/设备/人员是加分项，也是能力项）。</w:t>
      </w:r>
    </w:p>
    <w:p>
      <w:pPr>
        <w:spacing w:after="70" w:before="0" w:line="293" w:lineRule="auto"/>
        <w:ind w:left="68"/>
      </w:pPr>
      <w:r>
        <w:rPr>
          <w:rFonts w:ascii="Calibri" w:hAnsi="Calibri" w:eastAsia="宋体"/>
          <w:b w:val="0"/>
          <w:sz w:val="21"/>
        </w:rPr>
        <w:t>4. 选出 1–2 个必须产品化的技术标签（智能监测、特殊物料工艺、防腐气密出料等），半年内形成可售卖方案包。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部门</w:t>
            </w:r>
          </w:p>
        </w:tc>
        <w:tc>
          <w:tcPr>
            <w:tcW w:type="dxa" w:w="504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请准备回答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经营层</w:t>
            </w:r>
          </w:p>
        </w:tc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主路径选择与风险偏好</w:t>
            </w:r>
          </w:p>
        </w:tc>
      </w:tr>
      <w:tr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研发/技术</w:t>
            </w:r>
          </w:p>
        </w:tc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哪些能力已接近“可产品化”？哪些还停留在项目经验？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成本合约</w:t>
            </w:r>
          </w:p>
        </w:tc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绑定核心供应商 vs 自建，账怎么算、风险怎么控？</w:t>
            </w:r>
          </w:p>
        </w:tc>
      </w:tr>
      <w:tr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财务</w:t>
            </w:r>
          </w:p>
        </w:tc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重资产/参股的现金流与核算约束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法务</w:t>
            </w:r>
          </w:p>
        </w:tc>
        <w:tc>
          <w:tcPr>
            <w:tcW w:type="dxa" w:w="5043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专利、资质、合资绑定的法律节奏</w:t>
            </w:r>
          </w:p>
        </w:tc>
      </w:tr>
      <w:tr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业务</w:t>
            </w:r>
          </w:p>
        </w:tc>
        <w:tc>
          <w:tcPr>
            <w:tcW w:type="dxa" w:w="504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客户是否真的因“有产线/有样品”而提高转化？</w:t>
            </w:r>
          </w:p>
        </w:tc>
      </w:tr>
    </w:tbl>
    <w:p>
      <w:pPr>
        <w:spacing w:after="40"/>
      </w:pP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讨论焦点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建厂任务是“条件成熟后启动”，还是下半年就要立项试点？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没有拳头产品，出海是否会更依赖价格战？</w:t>
      </w:r>
    </w:p>
    <w:p>
      <w:pPr>
        <w:spacing w:after="70" w:before="0" w:line="293" w:lineRule="auto"/>
        <w:ind w:left="159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专精特新与资质，是证书工程，还是竞争力工程？</w:t>
      </w:r>
    </w:p>
    <w:p>
      <w:pPr>
        <w:spacing w:after="40" w:before="100" w:line="293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《竞争力主路径决议》+（如需要）《制造/供应链试点立项卡》+ 与小巨人/资质任务的责任对接表。</w:t>
      </w:r>
    </w:p>
    <w:p>
      <w:pPr>
        <w:spacing w:after="100" w:before="200" w:line="293" w:lineRule="auto"/>
      </w:pPr>
      <w:r>
        <w:rPr>
          <w:rFonts w:ascii="Calibri" w:hAnsi="Calibri" w:eastAsia="黑体"/>
          <w:b/>
          <w:sz w:val="26"/>
        </w:rPr>
        <w:t>三、建议会议结构（按四要素推进）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时段</w:t>
            </w:r>
          </w:p>
        </w:tc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四要素</w:t>
            </w:r>
          </w:p>
        </w:tc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内容</w:t>
            </w:r>
          </w:p>
        </w:tc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目标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0–15 分钟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—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经营底座 + 四要素框架速览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统一语境</w:t>
            </w:r>
          </w:p>
        </w:tc>
      </w:tr>
      <w:tr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15–55 分钟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产品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P1 产品/赛道定位与第二曲线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定“卖什么、往哪长”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55–100 分钟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产品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P2 品控、成本与交付能力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定“如何做好、控质控本”</w:t>
            </w:r>
          </w:p>
        </w:tc>
      </w:tr>
      <w:tr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100–145 分钟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营销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M1 成单质量与客户运营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定“卖给谁、怎么成交”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145–175 分钟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管理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G1 标准化与跨部门协同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定急用流程与接口</w:t>
            </w:r>
          </w:p>
        </w:tc>
      </w:tr>
      <w:tr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175–205 分钟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管理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G2 组织动能与人才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定团队与信任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205–255 分钟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竞争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C1 核心竞争力定义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定“凭什么赢”</w:t>
            </w:r>
          </w:p>
        </w:tc>
      </w:tr>
      <w:tr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255–290 分钟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竞争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C2 壁垒加固路径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定 EPC/制造等应对策略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最后 20 分钟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—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按四要素填写决议表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可督办、可检视</w:t>
            </w:r>
          </w:p>
        </w:tc>
      </w:tr>
    </w:tbl>
    <w:p>
      <w:pPr>
        <w:spacing w:after="40"/>
      </w:pPr>
    </w:p>
    <w:p>
      <w:pPr>
        <w:spacing w:after="100" w:before="200" w:line="293" w:lineRule="auto"/>
      </w:pPr>
      <w:r>
        <w:rPr>
          <w:rFonts w:ascii="Calibri" w:hAnsi="Calibri" w:eastAsia="黑体"/>
          <w:b/>
          <w:sz w:val="26"/>
        </w:rPr>
        <w:t>四、会中决议表（按四要素填写）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26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要素</w:t>
            </w:r>
          </w:p>
        </w:tc>
        <w:tc>
          <w:tcPr>
            <w:tcW w:type="dxa" w:w="126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议题</w:t>
            </w:r>
          </w:p>
        </w:tc>
        <w:tc>
          <w:tcPr>
            <w:tcW w:type="dxa" w:w="126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核心决议（一句话）</w:t>
            </w:r>
          </w:p>
        </w:tc>
        <w:tc>
          <w:tcPr>
            <w:tcW w:type="dxa" w:w="126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结论类型</w:t>
            </w:r>
          </w:p>
        </w:tc>
        <w:tc>
          <w:tcPr>
            <w:tcW w:type="dxa" w:w="126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牵头部门</w:t>
            </w:r>
          </w:p>
        </w:tc>
        <w:tc>
          <w:tcPr>
            <w:tcW w:type="dxa" w:w="126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配合部门</w:t>
            </w:r>
          </w:p>
        </w:tc>
        <w:tc>
          <w:tcPr>
            <w:tcW w:type="dxa" w:w="126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时点</w:t>
            </w:r>
          </w:p>
        </w:tc>
        <w:tc>
          <w:tcPr>
            <w:tcW w:type="dxa" w:w="126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成功标准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产品</w:t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P1 定位与第二曲线</w:t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决议/试点/暂缓</w:t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</w:tr>
      <w:tr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产品</w:t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P2 品控成本交付</w:t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决议/试点/暂缓</w:t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营销</w:t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M1 成单与客户运营</w:t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决议/试点/暂缓</w:t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</w:tr>
      <w:tr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管理</w:t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G1 流程与协同</w:t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决议/试点/暂缓</w:t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管理</w:t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G2 组织与人才</w:t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决议/试点/暂缓</w:t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</w:tr>
      <w:tr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竞争</w:t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C1 核心竞争力</w:t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决议/试点/暂缓</w:t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竞争</w:t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C2 壁垒加固路径</w:t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决议/试点/暂缓</w:t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126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</w:tr>
    </w:tbl>
    <w:p>
      <w:pPr>
        <w:spacing w:after="40"/>
      </w:pPr>
    </w:p>
    <w:p>
      <w:pPr>
        <w:spacing w:after="100" w:before="200" w:line="293" w:lineRule="auto"/>
      </w:pPr>
      <w:r>
        <w:rPr>
          <w:rFonts w:ascii="Calibri" w:hAnsi="Calibri" w:eastAsia="黑体"/>
          <w:b/>
          <w:sz w:val="26"/>
        </w:rPr>
        <w:t>五、收束口径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下半年部门长联席，建议用经营四要素收束：</w:t>
      </w:r>
    </w:p>
    <w:p>
      <w:pPr>
        <w:spacing w:after="100" w:before="20" w:line="293" w:lineRule="auto"/>
      </w:pPr>
      <w:r>
        <w:rPr>
          <w:rFonts w:ascii="Calibri" w:hAnsi="Calibri" w:eastAsia="楷体"/>
          <w:b/>
          <w:sz w:val="20"/>
        </w:rPr>
        <w:t>产品定得准，营销抓得住，管理撑得起，竞争看得清。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展开即：定位与第二曲线清晰，品控成本交付过硬；客群渠道品牌定价客户运营闭环；流程团队财务风控托住经营；优势壁垒格局策略对齐市场。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员工调研是输入，四要素是检视镜，两大主线（成交与执行）是日常抓手。</w:t>
      </w:r>
    </w:p>
    <w:p>
      <w:pPr>
        <w:spacing w:after="70" w:before="0" w:line="293" w:lineRule="auto"/>
      </w:pPr>
      <w:r>
        <w:rPr>
          <w:rFonts w:ascii="Calibri" w:hAnsi="Calibri" w:eastAsia="宋体"/>
          <w:b/>
          <w:sz w:val="21"/>
        </w:rPr>
        <w:t>这次会的价值，是让各级管理者按同一经营逻辑对齐下半年决策。</w:t>
      </w:r>
    </w:p>
    <w:p>
      <w:pPr>
        <w:spacing w:after="100" w:before="200" w:line="293" w:lineRule="auto"/>
      </w:pPr>
      <w:r>
        <w:rPr>
          <w:rFonts w:ascii="Calibri" w:hAnsi="Calibri" w:eastAsia="黑体"/>
          <w:b/>
          <w:sz w:val="26"/>
        </w:rPr>
        <w:t>六、会后部门自检（四要素一页）</w:t>
      </w:r>
    </w:p>
    <w:p>
      <w:pPr>
        <w:spacing w:after="70" w:before="0" w:line="293" w:lineRule="auto"/>
      </w:pPr>
      <w:r>
        <w:rPr>
          <w:rFonts w:ascii="Calibri" w:hAnsi="Calibri" w:eastAsia="宋体"/>
          <w:b w:val="0"/>
          <w:sz w:val="21"/>
        </w:rPr>
        <w:t>各部门长会后 1 周内，用下表检视本职（报总经办汇总）：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要素</w:t>
            </w:r>
          </w:p>
        </w:tc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本部门下半年最关键的 1–2 件事</w:t>
            </w:r>
          </w:p>
        </w:tc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与联席决议的对齐点</w:t>
            </w:r>
          </w:p>
        </w:tc>
        <w:tc>
          <w:tcPr>
            <w:tcW w:type="dxa" w:w="2521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5"/>
              </w:rPr>
              <w:t>需要其他部门支持什么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产品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</w:tr>
      <w:tr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营销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管理</w:t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</w:tr>
      <w:tr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  <w:t>竞争</w:t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  <w:tc>
          <w:tcPr>
            <w:tcW w:type="dxa" w:w="2521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5"/>
              </w:rPr>
            </w:r>
          </w:p>
        </w:tc>
      </w:tr>
    </w:tbl>
    <w:p>
      <w:pPr>
        <w:spacing w:after="40"/>
      </w:pPr>
    </w:p>
    <w:p>
      <w:pPr>
        <w:spacing w:after="70" w:before="0" w:line="293" w:lineRule="auto"/>
      </w:pPr>
      <w:r>
        <w:rPr>
          <w:rFonts w:ascii="Calibri" w:hAnsi="Calibri" w:eastAsia="楷体"/>
          <w:b w:val="0"/>
          <w:sz w:val="18"/>
        </w:rPr>
        <w:t>版本说明：v3.0 按“产品、营销、管理、竞争”四要素对议题重新分类编排；对齐四大核心任务、打单执行两条主线、标准化方法及调研输入。</w:t>
      </w:r>
    </w:p>
    <w:sectPr w:rsidR="00FC693F" w:rsidRPr="0006063C" w:rsidSect="00034616">
      <w:pgSz w:w="12240" w:h="15840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