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24" w:lineRule="auto"/>
        <w:jc w:val="center"/>
      </w:pPr>
      <w:r>
        <w:rPr>
          <w:rFonts w:ascii="Calibri" w:hAnsi="Calibri" w:eastAsia="黑体"/>
          <w:b/>
          <w:sz w:val="36"/>
        </w:rPr>
        <w:t>实荣2026财年内部管理调研分析报告</w:t>
      </w: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一、调研概览与核心结论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 xml:space="preserve">本次《2026财年内部管理调研》共回收 </w:t>
      </w:r>
      <w:r>
        <w:rPr>
          <w:rFonts w:ascii="Calibri" w:hAnsi="Calibri" w:eastAsia="宋体"/>
          <w:b/>
          <w:sz w:val="22"/>
        </w:rPr>
        <w:t>有效答卷 58 份</w:t>
      </w:r>
      <w:r>
        <w:rPr>
          <w:rFonts w:ascii="Calibri" w:hAnsi="Calibri" w:eastAsia="宋体"/>
          <w:b w:val="0"/>
          <w:sz w:val="22"/>
        </w:rPr>
        <w:t xml:space="preserve">，10 道开放题覆盖品牌、赛道、竞争力、打单、执行、AI、管理保障、效率状态、文化氛围及开放建议。答卷平均填写 </w:t>
      </w:r>
      <w:r>
        <w:rPr>
          <w:rFonts w:ascii="Calibri" w:hAnsi="Calibri" w:eastAsia="宋体"/>
          <w:b/>
          <w:sz w:val="22"/>
        </w:rPr>
        <w:t>6.6 题</w:t>
      </w:r>
      <w:r>
        <w:rPr>
          <w:rFonts w:ascii="Calibri" w:hAnsi="Calibri" w:eastAsia="宋体"/>
          <w:b w:val="0"/>
          <w:sz w:val="22"/>
        </w:rPr>
        <w:t xml:space="preserve">，平均有效字数约 </w:t>
      </w:r>
      <w:r>
        <w:rPr>
          <w:rFonts w:ascii="Calibri" w:hAnsi="Calibri" w:eastAsia="宋体"/>
          <w:b/>
          <w:sz w:val="22"/>
        </w:rPr>
        <w:t>926 字</w:t>
      </w:r>
      <w:r>
        <w:rPr>
          <w:rFonts w:ascii="Calibri" w:hAnsi="Calibri" w:eastAsia="宋体"/>
          <w:b w:val="0"/>
          <w:sz w:val="22"/>
        </w:rPr>
        <w:t>，其中深度建言（&gt;800 字）23 份，说明员工参与意愿总体较高，且不乏系统性、可落地的经营建议。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管理层应优先关注的五条判断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1. </w:t>
      </w:r>
      <w:r>
        <w:rPr>
          <w:rFonts w:ascii="Calibri" w:hAnsi="Calibri" w:eastAsia="宋体"/>
          <w:b/>
          <w:sz w:val="22"/>
        </w:rPr>
        <w:t>战略共识已形成，但执行抓手不足。</w:t>
      </w:r>
      <w:r>
        <w:rPr>
          <w:rFonts w:ascii="Calibri" w:hAnsi="Calibri" w:eastAsia="宋体"/>
          <w:b w:val="0"/>
          <w:sz w:val="22"/>
        </w:rPr>
        <w:t xml:space="preserve"> 多数同事认同“散料储运 EPC / 智慧储运系统解决方案”方向，也反复提出应聚焦水泥、粮食、港口、矿产等优势行业；同时普遍担心“什么都能做、什么都不精”，要求把标杆项目、拳头产品和口碑做成可复制能力。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2. </w:t>
      </w:r>
      <w:r>
        <w:rPr>
          <w:rFonts w:ascii="Calibri" w:hAnsi="Calibri" w:eastAsia="宋体"/>
          <w:b/>
          <w:sz w:val="22"/>
        </w:rPr>
        <w:t>打单与执行是最大经营痛点闭环。</w:t>
      </w:r>
      <w:r>
        <w:rPr>
          <w:rFonts w:ascii="Calibri" w:hAnsi="Calibri" w:eastAsia="宋体"/>
          <w:b w:val="0"/>
          <w:sz w:val="22"/>
        </w:rPr>
        <w:t xml:space="preserve"> 前端询盘多、成单率低、线索分级不足；后端深化设计周期被挤压、采购/质检/发货协同弱、现场质量与劳务不稳定。两端共同指向：项目分级、资源聚焦、计划总控、复盘沉淀。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3. </w:t>
      </w:r>
      <w:r>
        <w:rPr>
          <w:rFonts w:ascii="Calibri" w:hAnsi="Calibri" w:eastAsia="宋体"/>
          <w:b/>
          <w:sz w:val="22"/>
        </w:rPr>
        <w:t>组织正在从“个人英雄”走向“体系作战”，但协同文化跟不上。</w:t>
      </w:r>
      <w:r>
        <w:rPr>
          <w:rFonts w:ascii="Calibri" w:hAnsi="Calibri" w:eastAsia="宋体"/>
          <w:b w:val="0"/>
          <w:sz w:val="22"/>
        </w:rPr>
        <w:t xml:space="preserve"> 多题出现“各自为战、信息差、推诿、会议低效、权责不清”。这不是单点流程问题，而是规模化阶段的组织能力短板。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4. </w:t>
      </w:r>
      <w:r>
        <w:rPr>
          <w:rFonts w:ascii="Calibri" w:hAnsi="Calibri" w:eastAsia="宋体"/>
          <w:b/>
          <w:sz w:val="22"/>
        </w:rPr>
        <w:t>员工体验议题高度集中且情绪明确。</w:t>
      </w:r>
      <w:r>
        <w:rPr>
          <w:rFonts w:ascii="Calibri" w:hAnsi="Calibri" w:eastAsia="宋体"/>
          <w:b w:val="0"/>
          <w:sz w:val="22"/>
        </w:rPr>
        <w:t xml:space="preserve"> 双休/调休、考勤打卡（电梯拥堵）、报销与审批简化，是跨层级最高频诉求。若长期不回应，将直接影响参与调研的可信度与后续建言质量。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5. </w:t>
      </w:r>
      <w:r>
        <w:rPr>
          <w:rFonts w:ascii="Calibri" w:hAnsi="Calibri" w:eastAsia="宋体"/>
          <w:b/>
          <w:sz w:val="22"/>
        </w:rPr>
        <w:t>AI 已具备落地土壤，缺的是工具、场景与机制。</w:t>
      </w:r>
      <w:r>
        <w:rPr>
          <w:rFonts w:ascii="Calibri" w:hAnsi="Calibri" w:eastAsia="宋体"/>
          <w:b w:val="0"/>
          <w:sz w:val="22"/>
        </w:rPr>
        <w:t xml:space="preserve"> 员工不是在讨论概念，而是明确提出知识库、翻译/标书、客户调研、风险预警、办公助手、账号与培训。建议按“试点场景 + 付费工具 + 人工终审 + 数据安全”快速推进。</w:t>
      </w: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二、样本与答题质量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指标</w:t>
            </w:r>
          </w:p>
        </w:tc>
        <w:tc>
          <w:tcPr>
            <w:tcW w:type="dxa" w:w="475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结果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有效答卷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58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实名/署名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少部分（多数匿名，利于真实表达）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平均有效答题数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6.6 / 10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平均有效字数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约 926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深度建言（&gt;800字）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23 份（40%）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中等建言（200–800字）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27 份（47%）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简短反馈（&lt;200字）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8 份（14%）</w:t>
            </w:r>
          </w:p>
        </w:tc>
      </w:tr>
    </w:tbl>
    <w:p>
      <w:pPr>
        <w:spacing w:after="80"/>
      </w:pP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各题有效作答率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题号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主题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有效作答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作答率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解读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品牌宣传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47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81%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参与度最高，素材与案例供给共识强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Q3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核心竞争力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79%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战略认知活跃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Q5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项目执行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44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76%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一线痛点表达充分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Q8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工作效率与状态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44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76%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员工体验议题集中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Q2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产品与赛道定位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39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67%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有共识，也有分歧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Q4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项目打单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38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66%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业务/技术交叉意见突出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AI应用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38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66%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场景建议具体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Q9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团队氛围与文化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37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64%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部门内偏正面，跨部门偏紧张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Q7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管理保障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45%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接触面较窄，意见更聚焦报销/服务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Q10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开放题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36%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多为强化前述议题（双休、晋升、执行力）</w:t>
            </w:r>
          </w:p>
        </w:tc>
      </w:tr>
    </w:tbl>
    <w:p>
      <w:pPr>
        <w:spacing w:after="80"/>
      </w:pP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质量判断：</w:t>
      </w:r>
      <w:r>
        <w:rPr>
          <w:rFonts w:ascii="Calibri" w:hAnsi="Calibri" w:eastAsia="宋体"/>
          <w:b w:val="0"/>
          <w:sz w:val="22"/>
        </w:rPr>
        <w:t xml:space="preserve"> 问卷设计以开放题为主，适合“问题导向、畅所欲言”，不利于精确量化满意度；但对管理层诊断经营与组织问题价值很高。后续建议补充少量量表题（满意度/重要性）以便追踪改进效果。</w:t>
      </w: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三、跨题高频议题（按提及人数）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排序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议题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提及人数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占比</w:t>
            </w:r>
          </w:p>
        </w:tc>
        <w:tc>
          <w:tcPr>
            <w:tcW w:type="dxa" w:w="1904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管理含义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标杆项目/案例宣传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27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47%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品牌资产要从交付现场“长出来”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跨部门协同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45%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组织主矛盾：从个人驱动到团队驱动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数字化/信息化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24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41%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数据底座与流程线上化是AI前提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聚焦行业/赛道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23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40%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战略收缩与做深，已是多数共识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双休/休息与调休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22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38%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员工体验第一议题，需正式回应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短视频/社媒传播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36%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内容运营要机制化，不能靠单点部门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供应商/质检质量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21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36%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交付口碑与成本利润直接相关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线索分级与成单率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34%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资源错配是打单低效主因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9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EPC/系统交付能力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16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28%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品牌叙事与真实能力要对齐</w:t>
            </w:r>
          </w:p>
        </w:tc>
      </w:tr>
      <w:tr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旧仓改造/运维等第二曲线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13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22%</w:t>
            </w:r>
          </w:p>
        </w:tc>
        <w:tc>
          <w:tcPr>
            <w:tcW w:type="dxa" w:w="1904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存量服务是较现实的增长选项</w:t>
            </w:r>
          </w:p>
        </w:tc>
      </w:tr>
    </w:tbl>
    <w:p>
      <w:pPr>
        <w:spacing w:after="80"/>
      </w:pP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四、分题分析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Q1 品牌宣传（作答率 81%）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现状共识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最好的宣传是标杆项目与口碑，不是空泛口号。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品牌部“有枪缺子弹”：项目/技术/业务素材供给不足，视频与现场感内容偏少。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对外口径需统一；夸大宣传会被专业客户识破，反而伤信任。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高频建议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1. 建立全公司素材供给机制：重点项目强制采集航拍、节点、客户评价；专项经费可支持现场拍摄。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2. 把交付转化为传播：按行业/仓型做深度案例（数据、对比、痛点解决）。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3. 展会全周期运营（会前预热—会中短视频—会后成果传播），并打通线索沉淀。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4. 海外平台（LinkedIn / YouTube / Facebook）与雇主品牌同步建设。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5. 抖音等账号要有专人负责与内容标准，避免“应付式更新”。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管理启示：</w:t>
      </w:r>
      <w:r>
        <w:rPr>
          <w:rFonts w:ascii="Calibri" w:hAnsi="Calibri" w:eastAsia="宋体"/>
          <w:b w:val="0"/>
          <w:sz w:val="22"/>
        </w:rPr>
        <w:t xml:space="preserve"> 品牌不是品牌部单点工作，应纳入项目交付与业务协同KPI的一部分。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Q2 产品与赛道定位（作答率 67%）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主流定位表述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 xml:space="preserve">从“筒仓设备/工程项目”升级为 </w:t>
      </w:r>
      <w:r>
        <w:rPr>
          <w:rFonts w:ascii="Calibri" w:hAnsi="Calibri" w:eastAsia="宋体"/>
          <w:b/>
          <w:sz w:val="22"/>
        </w:rPr>
        <w:t>大宗散料智慧储运系统解决方案 / EPC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重点行业反复出现：</w:t>
      </w:r>
      <w:r>
        <w:rPr>
          <w:rFonts w:ascii="Calibri" w:hAnsi="Calibri" w:eastAsia="宋体"/>
          <w:b/>
          <w:sz w:val="22"/>
        </w:rPr>
        <w:t>水泥建材、粮食储运、港口散货、矿产/煤炭/能源</w:t>
      </w:r>
      <w:r>
        <w:rPr>
          <w:rFonts w:ascii="Calibri" w:hAnsi="Calibri" w:eastAsia="宋体"/>
          <w:b w:val="0"/>
          <w:sz w:val="22"/>
        </w:rPr>
        <w:t>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第二增长曲线较集中的方向：</w:t>
      </w:r>
    </w:p>
    <w:p>
      <w:pPr>
        <w:spacing w:after="40" w:before="0" w:line="324" w:lineRule="auto"/>
        <w:ind w:left="283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旧仓改造、备件与运维、智能化升级（毛利稳、客户粘性强）</w:t>
      </w:r>
    </w:p>
    <w:p>
      <w:pPr>
        <w:spacing w:after="40" w:before="0" w:line="324" w:lineRule="auto"/>
        <w:ind w:left="283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工业散料向破碎/烘干/输送/装卸一体化延伸</w:t>
      </w:r>
    </w:p>
    <w:p>
      <w:pPr>
        <w:spacing w:after="40" w:before="0" w:line="324" w:lineRule="auto"/>
        <w:ind w:left="283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化工储罐、环保/特殊物料（木屑颗粒、化肥等）差异化场景</w:t>
      </w:r>
    </w:p>
    <w:p>
      <w:pPr>
        <w:spacing w:after="40" w:before="0" w:line="324" w:lineRule="auto"/>
        <w:ind w:left="283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技术服务/图纸包输出（轻资产）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主要分歧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一部分建议“继续拓宽钢结构相关业务”；另一部分强烈反对“什么都做”，主张 2–3 个行业做深。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对“是否自建工厂/绑定制造产能”存在明显呼声，认为纯集成商长期缺定价权。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管理启示：</w:t>
      </w:r>
      <w:r>
        <w:rPr>
          <w:rFonts w:ascii="Calibri" w:hAnsi="Calibri" w:eastAsia="宋体"/>
          <w:b w:val="0"/>
          <w:sz w:val="22"/>
        </w:rPr>
        <w:t xml:space="preserve"> 赛道聚焦决策应尽快明确并对外统一表达；第二曲线建议优先验证“存量改造+运维”，投入小、见效快。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Q3 公司核心竞争力（作答率 79%）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共识画像：组合竞争力，而非单一产品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1. </w:t>
      </w:r>
      <w:r>
        <w:rPr>
          <w:rFonts w:ascii="Calibri" w:hAnsi="Calibri" w:eastAsia="宋体"/>
          <w:b/>
          <w:sz w:val="22"/>
        </w:rPr>
        <w:t>EPC 全流程整合能力</w:t>
      </w:r>
      <w:r>
        <w:rPr>
          <w:rFonts w:ascii="Calibri" w:hAnsi="Calibri" w:eastAsia="宋体"/>
          <w:b w:val="0"/>
          <w:sz w:val="22"/>
        </w:rPr>
        <w:t>（方案—供应链—交付—售后）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2. </w:t>
      </w:r>
      <w:r>
        <w:rPr>
          <w:rFonts w:ascii="Calibri" w:hAnsi="Calibri" w:eastAsia="宋体"/>
          <w:b/>
          <w:sz w:val="22"/>
        </w:rPr>
        <w:t>细分领域专业深度</w:t>
      </w:r>
      <w:r>
        <w:rPr>
          <w:rFonts w:ascii="Calibri" w:hAnsi="Calibri" w:eastAsia="宋体"/>
          <w:b w:val="0"/>
          <w:sz w:val="22"/>
        </w:rPr>
        <w:t>（物料特性、工艺、特殊工况）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3. </w:t>
      </w:r>
      <w:r>
        <w:rPr>
          <w:rFonts w:ascii="Calibri" w:hAnsi="Calibri" w:eastAsia="宋体"/>
          <w:b/>
          <w:sz w:val="22"/>
        </w:rPr>
        <w:t>履约与交付口碑</w:t>
      </w:r>
      <w:r>
        <w:rPr>
          <w:rFonts w:ascii="Calibri" w:hAnsi="Calibri" w:eastAsia="宋体"/>
          <w:b w:val="0"/>
          <w:sz w:val="22"/>
        </w:rPr>
        <w:t>（海外圈子小，口碑即获客）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4. </w:t>
      </w:r>
      <w:r>
        <w:rPr>
          <w:rFonts w:ascii="Calibri" w:hAnsi="Calibri" w:eastAsia="宋体"/>
          <w:b/>
          <w:sz w:val="22"/>
        </w:rPr>
        <w:t>技术研发与差异化</w:t>
      </w:r>
      <w:r>
        <w:rPr>
          <w:rFonts w:ascii="Calibri" w:hAnsi="Calibri" w:eastAsia="宋体"/>
          <w:b w:val="0"/>
          <w:sz w:val="22"/>
        </w:rPr>
        <w:t>（智能监测、防腐/气密/出料、绿色低碳）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5. </w:t>
      </w:r>
      <w:r>
        <w:rPr>
          <w:rFonts w:ascii="Calibri" w:hAnsi="Calibri" w:eastAsia="宋体"/>
          <w:b/>
          <w:sz w:val="22"/>
        </w:rPr>
        <w:t>人才与组织能力</w:t>
      </w:r>
      <w:r>
        <w:rPr>
          <w:rFonts w:ascii="Calibri" w:hAnsi="Calibri" w:eastAsia="宋体"/>
          <w:b w:val="0"/>
          <w:sz w:val="22"/>
        </w:rPr>
        <w:t>（“技术可被追赶，组织能力才是护城河”）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尖锐但有价值的判断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无拳头产品、参观无样品、过度依赖价格与关系，出海已是红海。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深化设计能力、本地化服务、供应链绑定，是集成商现实可建壁垒。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部分同事提出自研抱箍筒仓、参股/租赁产线等具体产能路径，值得专项评估。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Q4 项目打单（作答率 66%）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问题画像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询盘多、有效商机少；比价型线索消耗技术资源。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线索跟进不彻底（渠道单一、过早放弃、公海管理弱）。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方案时间被严重压缩，质量与细节不足，影响专业形象与中标率。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报价偏高或一刀切；缺少分档报价与竞对价格情报。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业务与技术协同不足：需求未澄清就提任务；会议多、真正打磨少。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建设性建议（已可试点）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动作</w:t>
            </w:r>
          </w:p>
        </w:tc>
        <w:tc>
          <w:tcPr>
            <w:tcW w:type="dxa" w:w="475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线索/项目分级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战略/重点/一般，不同响应深度与资源投入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询盘前置审核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业务先澄清物料、流程、范围、品牌要求，再提技术任务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方案库+报价模板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成熟筒仓场景标准化，减少重复劳动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分档报价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高/中/低配置对应不同预算客户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复盘闭环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成单与丢单均复盘，沉淀竞对与失败原因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大客户铁三角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总/组长/技术对战略客户定期项目会</w:t>
            </w:r>
          </w:p>
        </w:tc>
      </w:tr>
    </w:tbl>
    <w:p>
      <w:pPr>
        <w:spacing w:after="80"/>
      </w:pP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Q5 项目执行（作答率 76%）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问题链条（高度一致）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>深化设计滞后或不深 → 采购节奏乱/供应商质量不稳 → 质检与物资信息不对称 → 发货与现场脱节 → 现场赶工返工、劳务质量波动 → 口碑与成本双损。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高频改进方向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1. 强化计划运营总控（全景节点一张图，后端部门对齐节点而非各自为战）。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2. 项目启动交底 + 变更书面纪要 + 完工复盘沉淀“避坑指引”。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3. 供应商分级考核与末位淘汰；质检标准化（尤其焊接与细节）。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4. 发货服从现场进度，避免窝工或积压。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5. 劳务队伍筛选与管理制度化；现场质量纳入项目经理硬考核。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>6. 问题处理优先“止损复产”，复盘追责放后面；同时安全一票否决。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Q6 AI 应用（作答率 66%）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>员工建议已相当具体，可直接形成试点清单：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317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场景</w:t>
            </w:r>
          </w:p>
        </w:tc>
        <w:tc>
          <w:tcPr>
            <w:tcW w:type="dxa" w:w="3173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解决痛点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P0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企业知识库（图纸/方案/制度/案例检索+多语）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经验在个人脑子里，海外响应慢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P0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办公提效（翻译、标书初稿、纪要、排版）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重复劳动占比高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客户/商机调研与公海二次开发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线索浪费、信息搜集慢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项目风险预警与健康度看板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进度/采购/物流偏差滞后发现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设计辅助、合规比对、视觉质检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专业岗提效与质量兜底</w:t>
            </w:r>
          </w:p>
        </w:tc>
      </w:tr>
    </w:tbl>
    <w:p>
      <w:pPr>
        <w:spacing w:after="80"/>
      </w:pP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落地原则（员工原话高度一致）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买账号/额度 + 培训 + 场景试点；AI 辅助、人工终审。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核心工艺参数与商业秘密不上公网。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先打通数据底座，再谈预测类 AI，否则只是“高级搜索”。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Q7 管理保障（作答率 45%）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>意见相对集中，不代表问题少，而代表接触面窄。分部门看：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1. </w:t>
      </w:r>
      <w:r>
        <w:rPr>
          <w:rFonts w:ascii="Calibri" w:hAnsi="Calibri" w:eastAsia="宋体"/>
          <w:b/>
          <w:sz w:val="22"/>
        </w:rPr>
        <w:t>总经办：</w:t>
      </w:r>
      <w:r>
        <w:rPr>
          <w:rFonts w:ascii="Calibri" w:hAnsi="Calibri" w:eastAsia="宋体"/>
          <w:b w:val="0"/>
          <w:sz w:val="22"/>
        </w:rPr>
        <w:t xml:space="preserve"> 专门点名论述较少（3 份明确提及），但方向清晰——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有同事将总经办与人资、行政、财务、法务、审计并列，定位为统筹协调与风险保障部门，主张整体从“审批管控”转向“业务支持 + 风险保障”；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具体改进意见包括：</w:t>
      </w:r>
      <w:r>
        <w:rPr>
          <w:rFonts w:ascii="Calibri" w:hAnsi="Calibri" w:eastAsia="宋体"/>
          <w:b/>
          <w:sz w:val="21"/>
        </w:rPr>
        <w:t>减少不必要会议</w:t>
      </w:r>
      <w:r>
        <w:rPr>
          <w:rFonts w:ascii="Calibri" w:hAnsi="Calibri" w:eastAsia="宋体"/>
          <w:b w:val="0"/>
          <w:sz w:val="21"/>
        </w:rPr>
        <w:t>；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亦有正面评价：跨部门协调、SOP 流程梳理“很接近优秀大型企业表现”，并建议增加标杆分享与荣誉表彰会；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 w:val="0"/>
          <w:sz w:val="21"/>
        </w:rPr>
        <w:t>另有答卷涉及盖章/总经理审批权限分级（合作协议、保密协议等非关键合同不必层层到总经理；高于一定金额及大型项目再走总经理审批），侧面反映审批效率诉求。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2. </w:t>
      </w:r>
      <w:r>
        <w:rPr>
          <w:rFonts w:ascii="Calibri" w:hAnsi="Calibri" w:eastAsia="宋体"/>
          <w:b/>
          <w:sz w:val="22"/>
        </w:rPr>
        <w:t>财务：</w:t>
      </w:r>
      <w:r>
        <w:rPr>
          <w:rFonts w:ascii="Calibri" w:hAnsi="Calibri" w:eastAsia="宋体"/>
          <w:b w:val="0"/>
          <w:sz w:val="22"/>
        </w:rPr>
        <w:t xml:space="preserve"> 意见最多、也最具体，集中在“报销体验、经营信息时效、数字化支撑、资金与风险协同”四方面——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报销过严过繁、耗时长：</w:t>
      </w:r>
      <w:r>
        <w:rPr>
          <w:rFonts w:ascii="Calibri" w:hAnsi="Calibri" w:eastAsia="宋体"/>
          <w:b w:val="0"/>
          <w:sz w:val="21"/>
        </w:rPr>
        <w:t xml:space="preserve"> 有人直言“几张票折腾 1–2 小时”；海外汇率波动、打车停车费/过路费无票但支付金额可核对、纸质发票裁剪粘贴规范等细节要求过细，出差本身辛苦，不应在报销环节再消耗大量精力。建议在保证真实性前提下保留弹性，例如金额 3000 元以内、发票误差 5% 以内，由报销人说明或补票，无需整单重提审批。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票据合规与公司成本冲突：</w:t>
      </w:r>
      <w:r>
        <w:rPr>
          <w:rFonts w:ascii="Calibri" w:hAnsi="Calibri" w:eastAsia="宋体"/>
          <w:b w:val="0"/>
          <w:sz w:val="21"/>
        </w:rPr>
        <w:t xml:space="preserve"> 举例出国手机漫游——自行买流量更省却因无票不能报，只能选更贵但能开票方案；建议对“更省钱但无票”与“更贵但有票”建立特殊审批机制，以公司整体利益判断。出差、参展、公司软件付费等明确业务支出，尽量减少个人垫付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粘贴单与表单体验：</w:t>
      </w:r>
      <w:r>
        <w:rPr>
          <w:rFonts w:ascii="Calibri" w:hAnsi="Calibri" w:eastAsia="宋体"/>
          <w:b w:val="0"/>
          <w:sz w:val="21"/>
        </w:rPr>
        <w:t xml:space="preserve"> 建议粘贴单改为 A4，现有尺寸看似省纸，实际打印裁剪错误多、反而更浪费；报销表单中的项目目录需实时更新。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月报及时性：</w:t>
      </w:r>
      <w:r>
        <w:rPr>
          <w:rFonts w:ascii="Calibri" w:hAnsi="Calibri" w:eastAsia="宋体"/>
          <w:b w:val="0"/>
          <w:sz w:val="21"/>
        </w:rPr>
        <w:t xml:space="preserve"> 建议每月 10 日前出具月度财务报表及说明，便于领导掌握经营情况，也便于审计跟进。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财务系统上线：</w:t>
      </w:r>
      <w:r>
        <w:rPr>
          <w:rFonts w:ascii="Calibri" w:hAnsi="Calibri" w:eastAsia="宋体"/>
          <w:b w:val="0"/>
          <w:sz w:val="21"/>
        </w:rPr>
        <w:t xml:space="preserve"> 个人年度报销仍靠 Excel 统计，亟需线上财务系统打通日常报销与经营管理数字化。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其他经营协同：</w:t>
      </w:r>
      <w:r>
        <w:rPr>
          <w:rFonts w:ascii="Calibri" w:hAnsi="Calibri" w:eastAsia="宋体"/>
          <w:b w:val="0"/>
          <w:sz w:val="21"/>
        </w:rPr>
        <w:t xml:space="preserve"> 工资发放时清晰列明项目提成计算方式、总利润、提成基数与发放比例；项目尾款回款定期通报督促责任人（供应商已出现抬价规避尾款风险）；中信保投保目前单人端口操作、金额较高，建议强化审核；财务与审计定期清点兆泰仓库通用库存（如镀锌钢管）；正面评价方面，有人肯定财务风险把控严谨，并建议每月/季度开财务分析会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3. </w:t>
      </w:r>
      <w:r>
        <w:rPr>
          <w:rFonts w:ascii="Calibri" w:hAnsi="Calibri" w:eastAsia="宋体"/>
          <w:b/>
          <w:sz w:val="22"/>
        </w:rPr>
        <w:t>人力：</w:t>
      </w:r>
      <w:r>
        <w:rPr>
          <w:rFonts w:ascii="Calibri" w:hAnsi="Calibri" w:eastAsia="宋体"/>
          <w:b w:val="0"/>
          <w:sz w:val="22"/>
        </w:rPr>
        <w:t xml:space="preserve"> 关注点从“事务办理”转向“人才体系与绩效机制”——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新员工带教弱：</w:t>
      </w:r>
      <w:r>
        <w:rPr>
          <w:rFonts w:ascii="Calibri" w:hAnsi="Calibri" w:eastAsia="宋体"/>
          <w:b w:val="0"/>
          <w:sz w:val="21"/>
        </w:rPr>
        <w:t xml:space="preserve"> 入职后工作多靠自己摸索，无人带帮较突出；CRM 使用、邮箱抄送等基础规则也不清晰。建议恢复入职后带新员工到各部门介绍，并建立公司级 + 部门级系统培训，缩短上手周期。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绩效需部门负责人真正参与：</w:t>
      </w:r>
      <w:r>
        <w:rPr>
          <w:rFonts w:ascii="Calibri" w:hAnsi="Calibri" w:eastAsia="宋体"/>
          <w:b w:val="0"/>
          <w:sz w:val="21"/>
        </w:rPr>
        <w:t xml:space="preserve"> 有人认为考核内容、打分、发多少工资部门负责人未深度参与；建议纸质或线上考核都必须经部门负责人，才能“能者上、庸者下，能者多得”。另有意见提出绩效指标应减少冗余，坚持“抓重点、看结果”，剔除细碎低价值指标；主要职能部门可对员工综合能力与表现做年度考核，作为调薪依据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人才画像与梯队：</w:t>
      </w:r>
      <w:r>
        <w:rPr>
          <w:rFonts w:ascii="Calibri" w:hAnsi="Calibri" w:eastAsia="宋体"/>
          <w:b w:val="0"/>
          <w:sz w:val="21"/>
        </w:rPr>
        <w:t xml:space="preserve"> 国际化阶段对复合型人才需求升高，建议建立关键岗位梯队（新业务、技术倾斜资源），培养懂技术、懂业务、懂国际市场的人才，避免过度依赖少数核心人员；经理及以上人才引进宜偏重大公司背景、专业资格与多年对口管理经验；重要岗位补强“选育用留”人才画像培训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职称与发展通道：</w:t>
      </w:r>
      <w:r>
        <w:rPr>
          <w:rFonts w:ascii="Calibri" w:hAnsi="Calibri" w:eastAsia="宋体"/>
          <w:b w:val="0"/>
          <w:sz w:val="21"/>
        </w:rPr>
        <w:t xml:space="preserve"> 希望公司在评职称上提供帮助；同步完善培训体系与晋升通道，让员工看到长期发展机会。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制度宣贯：</w:t>
      </w:r>
      <w:r>
        <w:rPr>
          <w:rFonts w:ascii="Calibri" w:hAnsi="Calibri" w:eastAsia="宋体"/>
          <w:b w:val="0"/>
          <w:sz w:val="21"/>
        </w:rPr>
        <w:t xml:space="preserve"> 建议人力资源对全员管理制度做线下统一宣贯；调休/假期类制度执行前应事先告知说明。另有个别尖锐评价认为“人资、行政懒散”，虽属少数，但提示服务响应体感需关注。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4. </w:t>
      </w:r>
      <w:r>
        <w:rPr>
          <w:rFonts w:ascii="Calibri" w:hAnsi="Calibri" w:eastAsia="宋体"/>
          <w:b/>
          <w:sz w:val="22"/>
        </w:rPr>
        <w:t>行政：</w:t>
      </w:r>
      <w:r>
        <w:rPr>
          <w:rFonts w:ascii="Calibri" w:hAnsi="Calibri" w:eastAsia="宋体"/>
          <w:b w:val="0"/>
          <w:sz w:val="22"/>
        </w:rPr>
        <w:t xml:space="preserve"> 问题更贴近日常办事效率与规则沟通——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差旅票务审批过长导致机票涨价甚至无票：</w:t>
      </w:r>
      <w:r>
        <w:rPr>
          <w:rFonts w:ascii="Calibri" w:hAnsi="Calibri" w:eastAsia="宋体"/>
          <w:b w:val="0"/>
          <w:sz w:val="21"/>
        </w:rPr>
        <w:t xml:space="preserve"> 出差审批与票务购买审批流高度重叠（主管→负责人→公司领导），机票价格实时性强，等审批完成再买往往已涨价或无票、打乱行程。建议出差仍走原审批至公司领导；票务购买改为行政先审、部门负责人终审，缩短购票窗口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订票体验：</w:t>
      </w:r>
      <w:r>
        <w:rPr>
          <w:rFonts w:ascii="Calibri" w:hAnsi="Calibri" w:eastAsia="宋体"/>
          <w:b w:val="0"/>
          <w:sz w:val="21"/>
        </w:rPr>
        <w:t xml:space="preserve"> 尤其国外机票，价格差距不大时尽量减少转机次数。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调休规则沟通不足：</w:t>
      </w:r>
      <w:r>
        <w:rPr>
          <w:rFonts w:ascii="Calibri" w:hAnsi="Calibri" w:eastAsia="宋体"/>
          <w:b w:val="0"/>
          <w:sz w:val="21"/>
        </w:rPr>
        <w:t xml:space="preserve"> 调休到期“一刀切”消除、未提前通知，影响工作动力；项目调休属个人假期，行政/人事若执行制度应事先告知；日常调休跨年至次年 7 月底作废，有人希望延长。差旅补助起止时点条款也偏笼统，建议明确国内/境外补助核算节点。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其他：</w:t>
      </w:r>
      <w:r>
        <w:rPr>
          <w:rFonts w:ascii="Calibri" w:hAnsi="Calibri" w:eastAsia="宋体"/>
          <w:b w:val="0"/>
          <w:sz w:val="21"/>
        </w:rPr>
        <w:t xml:space="preserve"> 请假可增加“2 小时”选项；办公环境方面有人肯定行政认真负责，并建议增加月度生日集体活动。另有答卷反映办公网络/WiFi/VPN、会议室电脑配置等保障条件影响效率，属行政与信息化协同范畴。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5. </w:t>
      </w:r>
      <w:r>
        <w:rPr>
          <w:rFonts w:ascii="Calibri" w:hAnsi="Calibri" w:eastAsia="宋体"/>
          <w:b/>
          <w:sz w:val="22"/>
        </w:rPr>
        <w:t>法务/审计：</w:t>
      </w:r>
      <w:r>
        <w:rPr>
          <w:rFonts w:ascii="Calibri" w:hAnsi="Calibri" w:eastAsia="宋体"/>
          <w:b w:val="0"/>
          <w:sz w:val="22"/>
        </w:rPr>
        <w:t xml:space="preserve"> 核心张力是“控风险”与“保业务推进”的尺度——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总原则：</w:t>
      </w:r>
      <w:r>
        <w:rPr>
          <w:rFonts w:ascii="Calibri" w:hAnsi="Calibri" w:eastAsia="宋体"/>
          <w:b w:val="0"/>
          <w:sz w:val="21"/>
        </w:rPr>
        <w:t xml:space="preserve"> 合同、供应商管理与审计制度具有双面性；若条款与处罚一律按公司单方极致安全执行，可能合作推不动、损失更大（如供应商处罚机制被形容为“双刃剑”）。法务、审计应是风险防控的“保护锁”，不应成为限制业务发展的“枷锁”；在合法合规与重大风险可控前提下，保留合理协商空间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审计规范化与透明：</w:t>
      </w:r>
      <w:r>
        <w:rPr>
          <w:rFonts w:ascii="Calibri" w:hAnsi="Calibri" w:eastAsia="宋体"/>
          <w:b w:val="0"/>
          <w:sz w:val="21"/>
        </w:rPr>
        <w:t xml:space="preserve"> 建议建立清晰、公开的审计规范标准；项目成本预算表制度尽快落地，并在总经办、财务、审计、人事备案，便于审计评价；项目完工总结复盘资料提交工程部经理时同步提交审计。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协同减负：</w:t>
      </w:r>
      <w:r>
        <w:rPr>
          <w:rFonts w:ascii="Calibri" w:hAnsi="Calibri" w:eastAsia="宋体"/>
          <w:b w:val="0"/>
          <w:sz w:val="21"/>
        </w:rPr>
        <w:t xml:space="preserve"> 签约量上升后，纸质合同再分别移交财务、法务造成重复整理，建议以成本合约部归档为主，财务/法务优先用电子版或借阅，减少纸质留存份数。</w:t>
      </w:r>
    </w:p>
    <w:p>
      <w:pPr>
        <w:spacing w:after="40" w:before="0" w:line="324" w:lineRule="auto"/>
        <w:ind w:left="454"/>
      </w:pPr>
      <w:r>
        <w:rPr>
          <w:rFonts w:ascii="Calibri" w:hAnsi="Calibri" w:eastAsia="宋体"/>
          <w:b w:val="0"/>
          <w:sz w:val="21"/>
        </w:rPr>
        <w:t xml:space="preserve">– </w:t>
      </w:r>
      <w:r>
        <w:rPr>
          <w:rFonts w:ascii="Calibri" w:hAnsi="Calibri" w:eastAsia="宋体"/>
          <w:b/>
          <w:sz w:val="21"/>
        </w:rPr>
        <w:t>劳动合规提醒：</w:t>
      </w:r>
      <w:r>
        <w:rPr>
          <w:rFonts w:ascii="Calibri" w:hAnsi="Calibri" w:eastAsia="宋体"/>
          <w:b w:val="0"/>
          <w:sz w:val="21"/>
        </w:rPr>
        <w:t xml:space="preserve"> 有答卷指出加班一律调休、法定假加班报酬等问题，认为法务应对相关制度风险保持敏感（该观点情绪较强，宜作为合规复核线索，而非单一结论）。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6. </w:t>
      </w:r>
      <w:r>
        <w:rPr>
          <w:rFonts w:ascii="Calibri" w:hAnsi="Calibri" w:eastAsia="宋体"/>
          <w:b/>
          <w:sz w:val="22"/>
        </w:rPr>
        <w:t>总原则（跨部门共识）：</w:t>
      </w:r>
      <w:r>
        <w:rPr>
          <w:rFonts w:ascii="Calibri" w:hAnsi="Calibri" w:eastAsia="宋体"/>
          <w:b w:val="0"/>
          <w:sz w:val="22"/>
        </w:rPr>
        <w:t xml:space="preserve"> 保障部门应从“审批管控”更多转向“业务支持 + 风险保障”；主动参与打单与执行、常态化对接一线项目与海外痛点，避免管理要求与现场业务脱节；在制度正确、风险可控前提下，最大限度为业务和员工创造便利。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Q8 工作效率与状态（作答率 76%）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第一梯队诉求（强烈、跨岗位）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/>
          <w:sz w:val="22"/>
        </w:rPr>
        <w:t>双休 / 单双休与调休规则</w:t>
      </w:r>
      <w:r>
        <w:rPr>
          <w:rFonts w:ascii="Calibri" w:hAnsi="Calibri" w:eastAsia="宋体"/>
          <w:b w:val="0"/>
          <w:sz w:val="22"/>
        </w:rPr>
        <w:t>：周六产出低、法定假叠加不合理、驻外调休不对等。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/>
          <w:sz w:val="22"/>
        </w:rPr>
        <w:t>考勤打卡</w:t>
      </w:r>
      <w:r>
        <w:rPr>
          <w:rFonts w:ascii="Calibri" w:hAnsi="Calibri" w:eastAsia="宋体"/>
          <w:b w:val="0"/>
          <w:sz w:val="22"/>
        </w:rPr>
        <w:t>：28 楼电梯拥堵 + 必须连 WiFi，早高峰焦虑明显；建议楼下定位打卡/错峰/弹性。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/>
          <w:sz w:val="22"/>
        </w:rPr>
        <w:t>流程减负</w:t>
      </w:r>
      <w:r>
        <w:rPr>
          <w:rFonts w:ascii="Calibri" w:hAnsi="Calibri" w:eastAsia="宋体"/>
          <w:b w:val="0"/>
          <w:sz w:val="22"/>
        </w:rPr>
        <w:t>：报销、出差计划/报告、多系统重复录入（施工日志等）。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第二梯队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任务穿插导致工作碎片化（技术部尤为突出：打单与执行抢时间）。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跨部门信息差、会议过长且“告状化”。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办公网络/VPN/电脑配置影响效率。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管理启示：</w:t>
      </w:r>
      <w:r>
        <w:rPr>
          <w:rFonts w:ascii="Calibri" w:hAnsi="Calibri" w:eastAsia="宋体"/>
          <w:b w:val="0"/>
          <w:sz w:val="22"/>
        </w:rPr>
        <w:t xml:space="preserve"> 员工体验议题若不正式回应（哪怕分阶段试点），将削弱“建言有用”的组织信任。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Q9 团队氛围与文化建设（作答率 64%）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双面画像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部门内部：多数评价务实、融洽、互助。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公司跨部门：协同紧张、压抑感、各自为战、联谊不足。</w:t>
      </w:r>
    </w:p>
    <w:p>
      <w:pPr>
        <w:spacing w:after="120" w:before="0" w:line="324" w:lineRule="auto"/>
      </w:pPr>
      <w:r>
        <w:rPr>
          <w:rFonts w:ascii="Calibri" w:hAnsi="Calibri" w:eastAsia="宋体"/>
          <w:b/>
          <w:sz w:val="22"/>
        </w:rPr>
        <w:t>活动建议共识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少形式、少纯爬山/纯聚餐；多兴趣运动、亲子游、跨部门联谊、经验分享。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团建不要变成变相开会；文化要服务经营（协作、客户、创新），不是口号。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Q10 开放题（作答率 36%）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>开放题基本是对前述议题的强化：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再次呼吁双休与福利竞争力（司龄假/生日假等）。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晋升通道、提成周期与激励公平。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执行力与优胜劣汰、让肯干的人不吃亏。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 w:val="0"/>
          <w:sz w:val="22"/>
        </w:rPr>
        <w:t>会议效率、过度管理、资料统一归档平台。</w:t>
      </w:r>
    </w:p>
    <w:p>
      <w:pPr>
        <w:spacing w:after="60" w:before="0" w:line="324" w:lineRule="auto"/>
        <w:ind w:left="227"/>
      </w:pPr>
      <w:r>
        <w:rPr>
          <w:rFonts w:ascii="Calibri" w:hAnsi="Calibri" w:eastAsia="宋体"/>
          <w:b w:val="0"/>
          <w:sz w:val="22"/>
        </w:rPr>
        <w:t xml:space="preserve">• </w:t>
      </w:r>
      <w:r>
        <w:rPr>
          <w:rFonts w:ascii="Calibri" w:hAnsi="Calibri" w:eastAsia="宋体"/>
          <w:b/>
          <w:sz w:val="22"/>
        </w:rPr>
        <w:t>关键组织心理：</w:t>
      </w:r>
      <w:r>
        <w:rPr>
          <w:rFonts w:ascii="Calibri" w:hAnsi="Calibri" w:eastAsia="宋体"/>
          <w:b w:val="0"/>
          <w:sz w:val="22"/>
        </w:rPr>
        <w:t xml:space="preserve"> “集中反馈要有正面回应，否则下次没人认真写。”</w:t>
      </w: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五、矛盾与张力（决策时需正视）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张力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一端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另一端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建议处理原则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赛道宽度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聚焦做深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拓展新行业试错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主航道 70% 资源；试验仓 30% 且设退出标准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产能模式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轻资产集成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自有/参股工厂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先评估战略品类（如筒仓）小步试点，勿全面重资产化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管控强度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合规审计严格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业务速度与弹性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按金额/风险分级；小额高频事项简化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打单覆盖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广撒网获线索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重点项目精耕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强制分级；低价值线索标准化快响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休息制度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业务压力与现场节奏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人才吸引与工作日效率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可试点弹性双休：有事在岗、无事真休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追责文化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质量问责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怕错不敢干、先甩锅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先止损复盘，再按制度定责；鼓励担当</w:t>
            </w:r>
          </w:p>
        </w:tc>
      </w:tr>
    </w:tbl>
    <w:p>
      <w:pPr>
        <w:spacing w:after="80"/>
      </w:pP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六、优先行动建议（90 天）</w:t>
      </w: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A. 立刻回应（0–30 天）：建立信任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序号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行动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建议责任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产出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A1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公布调研结果摘要与公司态度（采纳/研究中/暂缓及理由）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总经办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全员通报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评估双休/弹性双休及调休规则优化方案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人力+总经办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试点方案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优化考勤：楼下定位/错峰/电梯拥堵缓解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行政+人力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规则更新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报销与小额费用简化清单（含海外特殊场景例外机制）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财务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流程V2</w:t>
            </w:r>
          </w:p>
        </w:tc>
      </w:tr>
    </w:tbl>
    <w:p>
      <w:pPr>
        <w:spacing w:after="80"/>
      </w:pP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B. 经营提效（30–60 天）：打单—执行闭环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序号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行动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建议责任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产出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B1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正式落地项目/线索三级分类与响应标准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业务+计划运营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SOP+看板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询盘提资前置检查清单（业务必填）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业务+技术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减少无效方案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重点项目复盘机制（成单/丢单/完工）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计划运营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月度经营会输入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供应商分级与质检标准强化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成本合约+质检+工程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考核挂钩份额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B5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品牌素材供给制度（重点项目强制采集）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品牌+工程+业务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案例库起步</w:t>
            </w:r>
          </w:p>
        </w:tc>
      </w:tr>
    </w:tbl>
    <w:p>
      <w:pPr>
        <w:spacing w:after="80"/>
      </w:pPr>
    </w:p>
    <w:p>
      <w:pPr>
        <w:spacing w:after="120" w:before="200" w:line="324" w:lineRule="auto"/>
      </w:pPr>
      <w:r>
        <w:rPr>
          <w:rFonts w:ascii="Calibri" w:hAnsi="Calibri" w:eastAsia="黑体"/>
          <w:b/>
          <w:sz w:val="24"/>
        </w:rPr>
        <w:t>C. 能力建设（60–90 天）：组织与AI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序号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行动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建议责任</w:t>
            </w:r>
          </w:p>
        </w:tc>
        <w:tc>
          <w:tcPr>
            <w:tcW w:type="dxa" w:w="2379"/>
            <w:shd w:fill="D9E2F3" w:val="clear"/>
          </w:tcPr>
          <w:p>
            <w:r/>
            <w:r>
              <w:rPr>
                <w:rFonts w:ascii="Calibri" w:hAnsi="Calibri" w:eastAsia="黑体"/>
                <w:b/>
                <w:sz w:val="18"/>
              </w:rPr>
              <w:t>产出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C1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 试点：知识库+翻译/标书+办公账号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数字化牵头+各部门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2–3 个场景上线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C2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新员工带教与关键岗位梯队计划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人力+各部门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师徒激励试点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C3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跨部门联谊与经验分享常态化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人力+各部门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季度计划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C4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明确“聚焦行业清单 + 第二曲线试验清单”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经营层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战略一页纸</w:t>
            </w:r>
          </w:p>
        </w:tc>
      </w:tr>
    </w:tbl>
    <w:p>
      <w:pPr>
        <w:spacing w:after="80"/>
      </w:pP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七、建议奖励与后续机制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>调研动员中已承诺“好建议认真研究并给予奖励”。建议：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1. </w:t>
      </w:r>
      <w:r>
        <w:rPr>
          <w:rFonts w:ascii="Calibri" w:hAnsi="Calibri" w:eastAsia="宋体"/>
          <w:b/>
          <w:sz w:val="22"/>
        </w:rPr>
        <w:t>优秀建言奖（个人）</w:t>
      </w:r>
      <w:r>
        <w:rPr>
          <w:rFonts w:ascii="Calibri" w:hAnsi="Calibri" w:eastAsia="宋体"/>
          <w:b w:val="0"/>
          <w:sz w:val="22"/>
        </w:rPr>
        <w:t>：按“问题清晰度 × 可落地性 × 经营价值”评选 5–10 条，公开表彰并兑现奖励。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2. </w:t>
      </w:r>
      <w:r>
        <w:rPr>
          <w:rFonts w:ascii="Calibri" w:hAnsi="Calibri" w:eastAsia="宋体"/>
          <w:b/>
          <w:sz w:val="22"/>
        </w:rPr>
        <w:t>专项立项奖（团队）</w:t>
      </w:r>
      <w:r>
        <w:rPr>
          <w:rFonts w:ascii="Calibri" w:hAnsi="Calibri" w:eastAsia="宋体"/>
          <w:b w:val="0"/>
          <w:sz w:val="22"/>
        </w:rPr>
        <w:t>：对进入 90 天行动清单并落地见效的建议给予项目奖。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3. </w:t>
      </w:r>
      <w:r>
        <w:rPr>
          <w:rFonts w:ascii="Calibri" w:hAnsi="Calibri" w:eastAsia="宋体"/>
          <w:b/>
          <w:sz w:val="22"/>
        </w:rPr>
        <w:t>闭环机制：</w:t>
      </w:r>
      <w:r>
        <w:rPr>
          <w:rFonts w:ascii="Calibri" w:hAnsi="Calibri" w:eastAsia="宋体"/>
          <w:b w:val="0"/>
          <w:sz w:val="22"/>
        </w:rPr>
        <w:t xml:space="preserve"> 每季度发布《调研建议进展表》（已落地 / 进行中 / 暂缓原因），避免“只收集不反馈”。</w:t>
      </w:r>
    </w:p>
    <w:p>
      <w:pPr>
        <w:spacing w:after="80" w:before="0" w:line="324" w:lineRule="auto"/>
        <w:ind w:left="113"/>
      </w:pPr>
      <w:r>
        <w:rPr>
          <w:rFonts w:ascii="Calibri" w:hAnsi="Calibri" w:eastAsia="宋体"/>
          <w:b w:val="0"/>
          <w:sz w:val="22"/>
        </w:rPr>
        <w:t xml:space="preserve">4. </w:t>
      </w:r>
      <w:r>
        <w:rPr>
          <w:rFonts w:ascii="Calibri" w:hAnsi="Calibri" w:eastAsia="宋体"/>
          <w:b/>
          <w:sz w:val="22"/>
        </w:rPr>
        <w:t>下一次问卷优化：</w:t>
      </w:r>
      <w:r>
        <w:rPr>
          <w:rFonts w:ascii="Calibri" w:hAnsi="Calibri" w:eastAsia="宋体"/>
          <w:b w:val="0"/>
          <w:sz w:val="22"/>
        </w:rPr>
        <w:t xml:space="preserve"> 增加 8–12 道李克特量表（满意度/重要性），保留 3–5 道开放题，便于年度对比。</w:t>
      </w:r>
    </w:p>
    <w:p>
      <w:pPr>
        <w:spacing w:after="160" w:before="280" w:line="324" w:lineRule="auto"/>
      </w:pPr>
      <w:r>
        <w:rPr>
          <w:rFonts w:ascii="Calibri" w:hAnsi="Calibri" w:eastAsia="黑体"/>
          <w:b/>
          <w:sz w:val="28"/>
        </w:rPr>
        <w:t>八、结语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 xml:space="preserve">本次调研最有价值的信号，不是“大家有意见”，而是 </w:t>
      </w:r>
      <w:r>
        <w:rPr>
          <w:rFonts w:ascii="Calibri" w:hAnsi="Calibri" w:eastAsia="宋体"/>
          <w:b/>
          <w:sz w:val="22"/>
        </w:rPr>
        <w:t>员工已经在用经营者视角思考公司</w:t>
      </w:r>
      <w:r>
        <w:rPr>
          <w:rFonts w:ascii="Calibri" w:hAnsi="Calibri" w:eastAsia="宋体"/>
          <w:b w:val="0"/>
          <w:sz w:val="22"/>
        </w:rPr>
        <w:t>：赛道如何取舍、口碑如何积累、打单如何聚焦、交付如何总控、AI 如何降本增效、组织如何从个人驱动升级为体系驱动。</w:t>
      </w:r>
    </w:p>
    <w:p>
      <w:pPr>
        <w:spacing w:after="120" w:before="0" w:line="324" w:lineRule="auto"/>
      </w:pPr>
      <w:r>
        <w:rPr>
          <w:rFonts w:ascii="Calibri" w:hAnsi="Calibri" w:eastAsia="宋体"/>
          <w:b w:val="0"/>
          <w:sz w:val="22"/>
        </w:rPr>
        <w:t>公司若能在未来一个季度内完成三件事——</w:t>
      </w:r>
      <w:r>
        <w:rPr>
          <w:rFonts w:ascii="Calibri" w:hAnsi="Calibri" w:eastAsia="宋体"/>
          <w:b/>
          <w:sz w:val="22"/>
        </w:rPr>
        <w:t>公开回应、打通打单执行闭环、改善最集中的员工体验痛点</w:t>
      </w:r>
      <w:r>
        <w:rPr>
          <w:rFonts w:ascii="Calibri" w:hAnsi="Calibri" w:eastAsia="宋体"/>
          <w:b w:val="0"/>
          <w:sz w:val="22"/>
        </w:rPr>
        <w:t>——将把这次调研从“意见征集”升级为“管理升级的真实起点”。</w:t>
      </w:r>
    </w:p>
    <w:p>
      <w:pPr>
        <w:spacing w:after="120" w:before="0" w:line="324" w:lineRule="auto"/>
      </w:pPr>
      <w:r>
        <w:rPr>
          <w:rFonts w:ascii="Calibri" w:hAnsi="Calibri" w:eastAsia="楷体"/>
          <w:b w:val="0"/>
          <w:sz w:val="18"/>
        </w:rPr>
        <w:t>报告基于《实荣2026财年内部管理调研》原始答卷文本分析生成；主题频次为关键词统计，供决策参考，不等于精确民意投票。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