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45985" w14:textId="18B1400F" w:rsidR="00665D05" w:rsidRPr="00F24ECC" w:rsidRDefault="00000000">
      <w:pPr>
        <w:keepNext/>
        <w:spacing w:after="140" w:line="240" w:lineRule="auto"/>
        <w:rPr>
          <w:sz w:val="60"/>
          <w:szCs w:val="60"/>
        </w:rPr>
      </w:pPr>
      <w:r w:rsidRPr="00F24ECC">
        <w:rPr>
          <w:rFonts w:eastAsia="Arial"/>
          <w:b/>
          <w:color w:val="D71E28"/>
          <w:sz w:val="60"/>
          <w:szCs w:val="60"/>
        </w:rPr>
        <w:t xml:space="preserve">HORIZON BANK SYNTHETIC DATA </w:t>
      </w:r>
    </w:p>
    <w:p w14:paraId="106B15AA" w14:textId="764C1243" w:rsidR="00665D05" w:rsidRDefault="00000000">
      <w:pPr>
        <w:keepNext/>
        <w:spacing w:after="140" w:line="245" w:lineRule="auto"/>
      </w:pPr>
      <w:r>
        <w:rPr>
          <w:rFonts w:eastAsia="Arial"/>
          <w:sz w:val="56"/>
        </w:rPr>
        <w:t>Build believable banking data</w:t>
      </w:r>
      <w:r w:rsidR="00F530EF">
        <w:rPr>
          <w:rFonts w:eastAsia="Arial"/>
          <w:sz w:val="56"/>
        </w:rPr>
        <w:t>.</w:t>
      </w:r>
    </w:p>
    <w:p w14:paraId="772AE622" w14:textId="56F96615" w:rsidR="00665D05" w:rsidRDefault="00000000">
      <w:pPr>
        <w:keepLines/>
        <w:spacing w:after="160" w:line="317" w:lineRule="auto"/>
      </w:pPr>
      <w:r>
        <w:rPr>
          <w:rFonts w:eastAsia="Arial"/>
          <w:color w:val="6F6967"/>
          <w:sz w:val="24"/>
        </w:rPr>
        <w:t xml:space="preserve">Tell </w:t>
      </w:r>
      <w:r w:rsidR="00E442FD">
        <w:rPr>
          <w:rFonts w:eastAsia="Arial"/>
          <w:color w:val="6F6967"/>
          <w:sz w:val="24"/>
        </w:rPr>
        <w:t>your coding agent</w:t>
      </w:r>
      <w:r>
        <w:rPr>
          <w:rFonts w:eastAsia="Arial"/>
          <w:color w:val="6F6967"/>
          <w:sz w:val="24"/>
        </w:rPr>
        <w:t xml:space="preserve"> what you are prototyping, add the Horizon Bank Synthetic Data Generator plugin, and refine the result</w:t>
      </w:r>
      <w:r w:rsidR="00E442FD">
        <w:rPr>
          <w:rFonts w:eastAsia="Arial"/>
          <w:color w:val="6F6967"/>
          <w:sz w:val="24"/>
        </w:rPr>
        <w:t xml:space="preserve">s </w:t>
      </w:r>
      <w:r>
        <w:rPr>
          <w:rFonts w:eastAsia="Arial"/>
          <w:color w:val="6F6967"/>
          <w:sz w:val="24"/>
        </w:rPr>
        <w:t>in plain language.</w:t>
      </w:r>
    </w:p>
    <w:tbl>
      <w:tblPr>
        <w:tblW w:w="10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97"/>
        <w:gridCol w:w="259"/>
        <w:gridCol w:w="3830"/>
      </w:tblGrid>
      <w:tr w:rsidR="00665D05" w14:paraId="42F2A1E9" w14:textId="77777777">
        <w:trPr>
          <w:cantSplit/>
        </w:trPr>
        <w:tc>
          <w:tcPr>
            <w:tcW w:w="6797" w:type="dxa"/>
            <w:shd w:val="clear" w:color="auto" w:fill="D71E28"/>
            <w:tcMar>
              <w:top w:w="190" w:type="dxa"/>
              <w:left w:w="190" w:type="dxa"/>
              <w:bottom w:w="180" w:type="dxa"/>
              <w:right w:w="190" w:type="dxa"/>
            </w:tcMar>
            <w:vAlign w:val="center"/>
          </w:tcPr>
          <w:p w14:paraId="43CB9C37" w14:textId="7136390C" w:rsidR="00665D05" w:rsidRDefault="00000000">
            <w:pPr>
              <w:spacing w:after="100" w:line="240" w:lineRule="auto"/>
            </w:pPr>
            <w:r>
              <w:rPr>
                <w:rFonts w:eastAsia="Arial"/>
                <w:color w:val="FFFFFF"/>
                <w:sz w:val="44"/>
              </w:rPr>
              <w:t xml:space="preserve">One </w:t>
            </w:r>
            <w:r w:rsidR="00F530EF">
              <w:rPr>
                <w:rFonts w:eastAsia="Arial"/>
                <w:color w:val="FFFFFF"/>
                <w:sz w:val="44"/>
              </w:rPr>
              <w:t>plugin</w:t>
            </w:r>
            <w:r>
              <w:rPr>
                <w:rFonts w:eastAsia="Arial"/>
                <w:color w:val="FFFFFF"/>
                <w:sz w:val="44"/>
              </w:rPr>
              <w:t>.</w:t>
            </w:r>
            <w:r>
              <w:rPr>
                <w:rFonts w:eastAsia="Arial"/>
                <w:color w:val="FFFFFF"/>
                <w:sz w:val="44"/>
              </w:rPr>
              <w:br/>
              <w:t>Many data shapes.</w:t>
            </w:r>
          </w:p>
          <w:p w14:paraId="7534B92D" w14:textId="77777777" w:rsidR="00665D05" w:rsidRDefault="00000000">
            <w:pPr>
              <w:spacing w:after="0" w:line="300" w:lineRule="auto"/>
            </w:pPr>
            <w:r>
              <w:rPr>
                <w:rFonts w:eastAsia="Arial"/>
                <w:color w:val="FFFFFF"/>
                <w:sz w:val="21"/>
              </w:rPr>
              <w:t>Begin with a journey, prototype, schema, or rough idea. The plugin can plan, generate, serve, adapt, and validate coherent synthetic banking data.</w:t>
            </w:r>
          </w:p>
        </w:tc>
        <w:tc>
          <w:tcPr>
            <w:tcW w:w="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F354" w14:textId="77777777" w:rsidR="00665D05" w:rsidRDefault="00665D05"/>
        </w:tc>
        <w:tc>
          <w:tcPr>
            <w:tcW w:w="3830" w:type="dxa"/>
            <w:vAlign w:val="center"/>
          </w:tcPr>
          <w:p w14:paraId="59739A48" w14:textId="77777777" w:rsidR="00665D05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A260485" wp14:editId="4F885568">
                  <wp:extent cx="2432304" cy="1463040"/>
                  <wp:effectExtent l="0" t="0" r="0" b="0"/>
                  <wp:docPr id="1" name="Picture 1" descr="A parent and young adult working together at a t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rizon-synthetic-quickstart-her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A4BBF" w14:textId="77777777" w:rsidR="00665D05" w:rsidRDefault="00000000">
      <w:pPr>
        <w:pStyle w:val="Heading1"/>
        <w:keepLines w:val="0"/>
        <w:spacing w:before="140" w:line="240" w:lineRule="auto"/>
      </w:pPr>
      <w:r>
        <w:t>Start in three steps</w:t>
      </w:r>
    </w:p>
    <w:tbl>
      <w:tblPr>
        <w:tblW w:w="108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216"/>
        <w:gridCol w:w="3485"/>
        <w:gridCol w:w="216"/>
        <w:gridCol w:w="3485"/>
      </w:tblGrid>
      <w:tr w:rsidR="00665D05" w14:paraId="1458BFE2" w14:textId="77777777">
        <w:trPr>
          <w:cantSplit/>
        </w:trPr>
        <w:tc>
          <w:tcPr>
            <w:tcW w:w="3485" w:type="dxa"/>
            <w:tcBorders>
              <w:top w:val="single" w:sz="8" w:space="0" w:color="DED9D7"/>
              <w:left w:val="single" w:sz="8" w:space="0" w:color="DED9D7"/>
              <w:bottom w:val="single" w:sz="8" w:space="0" w:color="DED9D7"/>
              <w:right w:val="single" w:sz="8" w:space="0" w:color="DED9D7"/>
            </w:tcBorders>
            <w:shd w:val="clear" w:color="auto" w:fill="FAF8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478D200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D71E28"/>
              </w:rPr>
              <w:t>01</w:t>
            </w:r>
          </w:p>
          <w:p w14:paraId="0A1D2E55" w14:textId="4F351C30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</w:rPr>
              <w:t xml:space="preserve">Start a new </w:t>
            </w:r>
            <w:r w:rsidR="00E442FD">
              <w:rPr>
                <w:rFonts w:eastAsia="Arial"/>
                <w:b/>
              </w:rPr>
              <w:t xml:space="preserve">coding </w:t>
            </w:r>
            <w:r>
              <w:rPr>
                <w:rFonts w:eastAsia="Arial"/>
                <w:b/>
              </w:rPr>
              <w:t>task</w:t>
            </w:r>
          </w:p>
          <w:p w14:paraId="1C872EAD" w14:textId="77777777" w:rsidR="00665D05" w:rsidRDefault="00000000">
            <w:pPr>
              <w:spacing w:after="0" w:line="293" w:lineRule="auto"/>
            </w:pPr>
            <w:r>
              <w:rPr>
                <w:rFonts w:eastAsia="Arial"/>
                <w:color w:val="6F6967"/>
                <w:sz w:val="17"/>
              </w:rPr>
              <w:t>Open a fresh task so Codex loads the latest installed plugin and its three synthetic-data skills.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5461" w14:textId="77777777" w:rsidR="00665D05" w:rsidRDefault="00665D05"/>
        </w:tc>
        <w:tc>
          <w:tcPr>
            <w:tcW w:w="3485" w:type="dxa"/>
            <w:tcBorders>
              <w:top w:val="single" w:sz="8" w:space="0" w:color="DED9D7"/>
              <w:left w:val="single" w:sz="8" w:space="0" w:color="DED9D7"/>
              <w:bottom w:val="single" w:sz="8" w:space="0" w:color="DED9D7"/>
              <w:right w:val="single" w:sz="8" w:space="0" w:color="DED9D7"/>
            </w:tcBorders>
            <w:shd w:val="clear" w:color="auto" w:fill="FAF8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8AFC330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D71E28"/>
              </w:rPr>
              <w:t>02</w:t>
            </w:r>
          </w:p>
          <w:p w14:paraId="49DFD9E2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</w:rPr>
              <w:t>Add the plugin</w:t>
            </w:r>
          </w:p>
          <w:p w14:paraId="2BB69DF3" w14:textId="77777777" w:rsidR="00665D05" w:rsidRDefault="00000000">
            <w:pPr>
              <w:spacing w:after="0" w:line="293" w:lineRule="auto"/>
            </w:pPr>
            <w:r>
              <w:rPr>
                <w:rFonts w:eastAsia="Arial"/>
                <w:color w:val="6F6967"/>
                <w:sz w:val="17"/>
              </w:rPr>
              <w:t>Choose @horizon-bank-synthetic-data-generator, or ask to use the Horizon Bank Synthetic Data Generator plugin.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4DDE" w14:textId="77777777" w:rsidR="00665D05" w:rsidRDefault="00665D05"/>
        </w:tc>
        <w:tc>
          <w:tcPr>
            <w:tcW w:w="3485" w:type="dxa"/>
            <w:tcBorders>
              <w:top w:val="single" w:sz="8" w:space="0" w:color="DED9D7"/>
              <w:left w:val="single" w:sz="8" w:space="0" w:color="DED9D7"/>
              <w:bottom w:val="single" w:sz="8" w:space="0" w:color="DED9D7"/>
              <w:right w:val="single" w:sz="8" w:space="0" w:color="DED9D7"/>
            </w:tcBorders>
            <w:shd w:val="clear" w:color="auto" w:fill="FAF8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3760848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D71E28"/>
              </w:rPr>
              <w:t>03</w:t>
            </w:r>
          </w:p>
          <w:p w14:paraId="32286256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</w:rPr>
              <w:t>Describe the outcome</w:t>
            </w:r>
          </w:p>
          <w:p w14:paraId="52514F37" w14:textId="77777777" w:rsidR="00665D05" w:rsidRDefault="00000000">
            <w:pPr>
              <w:spacing w:after="0" w:line="293" w:lineRule="auto"/>
            </w:pPr>
            <w:r>
              <w:rPr>
                <w:rFonts w:eastAsia="Arial"/>
                <w:color w:val="6F6967"/>
                <w:sz w:val="17"/>
              </w:rPr>
              <w:t>Name the journey, consumers, required fields, state behavior, scale, and output you want.</w:t>
            </w:r>
          </w:p>
        </w:tc>
      </w:tr>
    </w:tbl>
    <w:p w14:paraId="2BC5FED8" w14:textId="77777777" w:rsidR="00665D05" w:rsidRDefault="00665D05">
      <w:pPr>
        <w:spacing w:line="168" w:lineRule="auto"/>
      </w:pPr>
    </w:p>
    <w:tbl>
      <w:tblPr>
        <w:tblW w:w="10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06"/>
        <w:gridCol w:w="236"/>
        <w:gridCol w:w="1969"/>
        <w:gridCol w:w="236"/>
        <w:gridCol w:w="3239"/>
      </w:tblGrid>
      <w:tr w:rsidR="00665D05" w14:paraId="4E58048A" w14:textId="77777777">
        <w:trPr>
          <w:cantSplit/>
        </w:trPr>
        <w:tc>
          <w:tcPr>
            <w:tcW w:w="5256" w:type="dxa"/>
            <w:tcBorders>
              <w:left w:val="single" w:sz="28" w:space="0" w:color="FFCD41"/>
            </w:tcBorders>
            <w:shd w:val="clear" w:color="auto" w:fill="F6F3F1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5CE71B8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sz w:val="19"/>
              </w:rPr>
              <w:t>A plugin is a bundle. Skills do the work.</w:t>
            </w:r>
          </w:p>
          <w:p w14:paraId="3BED8419" w14:textId="77777777" w:rsidR="00665D05" w:rsidRDefault="00000000">
            <w:pPr>
              <w:spacing w:after="0" w:line="293" w:lineRule="auto"/>
            </w:pPr>
            <w:r>
              <w:rPr>
                <w:rFonts w:eastAsia="Arial"/>
                <w:color w:val="6F6967"/>
                <w:sz w:val="17"/>
              </w:rPr>
              <w:t>Ask naturally. Codex routes discovery, generation, and quality checks to the appropriate Horizon skill.</w:t>
            </w:r>
          </w:p>
        </w:tc>
        <w:tc>
          <w:tcPr>
            <w:tcW w:w="187" w:type="dxa"/>
            <w:vAlign w:val="center"/>
          </w:tcPr>
          <w:p w14:paraId="21F18E46" w14:textId="77777777" w:rsidR="00665D05" w:rsidRDefault="00665D05"/>
        </w:tc>
        <w:tc>
          <w:tcPr>
            <w:tcW w:w="1987" w:type="dxa"/>
            <w:shd w:val="clear" w:color="auto" w:fill="D71E28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AEBC914" w14:textId="77777777" w:rsidR="00665D05" w:rsidRDefault="00000000">
            <w:pPr>
              <w:spacing w:after="0"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Horizon Bank</w:t>
            </w:r>
            <w:r>
              <w:rPr>
                <w:rFonts w:eastAsia="Arial"/>
                <w:b/>
                <w:color w:val="FFFFFF"/>
                <w:sz w:val="17"/>
              </w:rPr>
              <w:br/>
              <w:t>Synthetic Data</w:t>
            </w:r>
            <w:r>
              <w:rPr>
                <w:rFonts w:eastAsia="Arial"/>
                <w:b/>
                <w:color w:val="FFFFFF"/>
                <w:sz w:val="17"/>
              </w:rPr>
              <w:br/>
              <w:t>Generator</w:t>
            </w:r>
          </w:p>
        </w:tc>
        <w:tc>
          <w:tcPr>
            <w:tcW w:w="187" w:type="dxa"/>
            <w:vAlign w:val="center"/>
          </w:tcPr>
          <w:p w14:paraId="528DE034" w14:textId="77777777" w:rsidR="00665D05" w:rsidRDefault="00665D05"/>
        </w:tc>
        <w:tc>
          <w:tcPr>
            <w:tcW w:w="3269" w:type="dxa"/>
            <w:vAlign w:val="center"/>
          </w:tcPr>
          <w:p w14:paraId="27DEFFDC" w14:textId="77777777" w:rsidR="00665D05" w:rsidRDefault="00665D05"/>
          <w:tbl>
            <w:tblPr>
              <w:tblW w:w="305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53"/>
            </w:tblGrid>
            <w:tr w:rsidR="00665D05" w14:paraId="79116FCD" w14:textId="77777777">
              <w:trPr>
                <w:cantSplit/>
              </w:trPr>
              <w:tc>
                <w:tcPr>
                  <w:tcW w:w="3053" w:type="dxa"/>
                  <w:tcBorders>
                    <w:top w:val="single" w:sz="8" w:space="0" w:color="877F7C"/>
                    <w:left w:val="single" w:sz="8" w:space="0" w:color="877F7C"/>
                    <w:bottom w:val="single" w:sz="8" w:space="0" w:color="877F7C"/>
                    <w:right w:val="single" w:sz="8" w:space="0" w:color="877F7C"/>
                  </w:tcBorders>
                  <w:tcMar>
                    <w:top w:w="60" w:type="dxa"/>
                    <w:left w:w="95" w:type="dxa"/>
                    <w:bottom w:w="60" w:type="dxa"/>
                    <w:right w:w="95" w:type="dxa"/>
                  </w:tcMar>
                  <w:vAlign w:val="center"/>
                </w:tcPr>
                <w:p w14:paraId="310A7403" w14:textId="77777777" w:rsidR="00665D05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eastAsia="Arial"/>
                      <w:b/>
                      <w:sz w:val="17"/>
                    </w:rPr>
                    <w:t>Plan the data</w:t>
                  </w:r>
                </w:p>
              </w:tc>
            </w:tr>
            <w:tr w:rsidR="00665D05" w14:paraId="3657B975" w14:textId="77777777">
              <w:trPr>
                <w:cantSplit/>
              </w:trPr>
              <w:tc>
                <w:tcPr>
                  <w:tcW w:w="3053" w:type="dxa"/>
                  <w:tcBorders>
                    <w:top w:val="single" w:sz="8" w:space="0" w:color="877F7C"/>
                    <w:left w:val="single" w:sz="8" w:space="0" w:color="877F7C"/>
                    <w:bottom w:val="single" w:sz="8" w:space="0" w:color="877F7C"/>
                    <w:right w:val="single" w:sz="8" w:space="0" w:color="877F7C"/>
                  </w:tcBorders>
                  <w:tcMar>
                    <w:top w:w="60" w:type="dxa"/>
                    <w:left w:w="95" w:type="dxa"/>
                    <w:bottom w:w="60" w:type="dxa"/>
                    <w:right w:w="95" w:type="dxa"/>
                  </w:tcMar>
                  <w:vAlign w:val="center"/>
                </w:tcPr>
                <w:p w14:paraId="2CFB0E13" w14:textId="77777777" w:rsidR="00665D05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eastAsia="Arial"/>
                      <w:b/>
                      <w:sz w:val="17"/>
                    </w:rPr>
                    <w:t>Generate the data</w:t>
                  </w:r>
                </w:p>
              </w:tc>
            </w:tr>
            <w:tr w:rsidR="00665D05" w14:paraId="6B9B0E5B" w14:textId="77777777">
              <w:trPr>
                <w:cantSplit/>
              </w:trPr>
              <w:tc>
                <w:tcPr>
                  <w:tcW w:w="3053" w:type="dxa"/>
                  <w:tcBorders>
                    <w:top w:val="single" w:sz="8" w:space="0" w:color="877F7C"/>
                    <w:left w:val="single" w:sz="8" w:space="0" w:color="877F7C"/>
                    <w:bottom w:val="single" w:sz="8" w:space="0" w:color="877F7C"/>
                    <w:right w:val="single" w:sz="8" w:space="0" w:color="877F7C"/>
                  </w:tcBorders>
                  <w:tcMar>
                    <w:top w:w="60" w:type="dxa"/>
                    <w:left w:w="95" w:type="dxa"/>
                    <w:bottom w:w="60" w:type="dxa"/>
                    <w:right w:w="95" w:type="dxa"/>
                  </w:tcMar>
                  <w:vAlign w:val="center"/>
                </w:tcPr>
                <w:p w14:paraId="5E728D14" w14:textId="77777777" w:rsidR="00665D05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eastAsia="Arial"/>
                      <w:b/>
                      <w:sz w:val="17"/>
                    </w:rPr>
                    <w:t>Validate the data</w:t>
                  </w:r>
                </w:p>
              </w:tc>
            </w:tr>
          </w:tbl>
          <w:p w14:paraId="3682ADF3" w14:textId="77777777" w:rsidR="00665D05" w:rsidRDefault="00665D05"/>
        </w:tc>
      </w:tr>
    </w:tbl>
    <w:p w14:paraId="21B303FE" w14:textId="77777777" w:rsidR="00665D05" w:rsidRDefault="00665D05">
      <w:pPr>
        <w:spacing w:line="168" w:lineRule="auto"/>
      </w:pPr>
    </w:p>
    <w:tbl>
      <w:tblPr>
        <w:tblW w:w="10948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237"/>
        <w:gridCol w:w="2537"/>
        <w:gridCol w:w="236"/>
        <w:gridCol w:w="2537"/>
        <w:gridCol w:w="236"/>
        <w:gridCol w:w="2537"/>
      </w:tblGrid>
      <w:tr w:rsidR="00665D05" w14:paraId="0A316746" w14:textId="77777777" w:rsidTr="00E442FD">
        <w:trPr>
          <w:cantSplit/>
        </w:trPr>
        <w:tc>
          <w:tcPr>
            <w:tcW w:w="2628" w:type="dxa"/>
            <w:tcBorders>
              <w:top w:val="single" w:sz="22" w:space="0" w:color="D71E28"/>
            </w:tcBorders>
            <w:shd w:val="clear" w:color="auto" w:fill="F8F5F4"/>
            <w:tcMar>
              <w:top w:w="75" w:type="dxa"/>
              <w:left w:w="90" w:type="dxa"/>
              <w:bottom w:w="70" w:type="dxa"/>
              <w:right w:w="90" w:type="dxa"/>
            </w:tcMar>
            <w:vAlign w:val="center"/>
          </w:tcPr>
          <w:p w14:paraId="6BACE34A" w14:textId="77777777" w:rsidR="00665D05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6"/>
              </w:rPr>
              <w:t>Personas + overlays</w:t>
            </w:r>
          </w:p>
          <w:p w14:paraId="62987AAD" w14:textId="77777777" w:rsidR="00665D05" w:rsidRDefault="00000000">
            <w:pPr>
              <w:spacing w:after="0" w:line="264" w:lineRule="auto"/>
            </w:pPr>
            <w:r>
              <w:rPr>
                <w:rFonts w:eastAsia="Arial"/>
                <w:color w:val="6F6967"/>
                <w:sz w:val="14"/>
              </w:rPr>
              <w:t>9 archetypes · 12 scenarios</w:t>
            </w:r>
          </w:p>
        </w:tc>
        <w:tc>
          <w:tcPr>
            <w:tcW w:w="237" w:type="dxa"/>
            <w:vAlign w:val="center"/>
          </w:tcPr>
          <w:p w14:paraId="0EA7352A" w14:textId="77777777" w:rsidR="00665D05" w:rsidRDefault="00665D05"/>
        </w:tc>
        <w:tc>
          <w:tcPr>
            <w:tcW w:w="2537" w:type="dxa"/>
            <w:tcBorders>
              <w:top w:val="single" w:sz="22" w:space="0" w:color="D71E28"/>
            </w:tcBorders>
            <w:shd w:val="clear" w:color="auto" w:fill="F8F5F4"/>
            <w:tcMar>
              <w:top w:w="75" w:type="dxa"/>
              <w:left w:w="90" w:type="dxa"/>
              <w:bottom w:w="70" w:type="dxa"/>
              <w:right w:w="90" w:type="dxa"/>
            </w:tcMar>
            <w:vAlign w:val="center"/>
          </w:tcPr>
          <w:p w14:paraId="3FAF3877" w14:textId="77777777" w:rsidR="00665D05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6"/>
              </w:rPr>
              <w:t>Seeded records</w:t>
            </w:r>
          </w:p>
          <w:p w14:paraId="40160D83" w14:textId="77777777" w:rsidR="00665D05" w:rsidRDefault="00000000">
            <w:pPr>
              <w:spacing w:after="0" w:line="264" w:lineRule="auto"/>
            </w:pPr>
            <w:r>
              <w:rPr>
                <w:rFonts w:eastAsia="Arial"/>
                <w:color w:val="6F6967"/>
                <w:sz w:val="14"/>
              </w:rPr>
              <w:t>Dates · money · relationships</w:t>
            </w:r>
          </w:p>
        </w:tc>
        <w:tc>
          <w:tcPr>
            <w:tcW w:w="236" w:type="dxa"/>
            <w:vAlign w:val="center"/>
          </w:tcPr>
          <w:p w14:paraId="29114417" w14:textId="77777777" w:rsidR="00665D05" w:rsidRDefault="00665D05"/>
        </w:tc>
        <w:tc>
          <w:tcPr>
            <w:tcW w:w="2537" w:type="dxa"/>
            <w:tcBorders>
              <w:top w:val="single" w:sz="22" w:space="0" w:color="D71E28"/>
            </w:tcBorders>
            <w:shd w:val="clear" w:color="auto" w:fill="F8F5F4"/>
            <w:tcMar>
              <w:top w:w="75" w:type="dxa"/>
              <w:left w:w="90" w:type="dxa"/>
              <w:bottom w:w="70" w:type="dxa"/>
              <w:right w:w="90" w:type="dxa"/>
            </w:tcMar>
            <w:vAlign w:val="center"/>
          </w:tcPr>
          <w:p w14:paraId="166DF69B" w14:textId="77777777" w:rsidR="00665D05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6"/>
              </w:rPr>
              <w:t>Portable delivery</w:t>
            </w:r>
          </w:p>
          <w:p w14:paraId="139A6065" w14:textId="77777777" w:rsidR="00665D05" w:rsidRDefault="00000000">
            <w:pPr>
              <w:spacing w:after="0" w:line="264" w:lineRule="auto"/>
            </w:pPr>
            <w:r>
              <w:rPr>
                <w:rFonts w:eastAsia="Arial"/>
                <w:color w:val="6F6967"/>
                <w:sz w:val="14"/>
              </w:rPr>
              <w:t>Files · SQLite · Mongo · REST</w:t>
            </w:r>
          </w:p>
        </w:tc>
        <w:tc>
          <w:tcPr>
            <w:tcW w:w="236" w:type="dxa"/>
            <w:vAlign w:val="center"/>
          </w:tcPr>
          <w:p w14:paraId="2470AC21" w14:textId="77777777" w:rsidR="00665D05" w:rsidRDefault="00665D05"/>
        </w:tc>
        <w:tc>
          <w:tcPr>
            <w:tcW w:w="2537" w:type="dxa"/>
            <w:tcBorders>
              <w:top w:val="single" w:sz="22" w:space="0" w:color="D71E28"/>
            </w:tcBorders>
            <w:shd w:val="clear" w:color="auto" w:fill="F8F5F4"/>
            <w:tcMar>
              <w:top w:w="75" w:type="dxa"/>
              <w:left w:w="90" w:type="dxa"/>
              <w:bottom w:w="70" w:type="dxa"/>
              <w:right w:w="90" w:type="dxa"/>
            </w:tcMar>
            <w:vAlign w:val="center"/>
          </w:tcPr>
          <w:p w14:paraId="118832A0" w14:textId="77777777" w:rsidR="00665D05" w:rsidRDefault="00000000">
            <w:pPr>
              <w:spacing w:after="20" w:line="240" w:lineRule="auto"/>
            </w:pPr>
            <w:r>
              <w:rPr>
                <w:rFonts w:eastAsia="Arial"/>
                <w:b/>
                <w:sz w:val="16"/>
              </w:rPr>
              <w:t>Strict validation</w:t>
            </w:r>
          </w:p>
          <w:p w14:paraId="310AE64A" w14:textId="77777777" w:rsidR="00665D05" w:rsidRDefault="00000000">
            <w:pPr>
              <w:spacing w:after="0" w:line="264" w:lineRule="auto"/>
            </w:pPr>
            <w:r>
              <w:rPr>
                <w:rFonts w:eastAsia="Arial"/>
                <w:color w:val="6F6967"/>
                <w:sz w:val="14"/>
              </w:rPr>
              <w:t>Privacy · math · parity</w:t>
            </w:r>
          </w:p>
        </w:tc>
      </w:tr>
    </w:tbl>
    <w:p w14:paraId="2453995C" w14:textId="77777777" w:rsidR="00665D05" w:rsidRDefault="00665D05">
      <w:pPr>
        <w:spacing w:line="168" w:lineRule="auto"/>
      </w:pPr>
    </w:p>
    <w:tbl>
      <w:tblPr>
        <w:tblW w:w="10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3557"/>
        <w:gridCol w:w="3614"/>
      </w:tblGrid>
      <w:tr w:rsidR="00665D05" w14:paraId="54D9A2C8" w14:textId="77777777">
        <w:trPr>
          <w:cantSplit/>
        </w:trPr>
        <w:tc>
          <w:tcPr>
            <w:tcW w:w="3715" w:type="dxa"/>
            <w:shd w:val="clear" w:color="auto" w:fill="171717"/>
            <w:tcMar>
              <w:top w:w="125" w:type="dxa"/>
              <w:left w:w="150" w:type="dxa"/>
              <w:bottom w:w="125" w:type="dxa"/>
              <w:right w:w="120" w:type="dxa"/>
            </w:tcMar>
            <w:vAlign w:val="center"/>
          </w:tcPr>
          <w:p w14:paraId="362F295A" w14:textId="77777777" w:rsidR="00665D05" w:rsidRDefault="00000000">
            <w:pPr>
              <w:spacing w:after="0" w:line="252" w:lineRule="auto"/>
            </w:pPr>
            <w:r>
              <w:rPr>
                <w:rFonts w:eastAsia="Arial"/>
                <w:color w:val="FFFFFF"/>
                <w:sz w:val="28"/>
              </w:rPr>
              <w:t>A strong brief is four lines,</w:t>
            </w:r>
            <w:r>
              <w:rPr>
                <w:rFonts w:eastAsia="Arial"/>
                <w:color w:val="FFFFFF"/>
                <w:sz w:val="28"/>
              </w:rPr>
              <w:br/>
              <w:t>not four pages.</w:t>
            </w:r>
          </w:p>
        </w:tc>
        <w:tc>
          <w:tcPr>
            <w:tcW w:w="3557" w:type="dxa"/>
            <w:shd w:val="clear" w:color="auto" w:fill="171717"/>
            <w:tcMar>
              <w:top w:w="125" w:type="dxa"/>
              <w:left w:w="150" w:type="dxa"/>
              <w:bottom w:w="125" w:type="dxa"/>
              <w:right w:w="120" w:type="dxa"/>
            </w:tcMar>
            <w:vAlign w:val="center"/>
          </w:tcPr>
          <w:p w14:paraId="4A522DBF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FFCD41"/>
                <w:sz w:val="15"/>
              </w:rPr>
              <w:t>PRIMARY TASK</w:t>
            </w:r>
          </w:p>
          <w:p w14:paraId="4DB1E03D" w14:textId="77777777" w:rsidR="00665D05" w:rsidRDefault="00000000">
            <w:pPr>
              <w:spacing w:after="100"/>
            </w:pPr>
            <w:r>
              <w:rPr>
                <w:rFonts w:eastAsia="Arial"/>
                <w:color w:val="D5D1CF"/>
                <w:sz w:val="16"/>
              </w:rPr>
              <w:t>Name the journey and user outcome</w:t>
            </w:r>
          </w:p>
          <w:p w14:paraId="3BF4548F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FFCD41"/>
                <w:sz w:val="15"/>
              </w:rPr>
              <w:t>CONSUMERS + FIELDS</w:t>
            </w:r>
          </w:p>
          <w:p w14:paraId="275CC7F8" w14:textId="77777777" w:rsidR="00665D05" w:rsidRDefault="00000000">
            <w:pPr>
              <w:spacing w:after="0"/>
            </w:pPr>
            <w:r>
              <w:rPr>
                <w:rFonts w:eastAsia="Arial"/>
                <w:color w:val="D5D1CF"/>
                <w:sz w:val="16"/>
              </w:rPr>
              <w:t>List must-show information and tools</w:t>
            </w:r>
          </w:p>
        </w:tc>
        <w:tc>
          <w:tcPr>
            <w:tcW w:w="3614" w:type="dxa"/>
            <w:shd w:val="clear" w:color="auto" w:fill="171717"/>
            <w:tcMar>
              <w:top w:w="125" w:type="dxa"/>
              <w:left w:w="150" w:type="dxa"/>
              <w:bottom w:w="125" w:type="dxa"/>
              <w:right w:w="120" w:type="dxa"/>
            </w:tcMar>
            <w:vAlign w:val="center"/>
          </w:tcPr>
          <w:p w14:paraId="2D703CA7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FFCD41"/>
                <w:sz w:val="15"/>
              </w:rPr>
              <w:t>TIME + STATE</w:t>
            </w:r>
          </w:p>
          <w:p w14:paraId="45D3980D" w14:textId="77777777" w:rsidR="00665D05" w:rsidRDefault="00000000">
            <w:pPr>
              <w:spacing w:after="100"/>
            </w:pPr>
            <w:r>
              <w:rPr>
                <w:rFonts w:eastAsia="Arial"/>
                <w:color w:val="D5D1CF"/>
                <w:sz w:val="16"/>
              </w:rPr>
              <w:t>Choose fixed or rolling; read-only or mutable</w:t>
            </w:r>
          </w:p>
          <w:p w14:paraId="617D0C34" w14:textId="77777777" w:rsidR="00665D05" w:rsidRDefault="00000000">
            <w:pPr>
              <w:spacing w:after="60" w:line="240" w:lineRule="auto"/>
            </w:pPr>
            <w:r>
              <w:rPr>
                <w:rFonts w:eastAsia="Arial"/>
                <w:b/>
                <w:color w:val="FFCD41"/>
                <w:sz w:val="15"/>
              </w:rPr>
              <w:t>DELIVERABLE</w:t>
            </w:r>
          </w:p>
          <w:p w14:paraId="154A0CCC" w14:textId="77777777" w:rsidR="00665D05" w:rsidRDefault="00000000">
            <w:pPr>
              <w:spacing w:after="0"/>
            </w:pPr>
            <w:r>
              <w:rPr>
                <w:rFonts w:eastAsia="Arial"/>
                <w:color w:val="D5D1CF"/>
                <w:sz w:val="16"/>
              </w:rPr>
              <w:t>Choose files, database, API, adapter, or audit</w:t>
            </w:r>
          </w:p>
        </w:tc>
      </w:tr>
    </w:tbl>
    <w:p w14:paraId="3C46C718" w14:textId="77777777" w:rsidR="00665D05" w:rsidRDefault="00665D05">
      <w:pPr>
        <w:sectPr w:rsidR="00665D05">
          <w:footerReference w:type="first" r:id="rId9"/>
          <w:pgSz w:w="12240" w:h="15840"/>
          <w:pgMar w:top="1195" w:right="677" w:bottom="619" w:left="677" w:header="0" w:footer="173" w:gutter="0"/>
          <w:cols w:space="720"/>
          <w:titlePg/>
          <w:docGrid w:linePitch="360"/>
        </w:sectPr>
      </w:pPr>
    </w:p>
    <w:p w14:paraId="0250C7E7" w14:textId="77777777" w:rsidR="00665D05" w:rsidRDefault="00000000">
      <w:pPr>
        <w:keepNext/>
        <w:spacing w:after="140" w:line="240" w:lineRule="auto"/>
      </w:pPr>
      <w:r>
        <w:rPr>
          <w:rFonts w:eastAsia="Arial"/>
          <w:b/>
          <w:color w:val="D71E28"/>
          <w:sz w:val="19"/>
        </w:rPr>
        <w:lastRenderedPageBreak/>
        <w:t>MAKE IT YOUR OWN</w:t>
      </w:r>
    </w:p>
    <w:p w14:paraId="701196C5" w14:textId="77777777" w:rsidR="00665D05" w:rsidRDefault="00000000">
      <w:pPr>
        <w:keepNext/>
        <w:spacing w:after="140" w:line="245" w:lineRule="auto"/>
      </w:pPr>
      <w:r>
        <w:rPr>
          <w:rFonts w:eastAsia="Arial"/>
          <w:sz w:val="56"/>
        </w:rPr>
        <w:t>Shape the dataset with six choices.</w:t>
      </w:r>
    </w:p>
    <w:p w14:paraId="6DD20A10" w14:textId="77777777" w:rsidR="00665D05" w:rsidRDefault="00000000">
      <w:pPr>
        <w:keepLines/>
        <w:spacing w:after="160" w:line="317" w:lineRule="auto"/>
      </w:pPr>
      <w:r>
        <w:rPr>
          <w:rFonts w:eastAsia="Arial"/>
          <w:color w:val="6F6967"/>
          <w:sz w:val="24"/>
        </w:rPr>
        <w:t>The plugin is a planning system and executable toolkit, not a rigid fixture. Change the journey, contract, time behavior, scale, delivery, and narrative mode while keeping the Horizon Bank data coherent.</w:t>
      </w:r>
    </w:p>
    <w:tbl>
      <w:tblPr>
        <w:tblW w:w="10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0"/>
        <w:gridCol w:w="8416"/>
      </w:tblGrid>
      <w:tr w:rsidR="00665D05" w14:paraId="391663C9" w14:textId="77777777" w:rsidTr="00774440">
        <w:trPr>
          <w:cantSplit/>
        </w:trPr>
        <w:tc>
          <w:tcPr>
            <w:tcW w:w="2470" w:type="dxa"/>
            <w:shd w:val="clear" w:color="auto" w:fill="D71E28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DD8FA61" w14:textId="77777777" w:rsidR="00665D05" w:rsidRPr="00F24ECC" w:rsidRDefault="00000000">
            <w:pPr>
              <w:spacing w:after="0" w:line="240" w:lineRule="auto"/>
              <w:jc w:val="center"/>
              <w:rPr>
                <w:sz w:val="22"/>
              </w:rPr>
            </w:pPr>
            <w:r w:rsidRPr="00F24ECC">
              <w:rPr>
                <w:rFonts w:eastAsia="Arial"/>
                <w:b/>
                <w:color w:val="FFFFFF"/>
                <w:sz w:val="22"/>
              </w:rPr>
              <w:t>Prompt formula</w:t>
            </w:r>
          </w:p>
        </w:tc>
        <w:tc>
          <w:tcPr>
            <w:tcW w:w="8416" w:type="dxa"/>
            <w:tcBorders>
              <w:top w:val="single" w:sz="8" w:space="0" w:color="DED9D7"/>
              <w:bottom w:val="single" w:sz="8" w:space="0" w:color="DED9D7"/>
              <w:right w:val="single" w:sz="8" w:space="0" w:color="DED9D7"/>
            </w:tcBorders>
            <w:shd w:val="clear" w:color="auto" w:fill="F6F3F1"/>
            <w:tcMar>
              <w:top w:w="120" w:type="dxa"/>
              <w:left w:w="160" w:type="dxa"/>
              <w:bottom w:w="120" w:type="dxa"/>
              <w:right w:w="150" w:type="dxa"/>
            </w:tcMar>
            <w:vAlign w:val="center"/>
          </w:tcPr>
          <w:p w14:paraId="780A2ABC" w14:textId="77777777" w:rsidR="00665D05" w:rsidRDefault="00000000">
            <w:pPr>
              <w:spacing w:after="0" w:line="307" w:lineRule="auto"/>
            </w:pPr>
            <w:r>
              <w:rPr>
                <w:rFonts w:eastAsia="Arial"/>
                <w:sz w:val="19"/>
              </w:rPr>
              <w:t xml:space="preserve">Use Horizon Bank Synthetic Data Generator to </w:t>
            </w:r>
            <w:r>
              <w:rPr>
                <w:rFonts w:eastAsia="Arial"/>
                <w:b/>
                <w:color w:val="5D46A3"/>
                <w:sz w:val="19"/>
              </w:rPr>
              <w:t>[plan, generate, or validate]</w:t>
            </w:r>
            <w:r>
              <w:rPr>
                <w:rFonts w:eastAsia="Arial"/>
                <w:sz w:val="19"/>
              </w:rPr>
              <w:t xml:space="preserve"> a </w:t>
            </w:r>
            <w:r>
              <w:rPr>
                <w:rFonts w:eastAsia="Arial"/>
                <w:b/>
                <w:color w:val="5D46A3"/>
                <w:sz w:val="19"/>
              </w:rPr>
              <w:t>[prototype journey]</w:t>
            </w:r>
            <w:r>
              <w:rPr>
                <w:rFonts w:eastAsia="Arial"/>
                <w:sz w:val="19"/>
              </w:rPr>
              <w:t xml:space="preserve"> for </w:t>
            </w:r>
            <w:r>
              <w:rPr>
                <w:rFonts w:eastAsia="Arial"/>
                <w:b/>
                <w:color w:val="5D46A3"/>
                <w:sz w:val="19"/>
              </w:rPr>
              <w:t>[audience]</w:t>
            </w:r>
            <w:r>
              <w:rPr>
                <w:rFonts w:eastAsia="Arial"/>
                <w:sz w:val="19"/>
              </w:rPr>
              <w:t xml:space="preserve">. Include </w:t>
            </w:r>
            <w:r>
              <w:rPr>
                <w:rFonts w:eastAsia="Arial"/>
                <w:b/>
                <w:color w:val="5D46A3"/>
                <w:sz w:val="19"/>
              </w:rPr>
              <w:t>[archetypes, overlays, scale, dates, and outputs]</w:t>
            </w:r>
            <w:r>
              <w:rPr>
                <w:rFonts w:eastAsia="Arial"/>
                <w:sz w:val="19"/>
              </w:rPr>
              <w:t xml:space="preserve">. Deliver </w:t>
            </w:r>
            <w:r>
              <w:rPr>
                <w:rFonts w:eastAsia="Arial"/>
                <w:b/>
                <w:color w:val="5D46A3"/>
                <w:sz w:val="19"/>
              </w:rPr>
              <w:t>[files, database, API, adapter, or report]</w:t>
            </w:r>
            <w:r>
              <w:rPr>
                <w:rFonts w:eastAsia="Arial"/>
                <w:sz w:val="19"/>
              </w:rPr>
              <w:t>.</w:t>
            </w:r>
          </w:p>
        </w:tc>
      </w:tr>
    </w:tbl>
    <w:p w14:paraId="2AFEE8AB" w14:textId="77777777" w:rsidR="00665D05" w:rsidRDefault="00665D05">
      <w:pPr>
        <w:spacing w:after="120" w:line="168" w:lineRule="auto"/>
      </w:pPr>
    </w:p>
    <w:tbl>
      <w:tblPr>
        <w:tblW w:w="10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6"/>
        <w:gridCol w:w="236"/>
        <w:gridCol w:w="8174"/>
      </w:tblGrid>
      <w:tr w:rsidR="00665D05" w14:paraId="0F291204" w14:textId="77777777">
        <w:trPr>
          <w:cantSplit/>
        </w:trPr>
        <w:tc>
          <w:tcPr>
            <w:tcW w:w="2477" w:type="dxa"/>
            <w:shd w:val="clear" w:color="auto" w:fill="D71E28"/>
            <w:tcMar>
              <w:top w:w="150" w:type="dxa"/>
              <w:left w:w="145" w:type="dxa"/>
              <w:bottom w:w="145" w:type="dxa"/>
              <w:right w:w="145" w:type="dxa"/>
            </w:tcMar>
            <w:vAlign w:val="center"/>
          </w:tcPr>
          <w:p w14:paraId="1030A903" w14:textId="5D60E4E6" w:rsidR="00665D05" w:rsidRDefault="00000000">
            <w:pPr>
              <w:spacing w:after="100" w:line="240" w:lineRule="auto"/>
            </w:pPr>
            <w:r>
              <w:rPr>
                <w:rFonts w:eastAsia="Arial"/>
                <w:color w:val="FFFFFF"/>
                <w:sz w:val="40"/>
              </w:rPr>
              <w:t>Malleable by</w:t>
            </w:r>
            <w:r w:rsidR="00E442FD">
              <w:rPr>
                <w:rFonts w:eastAsia="Arial"/>
                <w:color w:val="FFFFFF"/>
                <w:sz w:val="40"/>
              </w:rPr>
              <w:t xml:space="preserve"> design</w:t>
            </w:r>
            <w:r w:rsidR="00E442FD">
              <w:rPr>
                <w:rFonts w:eastAsia="Arial"/>
                <w:color w:val="FFFFFF"/>
                <w:sz w:val="40"/>
              </w:rPr>
              <w:br/>
            </w:r>
          </w:p>
          <w:p w14:paraId="35D0971B" w14:textId="77777777" w:rsidR="00665D05" w:rsidRDefault="00000000">
            <w:pPr>
              <w:spacing w:after="160" w:line="300" w:lineRule="auto"/>
            </w:pPr>
            <w:r>
              <w:rPr>
                <w:rFonts w:eastAsia="Arial"/>
                <w:color w:val="FFFFFF"/>
                <w:sz w:val="18"/>
              </w:rPr>
              <w:t>Change any dial without losing the coherent source of truth.</w:t>
            </w:r>
          </w:p>
          <w:p w14:paraId="1E41B76F" w14:textId="77777777" w:rsidR="00665D05" w:rsidRDefault="00000000">
            <w:pPr>
              <w:spacing w:before="60" w:after="40" w:line="240" w:lineRule="auto"/>
            </w:pPr>
            <w:r>
              <w:rPr>
                <w:rFonts w:eastAsia="Arial"/>
                <w:b/>
                <w:color w:val="FFCD41"/>
                <w:sz w:val="17"/>
              </w:rPr>
              <w:t>Experience</w:t>
            </w:r>
          </w:p>
          <w:p w14:paraId="5A26E1E2" w14:textId="77777777" w:rsidR="00665D05" w:rsidRDefault="00000000">
            <w:pPr>
              <w:spacing w:line="288" w:lineRule="auto"/>
            </w:pPr>
            <w:r>
              <w:rPr>
                <w:rFonts w:eastAsia="Arial"/>
                <w:color w:val="FFFFFF"/>
                <w:sz w:val="16"/>
              </w:rPr>
              <w:t>Voice · dashboard · wearable · agent · test</w:t>
            </w:r>
          </w:p>
          <w:p w14:paraId="20B47CA9" w14:textId="77777777" w:rsidR="00665D05" w:rsidRDefault="00000000">
            <w:pPr>
              <w:spacing w:before="60" w:after="40" w:line="240" w:lineRule="auto"/>
            </w:pPr>
            <w:r>
              <w:rPr>
                <w:rFonts w:eastAsia="Arial"/>
                <w:b/>
                <w:color w:val="FFCD41"/>
                <w:sz w:val="17"/>
              </w:rPr>
              <w:t>Delivery</w:t>
            </w:r>
          </w:p>
          <w:p w14:paraId="471F25E7" w14:textId="77777777" w:rsidR="00665D05" w:rsidRDefault="00000000">
            <w:pPr>
              <w:spacing w:line="288" w:lineRule="auto"/>
            </w:pPr>
            <w:r>
              <w:rPr>
                <w:rFonts w:eastAsia="Arial"/>
                <w:color w:val="FFFFFF"/>
                <w:sz w:val="16"/>
              </w:rPr>
              <w:t>JSON · JSONL · CSV · SQLite · Mongo · REST</w:t>
            </w:r>
          </w:p>
          <w:p w14:paraId="10FDE5D7" w14:textId="77777777" w:rsidR="00665D05" w:rsidRDefault="00000000">
            <w:pPr>
              <w:spacing w:before="60" w:after="40" w:line="240" w:lineRule="auto"/>
            </w:pPr>
            <w:r>
              <w:rPr>
                <w:rFonts w:eastAsia="Arial"/>
                <w:b/>
                <w:color w:val="FFCD41"/>
                <w:sz w:val="17"/>
              </w:rPr>
              <w:t>Time + state</w:t>
            </w:r>
          </w:p>
          <w:p w14:paraId="77671130" w14:textId="77777777" w:rsidR="00665D05" w:rsidRDefault="00000000">
            <w:pPr>
              <w:spacing w:line="288" w:lineRule="auto"/>
            </w:pPr>
            <w:r>
              <w:rPr>
                <w:rFonts w:eastAsia="Arial"/>
                <w:color w:val="FFFFFF"/>
                <w:sz w:val="16"/>
              </w:rPr>
              <w:t>Fixed · rolling · read-only · mutable adapter</w:t>
            </w:r>
          </w:p>
          <w:p w14:paraId="480B6575" w14:textId="77777777" w:rsidR="00665D05" w:rsidRDefault="00000000">
            <w:pPr>
              <w:spacing w:before="60" w:after="40" w:line="240" w:lineRule="auto"/>
            </w:pPr>
            <w:r>
              <w:rPr>
                <w:rFonts w:eastAsia="Arial"/>
                <w:b/>
                <w:color w:val="FFCD41"/>
                <w:sz w:val="17"/>
              </w:rPr>
              <w:t>Scale</w:t>
            </w:r>
          </w:p>
          <w:p w14:paraId="78401F7A" w14:textId="77777777" w:rsidR="00665D05" w:rsidRDefault="00000000">
            <w:pPr>
              <w:spacing w:line="288" w:lineRule="auto"/>
            </w:pPr>
            <w:r>
              <w:rPr>
                <w:rFonts w:eastAsia="Arial"/>
                <w:color w:val="FFFFFF"/>
                <w:sz w:val="16"/>
              </w:rPr>
              <w:t>Small · medium · large · exact custom counts</w:t>
            </w:r>
          </w:p>
          <w:p w14:paraId="4F0493B0" w14:textId="77777777" w:rsidR="00665D05" w:rsidRDefault="00000000">
            <w:pPr>
              <w:spacing w:before="60" w:after="40" w:line="240" w:lineRule="auto"/>
            </w:pPr>
            <w:r>
              <w:rPr>
                <w:rFonts w:eastAsia="Arial"/>
                <w:b/>
                <w:color w:val="FFCD41"/>
                <w:sz w:val="17"/>
              </w:rPr>
              <w:t>Narrative</w:t>
            </w:r>
          </w:p>
          <w:p w14:paraId="7DA2B740" w14:textId="77777777" w:rsidR="00665D05" w:rsidRDefault="00000000">
            <w:pPr>
              <w:spacing w:line="288" w:lineRule="auto"/>
            </w:pPr>
            <w:r>
              <w:rPr>
                <w:rFonts w:eastAsia="Arial"/>
                <w:color w:val="FFFFFF"/>
                <w:sz w:val="16"/>
              </w:rPr>
              <w:t>Template · none · controlled LLM slots</w:t>
            </w:r>
          </w:p>
          <w:p w14:paraId="665D1D2A" w14:textId="77777777" w:rsidR="00665D05" w:rsidRDefault="00000000">
            <w:pPr>
              <w:spacing w:before="60" w:after="40" w:line="240" w:lineRule="auto"/>
            </w:pPr>
            <w:r>
              <w:rPr>
                <w:rFonts w:eastAsia="Arial"/>
                <w:b/>
                <w:color w:val="FFCD41"/>
                <w:sz w:val="17"/>
              </w:rPr>
              <w:t>Acceptance</w:t>
            </w:r>
          </w:p>
          <w:p w14:paraId="1D34CB52" w14:textId="77777777" w:rsidR="00665D05" w:rsidRDefault="00000000">
            <w:pPr>
              <w:spacing w:line="288" w:lineRule="auto"/>
            </w:pPr>
            <w:r>
              <w:rPr>
                <w:rFonts w:eastAsia="Arial"/>
                <w:color w:val="FFFFFF"/>
                <w:sz w:val="16"/>
              </w:rPr>
              <w:t>Journeys · edge states · financial invariants</w:t>
            </w:r>
          </w:p>
        </w:tc>
        <w:tc>
          <w:tcPr>
            <w:tcW w:w="230" w:type="dxa"/>
            <w:vAlign w:val="center"/>
          </w:tcPr>
          <w:p w14:paraId="0D68D452" w14:textId="77777777" w:rsidR="00665D05" w:rsidRDefault="00665D05"/>
        </w:tc>
        <w:tc>
          <w:tcPr>
            <w:tcW w:w="8179" w:type="dxa"/>
          </w:tcPr>
          <w:p w14:paraId="09A604DD" w14:textId="77777777" w:rsidR="00665D05" w:rsidRDefault="00000000">
            <w:pPr>
              <w:spacing w:after="60" w:line="240" w:lineRule="auto"/>
              <w:rPr>
                <w:rFonts w:eastAsia="Arial"/>
                <w:sz w:val="36"/>
              </w:rPr>
            </w:pPr>
            <w:r>
              <w:rPr>
                <w:rFonts w:eastAsia="Arial"/>
                <w:sz w:val="36"/>
              </w:rPr>
              <w:t>Copy, paste, and remix</w:t>
            </w:r>
          </w:p>
          <w:p w14:paraId="247DC883" w14:textId="77777777" w:rsidR="00B845A3" w:rsidRDefault="00B845A3">
            <w:pPr>
              <w:spacing w:after="60" w:line="240" w:lineRule="auto"/>
              <w:rPr>
                <w:rFonts w:eastAsia="Arial"/>
                <w:sz w:val="36"/>
              </w:rPr>
            </w:pPr>
          </w:p>
          <w:p w14:paraId="0062C97F" w14:textId="77777777" w:rsidR="00B845A3" w:rsidRDefault="00B845A3">
            <w:pPr>
              <w:spacing w:after="60" w:line="240" w:lineRule="auto"/>
            </w:pPr>
          </w:p>
          <w:tbl>
            <w:tblPr>
              <w:tblW w:w="81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0"/>
              <w:gridCol w:w="216"/>
              <w:gridCol w:w="4003"/>
            </w:tblGrid>
            <w:tr w:rsidR="00665D05" w14:paraId="6A486F4C" w14:textId="77777777">
              <w:trPr>
                <w:cantSplit/>
              </w:trPr>
              <w:tc>
                <w:tcPr>
                  <w:tcW w:w="3960" w:type="dxa"/>
                  <w:tcBorders>
                    <w:top w:val="single" w:sz="8" w:space="0" w:color="DED9D7"/>
                    <w:left w:val="single" w:sz="22" w:space="0" w:color="D71E28"/>
                    <w:bottom w:val="single" w:sz="8" w:space="0" w:color="DED9D7"/>
                    <w:right w:val="single" w:sz="8" w:space="0" w:color="DED9D7"/>
                  </w:tcBorders>
                  <w:shd w:val="clear" w:color="auto" w:fill="FAF8F7"/>
                  <w:tcMar>
                    <w:top w:w="105" w:type="dxa"/>
                    <w:left w:w="135" w:type="dxa"/>
                    <w:bottom w:w="105" w:type="dxa"/>
                    <w:right w:w="125" w:type="dxa"/>
                  </w:tcMar>
                  <w:vAlign w:val="center"/>
                </w:tcPr>
                <w:p w14:paraId="4115592B" w14:textId="77777777" w:rsidR="00665D05" w:rsidRDefault="00000000">
                  <w:pPr>
                    <w:spacing w:after="60" w:line="240" w:lineRule="auto"/>
                  </w:pPr>
                  <w:r>
                    <w:rPr>
                      <w:rFonts w:eastAsia="Arial"/>
                      <w:b/>
                      <w:color w:val="D71E28"/>
                      <w:sz w:val="15"/>
                    </w:rPr>
                    <w:t>VOICE AGENT</w:t>
                  </w:r>
                </w:p>
                <w:p w14:paraId="6B0A9A04" w14:textId="77777777" w:rsidR="00665D05" w:rsidRDefault="00000000">
                  <w:pPr>
                    <w:spacing w:after="0" w:line="293" w:lineRule="auto"/>
                  </w:pPr>
                  <w:r>
                    <w:rPr>
                      <w:rFonts w:eastAsia="Arial"/>
                      <w:sz w:val="17"/>
                    </w:rPr>
                    <w:t>Plan nine customer profiles for balances, recent activity, and dispute status. Deliver JSON fixtures plus compact LLM context.</w:t>
                  </w:r>
                </w:p>
              </w:tc>
              <w:tc>
                <w:tcPr>
                  <w:tcW w:w="21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C36BAA" w14:textId="77777777" w:rsidR="00665D05" w:rsidRDefault="00665D05"/>
              </w:tc>
              <w:tc>
                <w:tcPr>
                  <w:tcW w:w="4003" w:type="dxa"/>
                  <w:tcBorders>
                    <w:top w:val="single" w:sz="8" w:space="0" w:color="DED9D7"/>
                    <w:left w:val="single" w:sz="22" w:space="0" w:color="D71E28"/>
                    <w:bottom w:val="single" w:sz="8" w:space="0" w:color="DED9D7"/>
                    <w:right w:val="single" w:sz="8" w:space="0" w:color="DED9D7"/>
                  </w:tcBorders>
                  <w:shd w:val="clear" w:color="auto" w:fill="FAF8F7"/>
                  <w:tcMar>
                    <w:top w:w="105" w:type="dxa"/>
                    <w:left w:w="135" w:type="dxa"/>
                    <w:bottom w:w="105" w:type="dxa"/>
                    <w:right w:w="125" w:type="dxa"/>
                  </w:tcMar>
                  <w:vAlign w:val="center"/>
                </w:tcPr>
                <w:p w14:paraId="340614ED" w14:textId="77777777" w:rsidR="00665D05" w:rsidRDefault="00000000">
                  <w:pPr>
                    <w:spacing w:after="60" w:line="240" w:lineRule="auto"/>
                  </w:pPr>
                  <w:r>
                    <w:rPr>
                      <w:rFonts w:eastAsia="Arial"/>
                      <w:b/>
                      <w:color w:val="D71E28"/>
                      <w:sz w:val="15"/>
                    </w:rPr>
                    <w:t>DASHBOARD</w:t>
                  </w:r>
                </w:p>
                <w:p w14:paraId="685D9C77" w14:textId="77777777" w:rsidR="00665D05" w:rsidRDefault="00000000">
                  <w:pPr>
                    <w:spacing w:after="0" w:line="293" w:lineRule="auto"/>
                  </w:pPr>
                  <w:r>
                    <w:rPr>
                      <w:rFonts w:eastAsia="Arial"/>
                      <w:sz w:val="17"/>
                    </w:rPr>
                    <w:t>Generate checking, savings, cards, budgets, goals, alerts, and pending/posted transactions for a responsive account dashboard.</w:t>
                  </w:r>
                </w:p>
              </w:tc>
            </w:tr>
            <w:tr w:rsidR="00665D05" w14:paraId="526B86E9" w14:textId="77777777">
              <w:trPr>
                <w:cantSplit/>
              </w:trPr>
              <w:tc>
                <w:tcPr>
                  <w:tcW w:w="3960" w:type="dxa"/>
                  <w:tcBorders>
                    <w:top w:val="single" w:sz="8" w:space="0" w:color="DED9D7"/>
                    <w:left w:val="single" w:sz="22" w:space="0" w:color="D71E28"/>
                    <w:bottom w:val="single" w:sz="8" w:space="0" w:color="DED9D7"/>
                    <w:right w:val="single" w:sz="8" w:space="0" w:color="DED9D7"/>
                  </w:tcBorders>
                  <w:shd w:val="clear" w:color="auto" w:fill="FAF8F7"/>
                  <w:tcMar>
                    <w:top w:w="105" w:type="dxa"/>
                    <w:left w:w="135" w:type="dxa"/>
                    <w:bottom w:w="105" w:type="dxa"/>
                    <w:right w:w="125" w:type="dxa"/>
                  </w:tcMar>
                  <w:vAlign w:val="center"/>
                </w:tcPr>
                <w:p w14:paraId="77E2B04A" w14:textId="77777777" w:rsidR="00665D05" w:rsidRDefault="00000000">
                  <w:pPr>
                    <w:spacing w:after="60" w:line="240" w:lineRule="auto"/>
                  </w:pPr>
                  <w:r>
                    <w:rPr>
                      <w:rFonts w:eastAsia="Arial"/>
                      <w:b/>
                      <w:color w:val="D71E28"/>
                      <w:sz w:val="15"/>
                    </w:rPr>
                    <w:t>WEARABLE</w:t>
                  </w:r>
                </w:p>
                <w:p w14:paraId="4E92067C" w14:textId="77777777" w:rsidR="00665D05" w:rsidRDefault="00000000">
                  <w:pPr>
                    <w:spacing w:after="0" w:line="293" w:lineRule="auto"/>
                  </w:pPr>
                  <w:r>
                    <w:rPr>
                      <w:rFonts w:eastAsia="Arial"/>
                      <w:sz w:val="17"/>
                    </w:rPr>
                    <w:t>Create a minimal read-only customer snapshot with short labels, stable IDs, alerts, and deterministic balances for a glanceable display.</w:t>
                  </w:r>
                </w:p>
              </w:tc>
              <w:tc>
                <w:tcPr>
                  <w:tcW w:w="21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0FA9C6" w14:textId="77777777" w:rsidR="00665D05" w:rsidRDefault="00665D05"/>
              </w:tc>
              <w:tc>
                <w:tcPr>
                  <w:tcW w:w="4003" w:type="dxa"/>
                  <w:tcBorders>
                    <w:top w:val="single" w:sz="8" w:space="0" w:color="DED9D7"/>
                    <w:left w:val="single" w:sz="22" w:space="0" w:color="D71E28"/>
                    <w:bottom w:val="single" w:sz="8" w:space="0" w:color="DED9D7"/>
                    <w:right w:val="single" w:sz="8" w:space="0" w:color="DED9D7"/>
                  </w:tcBorders>
                  <w:shd w:val="clear" w:color="auto" w:fill="FAF8F7"/>
                  <w:tcMar>
                    <w:top w:w="105" w:type="dxa"/>
                    <w:left w:w="135" w:type="dxa"/>
                    <w:bottom w:w="105" w:type="dxa"/>
                    <w:right w:w="125" w:type="dxa"/>
                  </w:tcMar>
                  <w:vAlign w:val="center"/>
                </w:tcPr>
                <w:p w14:paraId="1AF0EBE5" w14:textId="77777777" w:rsidR="00665D05" w:rsidRDefault="00000000">
                  <w:pPr>
                    <w:spacing w:after="60" w:line="240" w:lineRule="auto"/>
                  </w:pPr>
                  <w:r>
                    <w:rPr>
                      <w:rFonts w:eastAsia="Arial"/>
                      <w:b/>
                      <w:color w:val="D71E28"/>
                      <w:sz w:val="15"/>
                    </w:rPr>
                    <w:t>BUSINESS BANKING</w:t>
                  </w:r>
                </w:p>
                <w:p w14:paraId="2796774D" w14:textId="77777777" w:rsidR="00665D05" w:rsidRDefault="00000000">
                  <w:pPr>
                    <w:spacing w:after="0" w:line="293" w:lineRule="auto"/>
                  </w:pPr>
                  <w:r>
                    <w:rPr>
                      <w:rFonts w:eastAsia="Arial"/>
                      <w:sz w:val="17"/>
                    </w:rPr>
                    <w:t>Generate linked owners, businesses, deposit accounts, cards, payroll-like income, loans, delegations, and cash-flow events.</w:t>
                  </w:r>
                </w:p>
              </w:tc>
            </w:tr>
            <w:tr w:rsidR="00665D05" w14:paraId="4B0415B8" w14:textId="77777777">
              <w:trPr>
                <w:cantSplit/>
              </w:trPr>
              <w:tc>
                <w:tcPr>
                  <w:tcW w:w="3960" w:type="dxa"/>
                  <w:tcBorders>
                    <w:top w:val="single" w:sz="8" w:space="0" w:color="DED9D7"/>
                    <w:left w:val="single" w:sz="22" w:space="0" w:color="D71E28"/>
                    <w:bottom w:val="single" w:sz="8" w:space="0" w:color="DED9D7"/>
                    <w:right w:val="single" w:sz="8" w:space="0" w:color="DED9D7"/>
                  </w:tcBorders>
                  <w:shd w:val="clear" w:color="auto" w:fill="FAF8F7"/>
                  <w:tcMar>
                    <w:top w:w="105" w:type="dxa"/>
                    <w:left w:w="135" w:type="dxa"/>
                    <w:bottom w:w="105" w:type="dxa"/>
                    <w:right w:w="125" w:type="dxa"/>
                  </w:tcMar>
                  <w:vAlign w:val="center"/>
                </w:tcPr>
                <w:p w14:paraId="02236C7E" w14:textId="77777777" w:rsidR="00665D05" w:rsidRDefault="00000000">
                  <w:pPr>
                    <w:spacing w:after="60" w:line="240" w:lineRule="auto"/>
                  </w:pPr>
                  <w:r>
                    <w:rPr>
                      <w:rFonts w:eastAsia="Arial"/>
                      <w:b/>
                      <w:color w:val="D71E28"/>
                      <w:sz w:val="15"/>
                    </w:rPr>
                    <w:t>DATABASE + API</w:t>
                  </w:r>
                </w:p>
                <w:p w14:paraId="2405DB11" w14:textId="77777777" w:rsidR="00665D05" w:rsidRDefault="00000000">
                  <w:pPr>
                    <w:spacing w:after="0" w:line="293" w:lineRule="auto"/>
                  </w:pPr>
                  <w:r>
                    <w:rPr>
                      <w:rFonts w:eastAsia="Arial"/>
                      <w:sz w:val="17"/>
                    </w:rPr>
                    <w:t>Create a medium seeded dataset with SQLite and Mongo exports, then expose local read-only customer and transaction endpoints.</w:t>
                  </w:r>
                </w:p>
              </w:tc>
              <w:tc>
                <w:tcPr>
                  <w:tcW w:w="21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B1E4FC" w14:textId="77777777" w:rsidR="00665D05" w:rsidRDefault="00665D05"/>
              </w:tc>
              <w:tc>
                <w:tcPr>
                  <w:tcW w:w="4003" w:type="dxa"/>
                  <w:tcBorders>
                    <w:top w:val="single" w:sz="8" w:space="0" w:color="DED9D7"/>
                    <w:left w:val="single" w:sz="22" w:space="0" w:color="5D46A3"/>
                    <w:bottom w:val="single" w:sz="8" w:space="0" w:color="DED9D7"/>
                    <w:right w:val="single" w:sz="8" w:space="0" w:color="DED9D7"/>
                  </w:tcBorders>
                  <w:shd w:val="clear" w:color="auto" w:fill="FAF8F7"/>
                  <w:tcMar>
                    <w:top w:w="105" w:type="dxa"/>
                    <w:left w:w="135" w:type="dxa"/>
                    <w:bottom w:w="105" w:type="dxa"/>
                    <w:right w:w="125" w:type="dxa"/>
                  </w:tcMar>
                  <w:vAlign w:val="center"/>
                </w:tcPr>
                <w:p w14:paraId="36AA5ECE" w14:textId="77777777" w:rsidR="00665D05" w:rsidRDefault="00000000">
                  <w:pPr>
                    <w:spacing w:after="60" w:line="240" w:lineRule="auto"/>
                  </w:pPr>
                  <w:r>
                    <w:rPr>
                      <w:rFonts w:eastAsia="Arial"/>
                      <w:b/>
                      <w:color w:val="D71E28"/>
                      <w:sz w:val="15"/>
                    </w:rPr>
                    <w:t>VALIDATE EXISTING DATA</w:t>
                  </w:r>
                </w:p>
                <w:p w14:paraId="4103D4B6" w14:textId="77777777" w:rsidR="00665D05" w:rsidRDefault="00000000">
                  <w:pPr>
                    <w:spacing w:after="0" w:line="293" w:lineRule="auto"/>
                  </w:pPr>
                  <w:r>
                    <w:rPr>
                      <w:rFonts w:eastAsia="Arial"/>
                      <w:sz w:val="17"/>
                    </w:rPr>
                    <w:t>Audit these fixtures for privacy, stale dates, duplicate facts, unresolved references, ledger math, and export drift. Fix the source rule.</w:t>
                  </w:r>
                </w:p>
              </w:tc>
            </w:tr>
          </w:tbl>
          <w:p w14:paraId="76C2183F" w14:textId="77777777" w:rsidR="00665D05" w:rsidRDefault="00665D05"/>
        </w:tc>
      </w:tr>
    </w:tbl>
    <w:p w14:paraId="35A4D0F0" w14:textId="77777777" w:rsidR="00665D05" w:rsidRDefault="00665D05">
      <w:pPr>
        <w:spacing w:after="100" w:line="168" w:lineRule="auto"/>
      </w:pPr>
    </w:p>
    <w:tbl>
      <w:tblPr>
        <w:tblW w:w="108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78"/>
        <w:gridCol w:w="236"/>
        <w:gridCol w:w="6273"/>
      </w:tblGrid>
      <w:tr w:rsidR="00665D05" w14:paraId="32BA3901" w14:textId="77777777">
        <w:trPr>
          <w:cantSplit/>
        </w:trPr>
        <w:tc>
          <w:tcPr>
            <w:tcW w:w="4392" w:type="dxa"/>
            <w:tcBorders>
              <w:top w:val="single" w:sz="8" w:space="0" w:color="DED9D7"/>
              <w:left w:val="single" w:sz="8" w:space="0" w:color="DED9D7"/>
              <w:bottom w:val="single" w:sz="8" w:space="0" w:color="DED9D7"/>
              <w:right w:val="single" w:sz="8" w:space="0" w:color="DED9D7"/>
            </w:tcBorders>
            <w:shd w:val="clear" w:color="auto" w:fill="F6F3F1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0EF0447B" w14:textId="77777777" w:rsidR="00665D05" w:rsidRDefault="00000000">
            <w:pPr>
              <w:spacing w:line="240" w:lineRule="auto"/>
            </w:pPr>
            <w:r>
              <w:rPr>
                <w:rFonts w:eastAsia="Arial"/>
                <w:b/>
                <w:color w:val="6F6967"/>
                <w:sz w:val="16"/>
              </w:rPr>
              <w:t>A USABLE START</w:t>
            </w:r>
          </w:p>
          <w:p w14:paraId="327FEC7D" w14:textId="77777777" w:rsidR="00665D05" w:rsidRDefault="00000000">
            <w:pPr>
              <w:spacing w:after="0" w:line="283" w:lineRule="auto"/>
            </w:pPr>
            <w:r>
              <w:rPr>
                <w:rFonts w:eastAsia="Arial"/>
                <w:sz w:val="18"/>
              </w:rPr>
              <w:t>“Make synthetic bank data for my prototype.”</w:t>
            </w:r>
          </w:p>
        </w:tc>
        <w:tc>
          <w:tcPr>
            <w:tcW w:w="202" w:type="dxa"/>
            <w:vAlign w:val="center"/>
          </w:tcPr>
          <w:p w14:paraId="70A04E06" w14:textId="77777777" w:rsidR="00665D05" w:rsidRDefault="00665D05"/>
        </w:tc>
        <w:tc>
          <w:tcPr>
            <w:tcW w:w="6293" w:type="dxa"/>
            <w:shd w:val="clear" w:color="auto" w:fill="5D46A3"/>
            <w:tcMar>
              <w:top w:w="125" w:type="dxa"/>
              <w:left w:w="145" w:type="dxa"/>
              <w:bottom w:w="125" w:type="dxa"/>
              <w:right w:w="145" w:type="dxa"/>
            </w:tcMar>
            <w:vAlign w:val="center"/>
          </w:tcPr>
          <w:p w14:paraId="50DE3B7B" w14:textId="77777777" w:rsidR="00665D05" w:rsidRDefault="00000000">
            <w:pPr>
              <w:spacing w:line="240" w:lineRule="auto"/>
            </w:pPr>
            <w:r>
              <w:rPr>
                <w:rFonts w:eastAsia="Arial"/>
                <w:b/>
                <w:color w:val="FFCD41"/>
                <w:sz w:val="16"/>
              </w:rPr>
              <w:t>A STRONGER ASK</w:t>
            </w:r>
          </w:p>
          <w:p w14:paraId="789CCEE6" w14:textId="77777777" w:rsidR="00665D05" w:rsidRDefault="00000000">
            <w:pPr>
              <w:spacing w:after="0" w:line="288" w:lineRule="auto"/>
            </w:pPr>
            <w:r>
              <w:rPr>
                <w:rFonts w:eastAsia="Arial"/>
                <w:color w:val="FFFFFF"/>
                <w:sz w:val="17"/>
              </w:rPr>
              <w:t>“Plan and generate nine customers for a read-only voice prototype. Include balances, five recent transactions, pending activity, and dispute status. Use a fixed July 27, 2026 scenario date, JSON plus SQLite, and run strict reproducibility validation.”</w:t>
            </w:r>
          </w:p>
        </w:tc>
      </w:tr>
    </w:tbl>
    <w:p w14:paraId="2D29A0F9" w14:textId="77777777" w:rsidR="00665D05" w:rsidRDefault="00665D05">
      <w:pPr>
        <w:spacing w:after="100" w:line="168" w:lineRule="auto"/>
      </w:pPr>
    </w:p>
    <w:tbl>
      <w:tblPr>
        <w:tblW w:w="10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886"/>
      </w:tblGrid>
      <w:tr w:rsidR="00665D05" w14:paraId="7DE38838" w14:textId="77777777">
        <w:trPr>
          <w:cantSplit/>
        </w:trPr>
        <w:tc>
          <w:tcPr>
            <w:tcW w:w="10886" w:type="dxa"/>
            <w:tcBorders>
              <w:top w:val="single" w:sz="12" w:space="0" w:color="008A58"/>
              <w:left w:val="single" w:sz="12" w:space="0" w:color="008A58"/>
              <w:bottom w:val="single" w:sz="12" w:space="0" w:color="008A58"/>
              <w:right w:val="single" w:sz="12" w:space="0" w:color="008A58"/>
            </w:tcBorders>
            <w:shd w:val="clear" w:color="auto" w:fill="F3FA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11407B" w14:textId="77777777" w:rsidR="00665D05" w:rsidRDefault="00000000">
            <w:pPr>
              <w:spacing w:after="0" w:line="288" w:lineRule="auto"/>
            </w:pPr>
            <w:r>
              <w:rPr>
                <w:rFonts w:eastAsia="Arial"/>
                <w:b/>
                <w:color w:val="008A58"/>
                <w:sz w:val="17"/>
              </w:rPr>
              <w:t xml:space="preserve">TIP  </w:t>
            </w:r>
            <w:r>
              <w:rPr>
                <w:rFonts w:eastAsia="Arial"/>
                <w:sz w:val="17"/>
              </w:rPr>
              <w:t>Iterate conversationally: “make it smaller,” “use Mongo,” “add overdraft risk,” “build a compact voice context,” or “validate before we share it.” Keep it synthetic; never add credentials or regulated identifiers.</w:t>
            </w:r>
          </w:p>
        </w:tc>
      </w:tr>
    </w:tbl>
    <w:p w14:paraId="1CEDCEDF" w14:textId="77777777" w:rsidR="00374C03" w:rsidRDefault="00374C03"/>
    <w:sectPr w:rsidR="00374C03" w:rsidSect="00034616">
      <w:headerReference w:type="default" r:id="rId10"/>
      <w:pgSz w:w="12240" w:h="15840"/>
      <w:pgMar w:top="1195" w:right="677" w:bottom="619" w:left="677" w:header="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0720D6" w14:textId="77777777" w:rsidR="002D1EA9" w:rsidRDefault="002D1EA9">
      <w:pPr>
        <w:spacing w:after="0" w:line="240" w:lineRule="auto"/>
      </w:pPr>
      <w:r>
        <w:separator/>
      </w:r>
    </w:p>
  </w:endnote>
  <w:endnote w:type="continuationSeparator" w:id="0">
    <w:p w14:paraId="54D5FF09" w14:textId="77777777" w:rsidR="002D1EA9" w:rsidRDefault="002D1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49A650" w14:textId="77777777" w:rsidR="00665D05" w:rsidRDefault="00665D05">
    <w:pPr>
      <w:pStyle w:val="Footer"/>
    </w:pPr>
  </w:p>
  <w:tbl>
    <w:tblPr>
      <w:tblW w:w="1088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9792"/>
      <w:gridCol w:w="1094"/>
    </w:tblGrid>
    <w:tr w:rsidR="00665D05" w14:paraId="011BE86F" w14:textId="77777777">
      <w:trPr>
        <w:cantSplit/>
      </w:trPr>
      <w:tc>
        <w:tcPr>
          <w:tcW w:w="979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07E3F81" w14:textId="77777777" w:rsidR="00665D05" w:rsidRDefault="00000000">
          <w:pPr>
            <w:spacing w:after="0" w:line="240" w:lineRule="auto"/>
          </w:pPr>
          <w:r>
            <w:rPr>
              <w:rFonts w:eastAsia="Arial"/>
              <w:color w:val="6F6967"/>
              <w:sz w:val="16"/>
            </w:rPr>
            <w:t xml:space="preserve">Horizon Bank Synthetic Data Generator plugin </w:t>
          </w:r>
          <w:proofErr w:type="spellStart"/>
          <w:r>
            <w:rPr>
              <w:rFonts w:eastAsia="Arial"/>
              <w:color w:val="6F6967"/>
              <w:sz w:val="16"/>
            </w:rPr>
            <w:t>quickstart</w:t>
          </w:r>
          <w:proofErr w:type="spellEnd"/>
        </w:p>
      </w:tc>
      <w:tc>
        <w:tcPr>
          <w:tcW w:w="109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656F5AD" w14:textId="77777777" w:rsidR="00665D05" w:rsidRDefault="00000000">
          <w:pPr>
            <w:spacing w:after="0" w:line="240" w:lineRule="auto"/>
            <w:jc w:val="right"/>
          </w:pPr>
          <w:r>
            <w:rPr>
              <w:rFonts w:eastAsia="Arial"/>
              <w:color w:val="6F6967"/>
              <w:sz w:val="16"/>
            </w:rPr>
            <w:fldChar w:fldCharType="begin"/>
          </w:r>
          <w:r>
            <w:rPr>
              <w:rFonts w:eastAsia="Arial"/>
              <w:color w:val="6F6967"/>
              <w:sz w:val="16"/>
            </w:rPr>
            <w:instrText xml:space="preserve"> PAGE </w:instrText>
          </w:r>
          <w:r>
            <w:rPr>
              <w:rFonts w:eastAsia="Arial"/>
              <w:color w:val="6F6967"/>
              <w:sz w:val="16"/>
            </w:rPr>
            <w:fldChar w:fldCharType="separate"/>
          </w:r>
          <w:r w:rsidR="00E442FD">
            <w:rPr>
              <w:rFonts w:eastAsia="Arial"/>
              <w:noProof/>
              <w:color w:val="6F6967"/>
              <w:sz w:val="16"/>
            </w:rPr>
            <w:t>1</w:t>
          </w:r>
          <w:r>
            <w:rPr>
              <w:rFonts w:eastAsia="Arial"/>
              <w:color w:val="6F6967"/>
              <w:sz w:val="16"/>
            </w:rPr>
            <w:fldChar w:fldCharType="end"/>
          </w:r>
          <w:r>
            <w:rPr>
              <w:rFonts w:eastAsia="Arial"/>
              <w:color w:val="6F6967"/>
              <w:sz w:val="16"/>
            </w:rPr>
            <w:t xml:space="preserve"> / 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23404B" w14:textId="77777777" w:rsidR="002D1EA9" w:rsidRDefault="002D1EA9">
      <w:pPr>
        <w:spacing w:after="0" w:line="240" w:lineRule="auto"/>
      </w:pPr>
      <w:r>
        <w:separator/>
      </w:r>
    </w:p>
  </w:footnote>
  <w:footnote w:type="continuationSeparator" w:id="0">
    <w:p w14:paraId="71913A54" w14:textId="77777777" w:rsidR="002D1EA9" w:rsidRDefault="002D1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31637B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615371">
    <w:abstractNumId w:val="8"/>
  </w:num>
  <w:num w:numId="2" w16cid:durableId="477308390">
    <w:abstractNumId w:val="6"/>
  </w:num>
  <w:num w:numId="3" w16cid:durableId="320013082">
    <w:abstractNumId w:val="5"/>
  </w:num>
  <w:num w:numId="4" w16cid:durableId="199125777">
    <w:abstractNumId w:val="4"/>
  </w:num>
  <w:num w:numId="5" w16cid:durableId="351079573">
    <w:abstractNumId w:val="7"/>
  </w:num>
  <w:num w:numId="6" w16cid:durableId="223879188">
    <w:abstractNumId w:val="3"/>
  </w:num>
  <w:num w:numId="7" w16cid:durableId="406465797">
    <w:abstractNumId w:val="2"/>
  </w:num>
  <w:num w:numId="8" w16cid:durableId="494607478">
    <w:abstractNumId w:val="1"/>
  </w:num>
  <w:num w:numId="9" w16cid:durableId="13201843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EA9"/>
    <w:rsid w:val="00326F90"/>
    <w:rsid w:val="00374C03"/>
    <w:rsid w:val="005B1EF1"/>
    <w:rsid w:val="00665D05"/>
    <w:rsid w:val="00774440"/>
    <w:rsid w:val="00826EA2"/>
    <w:rsid w:val="00AA1D8D"/>
    <w:rsid w:val="00B47730"/>
    <w:rsid w:val="00B845A3"/>
    <w:rsid w:val="00CB0664"/>
    <w:rsid w:val="00E442FD"/>
    <w:rsid w:val="00F24ECC"/>
    <w:rsid w:val="00F53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425F2"/>
  <w14:defaultImageDpi w14:val="300"/>
  <w15:docId w15:val="{30EA8DF8-44C0-C44D-ADB8-9F6518B9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171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D71E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 Bank Synthetic Data Generator plugin quickstart</dc:title>
  <dc:subject>Editable two-page guide for planning, generating, and validating Horizon Bank synthetic data</dc:subject>
  <dc:creator>Horizon developer enablement</dc:creator>
  <cp:keywords>Horizon Bank, Codex plugin, synthetic data, quickstart, banking prototypes</cp:keywords>
  <dc:description>Editable source document. Export to PDF after review.</dc:description>
  <cp:lastModifiedBy>Ramesh Yarlagadda</cp:lastModifiedBy>
  <cp:revision>7</cp:revision>
  <cp:lastPrinted>2026-07-27T21:13:00Z</cp:lastPrinted>
  <dcterms:created xsi:type="dcterms:W3CDTF">2013-12-23T23:15:00Z</dcterms:created>
  <dcterms:modified xsi:type="dcterms:W3CDTF">2026-07-27T21:33:00Z</dcterms:modified>
  <cp:category/>
</cp:coreProperties>
</file>