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FE15ED">
      <w:pPr>
        <w:pStyle w:val="Textkrper"/>
      </w:pPr>
      <w:bookmarkStart w:id="0" w:name="_GoBack"/>
      <w:bookmarkEnd w:id="0"/>
      <w:r>
        <w:t>Ein Blick auf das Davor. Metatheorien am Beispiel der Activity Theory in der Informationsverhaltensforschung</w:t>
      </w:r>
    </w:p>
    <w:p w:rsidR="00000000" w:rsidRDefault="00FE15ED">
      <w:pPr>
        <w:pStyle w:val="Textkrper"/>
      </w:pPr>
      <w:r>
        <w:t>Christoph Szepanski</w:t>
      </w:r>
    </w:p>
    <w:p w:rsidR="00000000" w:rsidRDefault="00FE15ED">
      <w:pPr>
        <w:pStyle w:val="Textkrper"/>
      </w:pPr>
    </w:p>
    <w:p w:rsidR="00000000" w:rsidRDefault="00FE15ED">
      <w:pPr>
        <w:rPr>
          <w:b/>
          <w:bCs/>
        </w:rPr>
      </w:pPr>
      <w:r>
        <w:rPr>
          <w:b/>
          <w:bCs/>
        </w:rPr>
        <w:t>Der Methode voraus – Metatheorien</w:t>
      </w:r>
    </w:p>
    <w:p w:rsidR="00000000" w:rsidRDefault="00FE15ED">
      <w:pPr>
        <w:pStyle w:val="Textkrper"/>
        <w:rPr>
          <w:sz w:val="22"/>
          <w:szCs w:val="22"/>
        </w:rPr>
      </w:pPr>
      <w:r>
        <w:rPr>
          <w:sz w:val="22"/>
          <w:szCs w:val="22"/>
        </w:rPr>
        <w:t xml:space="preserve">Im </w:t>
      </w:r>
      <w:r>
        <w:rPr>
          <w:sz w:val="22"/>
          <w:szCs w:val="22"/>
        </w:rPr>
        <w:t>enzyklopädisch angelegten Sammelband verschiedener Theorien, Methoden und Praktiken der I</w:t>
      </w:r>
      <w:r>
        <w:rPr>
          <w:sz w:val="22"/>
          <w:szCs w:val="22"/>
        </w:rPr>
        <w:t xml:space="preserve">nformationsverhaltensforschung von Karen E. Fisher et al. findet sich eine recht knappe Einführung von </w:t>
      </w:r>
      <w:r>
        <w:rPr>
          <w:sz w:val="22"/>
          <w:szCs w:val="22"/>
        </w:rPr>
        <w:t xml:space="preserve">Marcia J. Bates (2005: 10-14) </w:t>
      </w:r>
      <w:r>
        <w:rPr>
          <w:sz w:val="22"/>
          <w:szCs w:val="22"/>
        </w:rPr>
        <w:t xml:space="preserve">zu den </w:t>
      </w:r>
      <w:r>
        <w:rPr>
          <w:sz w:val="22"/>
          <w:szCs w:val="22"/>
        </w:rPr>
        <w:t>dreizehn</w:t>
      </w:r>
      <w:r>
        <w:rPr>
          <w:sz w:val="22"/>
          <w:szCs w:val="22"/>
        </w:rPr>
        <w:t xml:space="preserve"> gebräuchlichsten Metatheorien</w:t>
      </w:r>
      <w:r>
        <w:rPr>
          <w:rStyle w:val="Funotenzeichen"/>
          <w:sz w:val="22"/>
          <w:szCs w:val="22"/>
        </w:rPr>
        <w:footnoteReference w:id="1"/>
      </w:r>
      <w:r>
        <w:rPr>
          <w:sz w:val="22"/>
          <w:szCs w:val="22"/>
        </w:rPr>
        <w:t xml:space="preserve"> der L</w:t>
      </w:r>
      <w:r>
        <w:rPr>
          <w:sz w:val="22"/>
          <w:szCs w:val="22"/>
        </w:rPr>
        <w:t>ibrary</w:t>
      </w:r>
      <w:r>
        <w:rPr>
          <w:sz w:val="22"/>
          <w:szCs w:val="22"/>
        </w:rPr>
        <w:t xml:space="preserve"> </w:t>
      </w:r>
      <w:r>
        <w:rPr>
          <w:sz w:val="22"/>
          <w:szCs w:val="22"/>
        </w:rPr>
        <w:t>and</w:t>
      </w:r>
      <w:r>
        <w:rPr>
          <w:sz w:val="22"/>
          <w:szCs w:val="22"/>
        </w:rPr>
        <w:t xml:space="preserve"> </w:t>
      </w:r>
      <w:r>
        <w:rPr>
          <w:sz w:val="22"/>
          <w:szCs w:val="22"/>
        </w:rPr>
        <w:t>I</w:t>
      </w:r>
      <w:r>
        <w:rPr>
          <w:sz w:val="22"/>
          <w:szCs w:val="22"/>
        </w:rPr>
        <w:t xml:space="preserve">nformation </w:t>
      </w:r>
      <w:r>
        <w:rPr>
          <w:sz w:val="22"/>
          <w:szCs w:val="22"/>
        </w:rPr>
        <w:t>S</w:t>
      </w:r>
      <w:r>
        <w:rPr>
          <w:sz w:val="22"/>
          <w:szCs w:val="22"/>
        </w:rPr>
        <w:t>cience (LIS)</w:t>
      </w:r>
      <w:r>
        <w:rPr>
          <w:sz w:val="22"/>
          <w:szCs w:val="22"/>
        </w:rPr>
        <w:t xml:space="preserve">. Sie seien hier in alphabetischer </w:t>
      </w:r>
      <w:r>
        <w:rPr>
          <w:sz w:val="22"/>
          <w:szCs w:val="22"/>
        </w:rPr>
        <w:t>Reihenfolge kurz wiedergegeben:</w:t>
      </w:r>
    </w:p>
    <w:p w:rsidR="00000000" w:rsidRDefault="00FE15ED">
      <w:pPr>
        <w:pStyle w:val="Textkrper"/>
        <w:numPr>
          <w:ilvl w:val="0"/>
          <w:numId w:val="2"/>
        </w:numPr>
        <w:spacing w:line="100" w:lineRule="atLeast"/>
        <w:rPr>
          <w:sz w:val="22"/>
          <w:szCs w:val="22"/>
        </w:rPr>
      </w:pPr>
      <w:r>
        <w:rPr>
          <w:sz w:val="22"/>
          <w:szCs w:val="22"/>
        </w:rPr>
        <w:t>bibliometric</w:t>
      </w:r>
    </w:p>
    <w:p w:rsidR="00000000" w:rsidRDefault="00FE15ED">
      <w:pPr>
        <w:pStyle w:val="Textkrper"/>
        <w:numPr>
          <w:ilvl w:val="0"/>
          <w:numId w:val="2"/>
        </w:numPr>
        <w:spacing w:line="100" w:lineRule="atLeast"/>
        <w:rPr>
          <w:sz w:val="22"/>
          <w:szCs w:val="22"/>
        </w:rPr>
      </w:pPr>
      <w:r>
        <w:rPr>
          <w:sz w:val="22"/>
          <w:szCs w:val="22"/>
        </w:rPr>
        <w:t>cognitive</w:t>
      </w:r>
    </w:p>
    <w:p w:rsidR="00000000" w:rsidRDefault="00FE15ED">
      <w:pPr>
        <w:pStyle w:val="Textkrper"/>
        <w:numPr>
          <w:ilvl w:val="0"/>
          <w:numId w:val="2"/>
        </w:numPr>
        <w:spacing w:line="100" w:lineRule="atLeast"/>
        <w:rPr>
          <w:sz w:val="22"/>
          <w:szCs w:val="22"/>
        </w:rPr>
      </w:pPr>
      <w:r>
        <w:rPr>
          <w:sz w:val="22"/>
          <w:szCs w:val="22"/>
        </w:rPr>
        <w:t>constructionist</w:t>
      </w:r>
      <w:r>
        <w:rPr>
          <w:sz w:val="22"/>
          <w:szCs w:val="22"/>
        </w:rPr>
        <w:tab/>
      </w:r>
    </w:p>
    <w:p w:rsidR="00000000" w:rsidRDefault="00FE15ED">
      <w:pPr>
        <w:pStyle w:val="Textkrper"/>
        <w:numPr>
          <w:ilvl w:val="0"/>
          <w:numId w:val="2"/>
        </w:numPr>
        <w:spacing w:line="100" w:lineRule="atLeast"/>
        <w:rPr>
          <w:sz w:val="22"/>
          <w:szCs w:val="22"/>
        </w:rPr>
      </w:pPr>
      <w:r>
        <w:rPr>
          <w:sz w:val="22"/>
          <w:szCs w:val="22"/>
        </w:rPr>
        <w:t>constructivist</w:t>
      </w:r>
    </w:p>
    <w:p w:rsidR="00000000" w:rsidRDefault="00FE15ED">
      <w:pPr>
        <w:pStyle w:val="Textkrper"/>
        <w:numPr>
          <w:ilvl w:val="0"/>
          <w:numId w:val="2"/>
        </w:numPr>
        <w:spacing w:line="100" w:lineRule="atLeast"/>
        <w:rPr>
          <w:sz w:val="22"/>
          <w:szCs w:val="22"/>
        </w:rPr>
      </w:pPr>
      <w:r>
        <w:rPr>
          <w:sz w:val="22"/>
          <w:szCs w:val="22"/>
        </w:rPr>
        <w:t>critical theory</w:t>
      </w:r>
    </w:p>
    <w:p w:rsidR="00000000" w:rsidRDefault="00FE15ED">
      <w:pPr>
        <w:pStyle w:val="Textkrper"/>
        <w:numPr>
          <w:ilvl w:val="0"/>
          <w:numId w:val="2"/>
        </w:numPr>
        <w:spacing w:line="100" w:lineRule="atLeast"/>
        <w:rPr>
          <w:sz w:val="22"/>
          <w:szCs w:val="22"/>
        </w:rPr>
      </w:pPr>
      <w:r>
        <w:rPr>
          <w:sz w:val="22"/>
          <w:szCs w:val="22"/>
        </w:rPr>
        <w:t>engineering</w:t>
      </w:r>
    </w:p>
    <w:p w:rsidR="00000000" w:rsidRDefault="00FE15ED">
      <w:pPr>
        <w:pStyle w:val="Textkrper"/>
        <w:numPr>
          <w:ilvl w:val="0"/>
          <w:numId w:val="2"/>
        </w:numPr>
        <w:spacing w:line="100" w:lineRule="atLeast"/>
        <w:rPr>
          <w:sz w:val="22"/>
          <w:szCs w:val="22"/>
        </w:rPr>
      </w:pPr>
      <w:r>
        <w:rPr>
          <w:sz w:val="22"/>
          <w:szCs w:val="22"/>
        </w:rPr>
        <w:t>ethnographic</w:t>
      </w:r>
    </w:p>
    <w:p w:rsidR="00000000" w:rsidRDefault="00FE15ED">
      <w:pPr>
        <w:pStyle w:val="Textkrper"/>
        <w:numPr>
          <w:ilvl w:val="0"/>
          <w:numId w:val="2"/>
        </w:numPr>
        <w:spacing w:line="100" w:lineRule="atLeast"/>
        <w:rPr>
          <w:sz w:val="22"/>
          <w:szCs w:val="22"/>
        </w:rPr>
      </w:pPr>
      <w:r>
        <w:rPr>
          <w:sz w:val="22"/>
          <w:szCs w:val="22"/>
        </w:rPr>
        <w:t>evolutionary</w:t>
      </w:r>
    </w:p>
    <w:p w:rsidR="00000000" w:rsidRDefault="00FE15ED">
      <w:pPr>
        <w:pStyle w:val="Textkrper"/>
        <w:numPr>
          <w:ilvl w:val="0"/>
          <w:numId w:val="2"/>
        </w:numPr>
        <w:spacing w:line="100" w:lineRule="atLeast"/>
        <w:rPr>
          <w:sz w:val="22"/>
          <w:szCs w:val="22"/>
        </w:rPr>
      </w:pPr>
      <w:r>
        <w:rPr>
          <w:sz w:val="22"/>
          <w:szCs w:val="22"/>
        </w:rPr>
        <w:t>historical</w:t>
      </w:r>
    </w:p>
    <w:p w:rsidR="00000000" w:rsidRDefault="00FE15ED">
      <w:pPr>
        <w:pStyle w:val="Textkrper"/>
        <w:numPr>
          <w:ilvl w:val="0"/>
          <w:numId w:val="2"/>
        </w:numPr>
        <w:spacing w:line="100" w:lineRule="atLeast"/>
        <w:rPr>
          <w:sz w:val="22"/>
          <w:szCs w:val="22"/>
        </w:rPr>
      </w:pPr>
      <w:r>
        <w:rPr>
          <w:sz w:val="22"/>
          <w:szCs w:val="22"/>
        </w:rPr>
        <w:t>philosophical-analytic</w:t>
      </w:r>
    </w:p>
    <w:p w:rsidR="00000000" w:rsidRDefault="00FE15ED">
      <w:pPr>
        <w:pStyle w:val="Textkrper"/>
        <w:numPr>
          <w:ilvl w:val="0"/>
          <w:numId w:val="2"/>
        </w:numPr>
        <w:spacing w:line="100" w:lineRule="atLeast"/>
        <w:rPr>
          <w:sz w:val="22"/>
          <w:szCs w:val="22"/>
        </w:rPr>
      </w:pPr>
      <w:r>
        <w:rPr>
          <w:sz w:val="22"/>
          <w:szCs w:val="22"/>
        </w:rPr>
        <w:t>socio-cognitive</w:t>
      </w:r>
    </w:p>
    <w:p w:rsidR="00000000" w:rsidRDefault="00FE15ED">
      <w:pPr>
        <w:pStyle w:val="Textkrper"/>
        <w:numPr>
          <w:ilvl w:val="0"/>
          <w:numId w:val="2"/>
        </w:numPr>
        <w:spacing w:line="100" w:lineRule="atLeast"/>
        <w:rPr>
          <w:sz w:val="22"/>
          <w:szCs w:val="22"/>
        </w:rPr>
      </w:pPr>
      <w:r>
        <w:rPr>
          <w:sz w:val="22"/>
          <w:szCs w:val="22"/>
        </w:rPr>
        <w:t>user-centered design</w:t>
      </w:r>
    </w:p>
    <w:p w:rsidR="00000000" w:rsidRDefault="00FE15ED">
      <w:pPr>
        <w:pStyle w:val="Textkrper"/>
        <w:rPr>
          <w:sz w:val="22"/>
          <w:szCs w:val="22"/>
        </w:rPr>
      </w:pPr>
    </w:p>
    <w:p w:rsidR="00000000" w:rsidRDefault="00FE15ED">
      <w:pPr>
        <w:pStyle w:val="Textkrper"/>
        <w:rPr>
          <w:sz w:val="22"/>
          <w:szCs w:val="22"/>
        </w:rPr>
      </w:pPr>
      <w:r>
        <w:rPr>
          <w:sz w:val="22"/>
          <w:szCs w:val="22"/>
        </w:rPr>
        <w:t>Auffällig ist hierbei, dass nahezu alle Met</w:t>
      </w:r>
      <w:r>
        <w:rPr>
          <w:sz w:val="22"/>
          <w:szCs w:val="22"/>
        </w:rPr>
        <w:t xml:space="preserve">atheorien aus anderen Fächern importiert wurden und lediglich die Bibliometrie als der LIS inhärenten Metatheorie bewertet werden kann. </w:t>
      </w:r>
      <w:r>
        <w:rPr>
          <w:sz w:val="22"/>
          <w:szCs w:val="22"/>
        </w:rPr>
        <w:t>Dies</w:t>
      </w:r>
      <w:r>
        <w:rPr>
          <w:sz w:val="22"/>
          <w:szCs w:val="22"/>
        </w:rPr>
        <w:t xml:space="preserve"> muss nun nicht gleich schlecht sein. </w:t>
      </w:r>
    </w:p>
    <w:p w:rsidR="00000000" w:rsidRDefault="00FE15ED">
      <w:pPr>
        <w:pStyle w:val="Textkrper"/>
        <w:rPr>
          <w:sz w:val="22"/>
          <w:szCs w:val="22"/>
        </w:rPr>
      </w:pPr>
      <w:r>
        <w:rPr>
          <w:sz w:val="22"/>
          <w:szCs w:val="22"/>
        </w:rPr>
        <w:t>Es war schon immer Realität, dass kleinere Fächer kaum eigene Theoriearbeit l</w:t>
      </w:r>
      <w:r>
        <w:rPr>
          <w:sz w:val="22"/>
          <w:szCs w:val="22"/>
        </w:rPr>
        <w:t>eisten konnten und auf Impulse von anderen Disziplinen angewiesen waren. Eine weitere Rolle hinsichtlich des Zustands der Theoriebildung und Methodendiskussion im Fach LIS spielt sicher auch der Umstand, dass das Studium per se auf einen relativ fest umris</w:t>
      </w:r>
      <w:r>
        <w:rPr>
          <w:sz w:val="22"/>
          <w:szCs w:val="22"/>
        </w:rPr>
        <w:t>senen Berufsstand mit verhältnismäßig klaren Tätigkeitsfeldern vorbereiten soll. Es erscheint aus dieser Perspektive, dass die Auseinandersetzung mit eher praxisnahen Gegenständen wie Recherchefähigkeiten, Kennzahlenverständnis, die Beherrschung der aktuel</w:t>
      </w:r>
      <w:r>
        <w:rPr>
          <w:sz w:val="22"/>
          <w:szCs w:val="22"/>
        </w:rPr>
        <w:t xml:space="preserve">len EDV und einiger Programmiersprachen, Managementtechniken oder das Befassen mit </w:t>
      </w:r>
      <w:r>
        <w:rPr>
          <w:sz w:val="22"/>
          <w:szCs w:val="22"/>
        </w:rPr>
        <w:lastRenderedPageBreak/>
        <w:t>Implementierungsfragen in der Ausbildung und im späteren Berufsleben richtigerweise im Vordergrund steht. Ist jedoch Wissen über informationswissenschaftlich relevante Theor</w:t>
      </w:r>
      <w:r>
        <w:rPr>
          <w:sz w:val="22"/>
          <w:szCs w:val="22"/>
        </w:rPr>
        <w:t>ien  und Methoden nicht ebenso wichtig für die Praxis, um beispielsweise Komplexität bewältigen zu können?</w:t>
      </w:r>
    </w:p>
    <w:p w:rsidR="00000000" w:rsidRDefault="00FE15ED">
      <w:pPr>
        <w:pStyle w:val="Textkrper"/>
        <w:rPr>
          <w:sz w:val="22"/>
          <w:szCs w:val="22"/>
        </w:rPr>
      </w:pPr>
      <w:r>
        <w:rPr>
          <w:sz w:val="22"/>
          <w:szCs w:val="22"/>
        </w:rPr>
        <w:t>Anhand des holistischen Ansatzes der Activity Theory</w:t>
      </w:r>
      <w:r>
        <w:rPr>
          <w:rStyle w:val="Funotenzeichen"/>
          <w:sz w:val="22"/>
          <w:szCs w:val="22"/>
        </w:rPr>
        <w:footnoteReference w:id="2"/>
      </w:r>
      <w:r>
        <w:rPr>
          <w:sz w:val="22"/>
          <w:szCs w:val="22"/>
        </w:rPr>
        <w:t xml:space="preserve"> </w:t>
      </w:r>
      <w:r>
        <w:rPr>
          <w:sz w:val="22"/>
          <w:szCs w:val="22"/>
        </w:rPr>
        <w:t xml:space="preserve">(AT) </w:t>
      </w:r>
      <w:r>
        <w:rPr>
          <w:sz w:val="22"/>
          <w:szCs w:val="22"/>
        </w:rPr>
        <w:t xml:space="preserve">soll </w:t>
      </w:r>
      <w:r>
        <w:rPr>
          <w:sz w:val="22"/>
          <w:szCs w:val="22"/>
        </w:rPr>
        <w:t xml:space="preserve">in diesem Beitrag </w:t>
      </w:r>
      <w:r>
        <w:rPr>
          <w:sz w:val="22"/>
          <w:szCs w:val="22"/>
        </w:rPr>
        <w:t>für</w:t>
      </w:r>
      <w:r>
        <w:rPr>
          <w:sz w:val="22"/>
          <w:szCs w:val="22"/>
        </w:rPr>
        <w:t xml:space="preserve"> </w:t>
      </w:r>
      <w:r>
        <w:rPr>
          <w:sz w:val="22"/>
          <w:szCs w:val="22"/>
        </w:rPr>
        <w:t xml:space="preserve">mehr theoretische Substanz in </w:t>
      </w:r>
      <w:r>
        <w:rPr>
          <w:sz w:val="22"/>
          <w:szCs w:val="22"/>
        </w:rPr>
        <w:t>Studien</w:t>
      </w:r>
      <w:r>
        <w:rPr>
          <w:sz w:val="22"/>
          <w:szCs w:val="22"/>
        </w:rPr>
        <w:t xml:space="preserve"> </w:t>
      </w:r>
      <w:r>
        <w:rPr>
          <w:sz w:val="22"/>
          <w:szCs w:val="22"/>
        </w:rPr>
        <w:t>der Informationsverhalten</w:t>
      </w:r>
      <w:r>
        <w:rPr>
          <w:sz w:val="22"/>
          <w:szCs w:val="22"/>
        </w:rPr>
        <w:t>sforschung</w:t>
      </w:r>
      <w:r>
        <w:rPr>
          <w:sz w:val="22"/>
          <w:szCs w:val="22"/>
        </w:rPr>
        <w:t xml:space="preserve"> argumentiert </w:t>
      </w:r>
      <w:r>
        <w:rPr>
          <w:sz w:val="22"/>
          <w:szCs w:val="22"/>
        </w:rPr>
        <w:t xml:space="preserve">werden. </w:t>
      </w:r>
      <w:r>
        <w:rPr>
          <w:sz w:val="22"/>
          <w:szCs w:val="22"/>
        </w:rPr>
        <w:t>A</w:t>
      </w:r>
      <w:r>
        <w:rPr>
          <w:sz w:val="22"/>
          <w:szCs w:val="22"/>
        </w:rPr>
        <w:t xml:space="preserve">n einigen Stellen </w:t>
      </w:r>
      <w:r>
        <w:rPr>
          <w:sz w:val="22"/>
          <w:szCs w:val="22"/>
        </w:rPr>
        <w:t xml:space="preserve">wird </w:t>
      </w:r>
      <w:r>
        <w:rPr>
          <w:sz w:val="22"/>
          <w:szCs w:val="22"/>
        </w:rPr>
        <w:t xml:space="preserve">mit einer generellen Übertragbarkeit der Argumentation für die gesamte Informationswissenschaft kokettiert. </w:t>
      </w:r>
      <w:r>
        <w:rPr>
          <w:sz w:val="22"/>
          <w:szCs w:val="22"/>
        </w:rPr>
        <w:t xml:space="preserve">Im weiteren Verlauf wird die AT kurz vorgestellt, das derzeitige </w:t>
      </w:r>
      <w:r>
        <w:rPr>
          <w:sz w:val="22"/>
          <w:szCs w:val="22"/>
        </w:rPr>
        <w:t xml:space="preserve">methodische </w:t>
      </w:r>
      <w:r>
        <w:rPr>
          <w:sz w:val="22"/>
          <w:szCs w:val="22"/>
        </w:rPr>
        <w:t>Profil von Stud</w:t>
      </w:r>
      <w:r>
        <w:rPr>
          <w:sz w:val="22"/>
          <w:szCs w:val="22"/>
        </w:rPr>
        <w:t>ien aus der Informationsverhaltensforschung skizziert und zwei aktuelle Untersuchungen aus der AT-Forschung besprochen. Am Ende wird der Frage nachgegangen, ob sich die A</w:t>
      </w:r>
      <w:r>
        <w:rPr>
          <w:sz w:val="22"/>
          <w:szCs w:val="22"/>
        </w:rPr>
        <w:t xml:space="preserve">ctivity </w:t>
      </w:r>
      <w:r>
        <w:rPr>
          <w:sz w:val="22"/>
          <w:szCs w:val="22"/>
        </w:rPr>
        <w:t>T</w:t>
      </w:r>
      <w:r>
        <w:rPr>
          <w:sz w:val="22"/>
          <w:szCs w:val="22"/>
        </w:rPr>
        <w:t>heory</w:t>
      </w:r>
      <w:r>
        <w:rPr>
          <w:sz w:val="22"/>
          <w:szCs w:val="22"/>
        </w:rPr>
        <w:t xml:space="preserve"> mit dem informationswissenschaftlichen Fundus vereinen lässt.</w:t>
      </w:r>
    </w:p>
    <w:p w:rsidR="00000000" w:rsidRDefault="00FE15ED">
      <w:pPr>
        <w:rPr>
          <w:b/>
          <w:bCs/>
        </w:rPr>
      </w:pPr>
      <w:r>
        <w:rPr>
          <w:b/>
          <w:bCs/>
        </w:rPr>
        <w:t>Die Situa</w:t>
      </w:r>
      <w:r>
        <w:rPr>
          <w:b/>
          <w:bCs/>
        </w:rPr>
        <w:t>tion in der Informationsverhaltensforschung</w:t>
      </w:r>
    </w:p>
    <w:p w:rsidR="00000000" w:rsidRDefault="00FE15ED">
      <w:pPr>
        <w:pStyle w:val="Textkrper"/>
        <w:rPr>
          <w:sz w:val="22"/>
          <w:szCs w:val="22"/>
        </w:rPr>
      </w:pPr>
      <w:r>
        <w:rPr>
          <w:sz w:val="22"/>
          <w:szCs w:val="22"/>
        </w:rPr>
        <w:t>Die Informationsverhaltensforschung verfügt über ein breites, jedoch wenig theoretisch abgesichertes Methodenwissen. Zwei Ansätze aus den Anfängen dieses Teilgebietes erleben einen ständig wiederkehrenden Hype un</w:t>
      </w:r>
      <w:r>
        <w:rPr>
          <w:sz w:val="22"/>
          <w:szCs w:val="22"/>
        </w:rPr>
        <w:t>d sind vielleicht aktueller denn je.</w:t>
      </w:r>
    </w:p>
    <w:p w:rsidR="00000000" w:rsidRDefault="00FE15ED">
      <w:pPr>
        <w:pStyle w:val="Textkrper"/>
        <w:rPr>
          <w:sz w:val="22"/>
          <w:szCs w:val="22"/>
        </w:rPr>
      </w:pPr>
      <w:r>
        <w:rPr>
          <w:sz w:val="22"/>
          <w:szCs w:val="22"/>
        </w:rPr>
        <w:t>Zum einen handelt es sich um George Zipfs „Principle of Least Effort (PLE)“ (1949), das besagt, dass Menschen den Aufwand für Handlungen im Rahmen einer stetigen Kosten-Nutzen-Rechnung abwägen, was aus dieser Perspektiv</w:t>
      </w:r>
      <w:r>
        <w:rPr>
          <w:sz w:val="22"/>
          <w:szCs w:val="22"/>
        </w:rPr>
        <w:t xml:space="preserve">e nachvollziehbar, auch auf den Umgang mit Informationen zutrifft. Dieser Gedanke wird in Peter Pirollis „Information Foraging Theory“ (1999) aufgenommen und vor allem im Hinblick auf die Informationssuche weiterentwickelt. Pirolli verknüpft Zipfs PLE mit </w:t>
      </w:r>
      <w:r>
        <w:rPr>
          <w:sz w:val="22"/>
          <w:szCs w:val="22"/>
        </w:rPr>
        <w:t>George Millers Ansatz des „Informavores“</w:t>
      </w:r>
      <w:r>
        <w:rPr>
          <w:rStyle w:val="Funotenzeichen"/>
          <w:sz w:val="22"/>
          <w:szCs w:val="22"/>
        </w:rPr>
        <w:footnoteReference w:id="3"/>
      </w:r>
      <w:r>
        <w:rPr>
          <w:sz w:val="22"/>
          <w:szCs w:val="22"/>
        </w:rPr>
        <w:t xml:space="preserve"> und behauptet Menschen nähmen die Welt vor allem durch das Suchen und Nutzen von Informationen wahr, deren Produkt die Grundlage für Entscheidungen bildet. </w:t>
      </w:r>
    </w:p>
    <w:p w:rsidR="00000000" w:rsidRDefault="00FE15ED">
      <w:pPr>
        <w:pStyle w:val="Textkrper"/>
        <w:rPr>
          <w:sz w:val="22"/>
          <w:szCs w:val="22"/>
        </w:rPr>
      </w:pPr>
      <w:r>
        <w:rPr>
          <w:sz w:val="22"/>
          <w:szCs w:val="22"/>
        </w:rPr>
        <w:t>Menschen sind, so behauptet Miller, informationsverbrauch</w:t>
      </w:r>
      <w:r>
        <w:rPr>
          <w:sz w:val="22"/>
          <w:szCs w:val="22"/>
        </w:rPr>
        <w:t>ende Organismen und wägen – ähnlich wie Tiere bei der Nahrungssuche – die Beschaffungskosten für neue Informationen und Wissen ab und sind bereit, auf möglicherweise gewinnbringende Informationen zu verzichten, wenn der Aufwand situativ als zu groß erschei</w:t>
      </w:r>
      <w:r>
        <w:rPr>
          <w:sz w:val="22"/>
          <w:szCs w:val="22"/>
        </w:rPr>
        <w:t>nt.</w:t>
      </w:r>
      <w:r>
        <w:rPr>
          <w:rStyle w:val="Funotenzeichen"/>
          <w:sz w:val="22"/>
          <w:szCs w:val="22"/>
        </w:rPr>
        <w:footnoteReference w:id="4"/>
      </w:r>
      <w:r>
        <w:rPr>
          <w:sz w:val="22"/>
          <w:szCs w:val="22"/>
        </w:rPr>
        <w:t xml:space="preserve"> Verantwortlich sei hierfür das „Information Scent Module“, worin zuvor genannte Kosten-Nutzen-Abwägungen angestellt werden ( Hobohm 2013: 113). Flankiert wird diese recht rationale Abwägung über den Informationswert von sozialen Faktoren, vergleichbar</w:t>
      </w:r>
      <w:r>
        <w:rPr>
          <w:sz w:val="22"/>
          <w:szCs w:val="22"/>
        </w:rPr>
        <w:t xml:space="preserve"> ähnlich der Pheromonspur bei </w:t>
      </w:r>
      <w:r>
        <w:rPr>
          <w:sz w:val="22"/>
          <w:szCs w:val="22"/>
        </w:rPr>
        <w:lastRenderedPageBreak/>
        <w:t>Ameisen, die Pirolli mit „Information Scent“ beschreibt. So kann Pirollis „Information Foraging“ zumindest nachvollziehbar gestalten, warum Menschen in Informationssystemen häufig nicht über die ersten Treffer hinaus</w:t>
      </w:r>
      <w:r>
        <w:rPr>
          <w:i/>
          <w:iCs/>
          <w:sz w:val="22"/>
          <w:szCs w:val="22"/>
        </w:rPr>
        <w:t xml:space="preserve"> jagen </w:t>
      </w:r>
      <w:r>
        <w:rPr>
          <w:sz w:val="22"/>
          <w:szCs w:val="22"/>
        </w:rPr>
        <w:t>und</w:t>
      </w:r>
      <w:r>
        <w:rPr>
          <w:sz w:val="22"/>
          <w:szCs w:val="22"/>
        </w:rPr>
        <w:t xml:space="preserve"> insbesondere in Zeiten von Social Media Informationen, die von anderen Menschen als relevant eingestuft wurden, – </w:t>
      </w:r>
      <w:r>
        <w:rPr>
          <w:i/>
          <w:iCs/>
          <w:sz w:val="22"/>
          <w:szCs w:val="22"/>
        </w:rPr>
        <w:t xml:space="preserve">die Beute </w:t>
      </w:r>
      <w:r>
        <w:rPr>
          <w:sz w:val="22"/>
          <w:szCs w:val="22"/>
        </w:rPr>
        <w:t xml:space="preserve">sozusagen – bevorzugen oder ihnen einen subjektiv höheren Wert verleihen. </w:t>
      </w:r>
    </w:p>
    <w:p w:rsidR="00000000" w:rsidRDefault="00FE15ED">
      <w:pPr>
        <w:pStyle w:val="Textkrper"/>
        <w:rPr>
          <w:sz w:val="22"/>
          <w:szCs w:val="22"/>
        </w:rPr>
      </w:pPr>
      <w:r>
        <w:rPr>
          <w:sz w:val="22"/>
          <w:szCs w:val="22"/>
        </w:rPr>
        <w:t>Verfahren wie Googles Page Rank, Amazons Recommender Sys</w:t>
      </w:r>
      <w:r>
        <w:rPr>
          <w:sz w:val="22"/>
          <w:szCs w:val="22"/>
        </w:rPr>
        <w:t xml:space="preserve">tem oder auch der Impact Factor scheinen </w:t>
      </w:r>
      <w:r>
        <w:rPr>
          <w:sz w:val="22"/>
          <w:szCs w:val="22"/>
        </w:rPr>
        <w:t>sich aus diesen</w:t>
      </w:r>
      <w:r>
        <w:rPr>
          <w:sz w:val="22"/>
          <w:szCs w:val="22"/>
        </w:rPr>
        <w:t xml:space="preserve"> Beobachtung</w:t>
      </w:r>
      <w:r>
        <w:rPr>
          <w:sz w:val="22"/>
          <w:szCs w:val="22"/>
        </w:rPr>
        <w:t>en einen Vorteil zu verschaffen</w:t>
      </w:r>
      <w:r>
        <w:rPr>
          <w:sz w:val="22"/>
          <w:szCs w:val="22"/>
        </w:rPr>
        <w:t xml:space="preserve">. </w:t>
      </w:r>
      <w:r>
        <w:rPr>
          <w:sz w:val="22"/>
          <w:szCs w:val="22"/>
        </w:rPr>
        <w:t xml:space="preserve">Eine hierzu naheliegende Vorhersage wäre, dass fortwährend diejenigen Informationssysteme und -umwelten bevorzugt </w:t>
      </w:r>
      <w:r>
        <w:rPr>
          <w:sz w:val="22"/>
          <w:szCs w:val="22"/>
        </w:rPr>
        <w:t>werden</w:t>
      </w:r>
      <w:r>
        <w:rPr>
          <w:sz w:val="22"/>
          <w:szCs w:val="22"/>
        </w:rPr>
        <w:t>, die diese scheinbar tief in uns v</w:t>
      </w:r>
      <w:r>
        <w:rPr>
          <w:sz w:val="22"/>
          <w:szCs w:val="22"/>
        </w:rPr>
        <w:t xml:space="preserve">erankerten evolutionären Verfahrensweisen bezüglich der Informationsverarbeitung bedienen. </w:t>
      </w:r>
      <w:r>
        <w:rPr>
          <w:sz w:val="22"/>
          <w:szCs w:val="22"/>
        </w:rPr>
        <w:t xml:space="preserve">Eine weitere Beobachtung </w:t>
      </w:r>
      <w:r>
        <w:rPr>
          <w:sz w:val="22"/>
          <w:szCs w:val="22"/>
        </w:rPr>
        <w:t>ist</w:t>
      </w:r>
      <w:r>
        <w:rPr>
          <w:sz w:val="22"/>
          <w:szCs w:val="22"/>
        </w:rPr>
        <w:t xml:space="preserve">, die diese Theorie stützt, dass die Menschen in modernen Gesellschaften erheblich mehr Zeit damit verbringen, </w:t>
      </w:r>
      <w:r>
        <w:rPr>
          <w:sz w:val="22"/>
          <w:szCs w:val="22"/>
        </w:rPr>
        <w:t>Informationen finden zu wo</w:t>
      </w:r>
      <w:r>
        <w:rPr>
          <w:sz w:val="22"/>
          <w:szCs w:val="22"/>
        </w:rPr>
        <w:t>llen, Daten zu konsumieren oder sich in Informationsumwelten einfach nur treiben zu lassen</w:t>
      </w:r>
      <w:r>
        <w:rPr>
          <w:sz w:val="22"/>
          <w:szCs w:val="22"/>
        </w:rPr>
        <w:t xml:space="preserve">. Die eigentliche, lebenswichtige Nahrungssuche erfolgt  </w:t>
      </w:r>
      <w:r>
        <w:rPr>
          <w:sz w:val="22"/>
          <w:szCs w:val="22"/>
        </w:rPr>
        <w:t xml:space="preserve">in hochentwickelten Gesellschaften </w:t>
      </w:r>
      <w:r>
        <w:rPr>
          <w:sz w:val="22"/>
          <w:szCs w:val="22"/>
        </w:rPr>
        <w:t>zunehmend nachgeordnet. Marian Dörk et al. widme</w:t>
      </w:r>
      <w:r>
        <w:rPr>
          <w:sz w:val="22"/>
          <w:szCs w:val="22"/>
        </w:rPr>
        <w:t>n</w:t>
      </w:r>
      <w:r>
        <w:rPr>
          <w:sz w:val="22"/>
          <w:szCs w:val="22"/>
        </w:rPr>
        <w:t xml:space="preserve"> sich aus dieser Perspekt</w:t>
      </w:r>
      <w:r>
        <w:rPr>
          <w:sz w:val="22"/>
          <w:szCs w:val="22"/>
        </w:rPr>
        <w:t>ive des„</w:t>
      </w:r>
      <w:r>
        <w:rPr>
          <w:sz w:val="22"/>
          <w:szCs w:val="22"/>
        </w:rPr>
        <w:t>I</w:t>
      </w:r>
      <w:r>
        <w:rPr>
          <w:sz w:val="22"/>
          <w:szCs w:val="22"/>
        </w:rPr>
        <w:t xml:space="preserve">nformation </w:t>
      </w:r>
      <w:r>
        <w:rPr>
          <w:sz w:val="22"/>
          <w:szCs w:val="22"/>
        </w:rPr>
        <w:t>F</w:t>
      </w:r>
      <w:r>
        <w:rPr>
          <w:sz w:val="22"/>
          <w:szCs w:val="22"/>
        </w:rPr>
        <w:t>laneur“ heraus der ungerichteten Informationssuche und liefer</w:t>
      </w:r>
      <w:r>
        <w:rPr>
          <w:sz w:val="22"/>
          <w:szCs w:val="22"/>
        </w:rPr>
        <w:t>n</w:t>
      </w:r>
      <w:r>
        <w:rPr>
          <w:sz w:val="22"/>
          <w:szCs w:val="22"/>
        </w:rPr>
        <w:t xml:space="preserve"> hier wichtige Impulse für das </w:t>
      </w:r>
      <w:r>
        <w:rPr>
          <w:sz w:val="22"/>
          <w:szCs w:val="22"/>
        </w:rPr>
        <w:t>I</w:t>
      </w:r>
      <w:r>
        <w:rPr>
          <w:sz w:val="22"/>
          <w:szCs w:val="22"/>
        </w:rPr>
        <w:t xml:space="preserve">nterface </w:t>
      </w:r>
      <w:r>
        <w:rPr>
          <w:sz w:val="22"/>
          <w:szCs w:val="22"/>
        </w:rPr>
        <w:t>D</w:t>
      </w:r>
      <w:r>
        <w:rPr>
          <w:sz w:val="22"/>
          <w:szCs w:val="22"/>
        </w:rPr>
        <w:t>esign (Dörk et al. 201</w:t>
      </w:r>
      <w:r>
        <w:rPr>
          <w:sz w:val="22"/>
          <w:szCs w:val="22"/>
        </w:rPr>
        <w:t>1</w:t>
      </w:r>
      <w:r>
        <w:rPr>
          <w:sz w:val="22"/>
          <w:szCs w:val="22"/>
        </w:rPr>
        <w:t>: 1222).</w:t>
      </w:r>
    </w:p>
    <w:p w:rsidR="00000000" w:rsidRDefault="00FE15ED">
      <w:pPr>
        <w:pStyle w:val="Textkrper"/>
        <w:rPr>
          <w:i/>
          <w:iCs/>
          <w:lang w:eastAsia="ar-SA"/>
        </w:rPr>
      </w:pPr>
      <w:r>
        <w:rPr>
          <w:sz w:val="22"/>
          <w:szCs w:val="22"/>
        </w:rPr>
        <w:t xml:space="preserve">Metaphorisch ausgedrückt: </w:t>
      </w:r>
      <w:r>
        <w:rPr>
          <w:sz w:val="22"/>
          <w:szCs w:val="22"/>
        </w:rPr>
        <w:t>Wo damals auf Ziegen gestarrt wurde, starren wir heute auf Bildschirme un</w:t>
      </w:r>
      <w:r>
        <w:rPr>
          <w:sz w:val="22"/>
          <w:szCs w:val="22"/>
        </w:rPr>
        <w:t>d lassen uns solange vom bunten Treiben fesseln, bis sich genügend Erfolgsmomente eingestellt haben oder eine Steigerung nicht mehr möglich ist –</w:t>
      </w:r>
      <w:r>
        <w:rPr>
          <w:sz w:val="22"/>
          <w:szCs w:val="22"/>
        </w:rPr>
        <w:t xml:space="preserve"> wir nicht mehr das Gefühl haben</w:t>
      </w:r>
      <w:r>
        <w:rPr>
          <w:sz w:val="22"/>
          <w:szCs w:val="22"/>
        </w:rPr>
        <w:t xml:space="preserve">, </w:t>
      </w:r>
      <w:r>
        <w:rPr>
          <w:sz w:val="22"/>
          <w:szCs w:val="22"/>
        </w:rPr>
        <w:t xml:space="preserve">ähnlich wie </w:t>
      </w:r>
      <w:r>
        <w:rPr>
          <w:sz w:val="22"/>
          <w:szCs w:val="22"/>
          <w:lang w:eastAsia="ar-SA"/>
        </w:rPr>
        <w:t>poikilotherme Tiere,</w:t>
      </w:r>
      <w:r>
        <w:t xml:space="preserve"> </w:t>
      </w:r>
      <w:r>
        <w:rPr>
          <w:sz w:val="22"/>
          <w:szCs w:val="22"/>
        </w:rPr>
        <w:t xml:space="preserve"> </w:t>
      </w:r>
      <w:r>
        <w:rPr>
          <w:i/>
          <w:iCs/>
          <w:sz w:val="22"/>
          <w:szCs w:val="22"/>
        </w:rPr>
        <w:t>wärmer</w:t>
      </w:r>
      <w:r>
        <w:rPr>
          <w:sz w:val="22"/>
          <w:szCs w:val="22"/>
        </w:rPr>
        <w:t xml:space="preserve"> zu werden</w:t>
      </w:r>
      <w:r>
        <w:rPr>
          <w:sz w:val="22"/>
          <w:szCs w:val="22"/>
        </w:rPr>
        <w:t>.</w:t>
      </w:r>
      <w:r>
        <w:rPr>
          <w:rStyle w:val="Funotenzeichen"/>
          <w:sz w:val="22"/>
          <w:szCs w:val="22"/>
        </w:rPr>
        <w:footnoteReference w:id="5"/>
      </w:r>
    </w:p>
    <w:p w:rsidR="00000000" w:rsidRDefault="00FE15ED">
      <w:pPr>
        <w:pStyle w:val="Zitat"/>
        <w:rPr>
          <w:lang w:eastAsia="ar-SA"/>
        </w:rPr>
      </w:pPr>
      <w:r>
        <w:rPr>
          <w:i/>
          <w:iCs/>
          <w:lang w:eastAsia="ar-SA"/>
        </w:rPr>
        <w:t>„</w:t>
      </w:r>
      <w:r>
        <w:rPr>
          <w:i/>
          <w:iCs/>
          <w:lang w:eastAsia="ar-SA"/>
        </w:rPr>
        <w:t>Heute leben wir im Imag</w:t>
      </w:r>
      <w:r>
        <w:rPr>
          <w:i/>
          <w:iCs/>
          <w:lang w:eastAsia="ar-SA"/>
        </w:rPr>
        <w:t xml:space="preserve">inären des Bildschirms, des Interface und der Vervielfältigung, der Kommunikation und Vernetzung. Alle unsere Maschinen sind Bildschirme, wir selber sind Bildschirme geworden und das Verhältnis der Menschen zueinander ist das von Bildschirmen geworden.“ </w:t>
      </w:r>
      <w:r>
        <w:rPr>
          <w:i/>
          <w:iCs/>
          <w:lang w:eastAsia="ar-SA"/>
        </w:rPr>
        <w:t>(</w:t>
      </w:r>
      <w:r>
        <w:rPr>
          <w:i/>
          <w:iCs/>
          <w:lang w:eastAsia="ar-SA"/>
        </w:rPr>
        <w:t>J</w:t>
      </w:r>
      <w:r>
        <w:rPr>
          <w:i/>
          <w:iCs/>
          <w:lang w:eastAsia="ar-SA"/>
        </w:rPr>
        <w:t xml:space="preserve">ean Baudrilliard 1992: </w:t>
      </w:r>
      <w:r>
        <w:rPr>
          <w:i/>
          <w:iCs/>
          <w:lang w:eastAsia="ar-SA"/>
        </w:rPr>
        <w:t>263)</w:t>
      </w:r>
      <w:r>
        <w:rPr>
          <w:lang w:eastAsia="ar-SA"/>
        </w:rPr>
        <w:t xml:space="preserve"> </w:t>
      </w:r>
    </w:p>
    <w:p w:rsidR="00000000" w:rsidRDefault="00FE15ED">
      <w:pPr>
        <w:pStyle w:val="Textkrper"/>
        <w:rPr>
          <w:sz w:val="22"/>
          <w:szCs w:val="22"/>
        </w:rPr>
      </w:pPr>
      <w:r>
        <w:rPr>
          <w:sz w:val="22"/>
          <w:szCs w:val="22"/>
        </w:rPr>
        <w:t>Sergei L. Rubinstein, bedeutender Vertreter der sowjetischen kulturhistorischen Schule, war Mitte der 1920er Jahre der Ansicht, dass (gegenständliche) Handlungen nicht nur Einfluss auf die Umwelt haben, sondern ebenso den Akteu</w:t>
      </w:r>
      <w:r>
        <w:rPr>
          <w:sz w:val="22"/>
          <w:szCs w:val="22"/>
        </w:rPr>
        <w:t xml:space="preserve">r selbst beeinflussen würden </w:t>
      </w:r>
      <w:r>
        <w:rPr>
          <w:sz w:val="22"/>
          <w:szCs w:val="22"/>
        </w:rPr>
        <w:t>(vgl. auch Häyrynen 1999: 120; Wilson 2006: online)</w:t>
      </w:r>
      <w:r>
        <w:rPr>
          <w:sz w:val="22"/>
          <w:szCs w:val="22"/>
        </w:rPr>
        <w:t xml:space="preserve">. Über die Kybernetik fand diese Perspektive schließlich in die heutigen Neurowissenschaften </w:t>
      </w:r>
      <w:r>
        <w:rPr>
          <w:sz w:val="22"/>
          <w:szCs w:val="22"/>
        </w:rPr>
        <w:t>Eingang</w:t>
      </w:r>
      <w:r>
        <w:rPr>
          <w:sz w:val="22"/>
          <w:szCs w:val="22"/>
        </w:rPr>
        <w:t xml:space="preserve">, die </w:t>
      </w:r>
      <w:r>
        <w:rPr>
          <w:sz w:val="22"/>
          <w:szCs w:val="22"/>
        </w:rPr>
        <w:t>die Ansicht vertreten</w:t>
      </w:r>
      <w:r>
        <w:rPr>
          <w:sz w:val="22"/>
          <w:szCs w:val="22"/>
        </w:rPr>
        <w:t>, dass sich durch Handeln die Struktur des Gehirn</w:t>
      </w:r>
      <w:r>
        <w:rPr>
          <w:sz w:val="22"/>
          <w:szCs w:val="22"/>
        </w:rPr>
        <w:t xml:space="preserve">s ständig neu organisiert. </w:t>
      </w:r>
      <w:r>
        <w:rPr>
          <w:sz w:val="22"/>
          <w:szCs w:val="22"/>
        </w:rPr>
        <w:t xml:space="preserve">Hier kann die Brücke zur „Information Foraging Theory“ geschlagen werden, wenn dies als evolutionärer Prozess </w:t>
      </w:r>
      <w:r>
        <w:rPr>
          <w:sz w:val="22"/>
          <w:szCs w:val="22"/>
        </w:rPr>
        <w:lastRenderedPageBreak/>
        <w:t xml:space="preserve">verstanden wird, um </w:t>
      </w:r>
      <w:r>
        <w:rPr>
          <w:sz w:val="22"/>
          <w:szCs w:val="22"/>
        </w:rPr>
        <w:t>weiterhin effizient im Rahmen der täglichen Informationsjagd funktionieren zu können. Dies</w:t>
      </w:r>
      <w:r>
        <w:rPr>
          <w:sz w:val="22"/>
          <w:szCs w:val="22"/>
        </w:rPr>
        <w:t>er Prozes</w:t>
      </w:r>
      <w:r>
        <w:rPr>
          <w:sz w:val="22"/>
          <w:szCs w:val="22"/>
        </w:rPr>
        <w:t>s</w:t>
      </w:r>
      <w:r>
        <w:rPr>
          <w:sz w:val="22"/>
          <w:szCs w:val="22"/>
        </w:rPr>
        <w:t xml:space="preserve"> hat, </w:t>
      </w:r>
      <w:r>
        <w:rPr>
          <w:sz w:val="22"/>
          <w:szCs w:val="22"/>
        </w:rPr>
        <w:t>s</w:t>
      </w:r>
      <w:r>
        <w:rPr>
          <w:sz w:val="22"/>
          <w:szCs w:val="22"/>
        </w:rPr>
        <w:t xml:space="preserve">o </w:t>
      </w:r>
      <w:r>
        <w:rPr>
          <w:sz w:val="22"/>
          <w:szCs w:val="22"/>
        </w:rPr>
        <w:t>die</w:t>
      </w:r>
      <w:r>
        <w:rPr>
          <w:sz w:val="22"/>
          <w:szCs w:val="22"/>
        </w:rPr>
        <w:t xml:space="preserve"> These, ausdrücklich keine langfristigen negativen Effeke </w:t>
      </w:r>
      <w:r>
        <w:rPr>
          <w:sz w:val="22"/>
          <w:szCs w:val="22"/>
        </w:rPr>
        <w:t xml:space="preserve">auf das Gehirn </w:t>
      </w:r>
      <w:r>
        <w:rPr>
          <w:sz w:val="22"/>
          <w:szCs w:val="22"/>
        </w:rPr>
        <w:t>zu Folge</w:t>
      </w:r>
      <w:r>
        <w:rPr>
          <w:sz w:val="22"/>
          <w:szCs w:val="22"/>
        </w:rPr>
        <w:t xml:space="preserve">, </w:t>
      </w:r>
      <w:r>
        <w:rPr>
          <w:sz w:val="22"/>
          <w:szCs w:val="22"/>
        </w:rPr>
        <w:t xml:space="preserve">wie zum Beispiel von Manfred Spitzer behauptet. </w:t>
      </w:r>
      <w:r>
        <w:rPr>
          <w:sz w:val="22"/>
          <w:szCs w:val="22"/>
        </w:rPr>
        <w:t xml:space="preserve">Spitzer legt es unverständlicherweise negativ aus, dass </w:t>
      </w:r>
      <w:r>
        <w:rPr>
          <w:sz w:val="22"/>
          <w:szCs w:val="22"/>
        </w:rPr>
        <w:t>Instrumente,</w:t>
      </w:r>
      <w:r>
        <w:rPr>
          <w:sz w:val="22"/>
          <w:szCs w:val="22"/>
        </w:rPr>
        <w:t xml:space="preserve"> die uns den Prozess der Externalisierung</w:t>
      </w:r>
      <w:r>
        <w:rPr>
          <w:rStyle w:val="Funotenzeichen"/>
          <w:sz w:val="22"/>
          <w:szCs w:val="22"/>
        </w:rPr>
        <w:footnoteReference w:id="6"/>
      </w:r>
      <w:r>
        <w:rPr>
          <w:sz w:val="22"/>
          <w:szCs w:val="22"/>
        </w:rPr>
        <w:t xml:space="preserve"> e</w:t>
      </w:r>
      <w:r>
        <w:rPr>
          <w:sz w:val="22"/>
          <w:szCs w:val="22"/>
        </w:rPr>
        <w:t xml:space="preserve">rleichtern, immer Einfluss auf unser Sein haben. Die Entstehungs- und Nutzungsgeschichte des Menschen und seinen </w:t>
      </w:r>
      <w:r>
        <w:rPr>
          <w:sz w:val="22"/>
          <w:szCs w:val="22"/>
        </w:rPr>
        <w:t>Instrumenten</w:t>
      </w:r>
      <w:r>
        <w:rPr>
          <w:sz w:val="22"/>
          <w:szCs w:val="22"/>
        </w:rPr>
        <w:t>, angefangen über den Faustkeil bis hin zum Hipsteracces</w:t>
      </w:r>
      <w:r>
        <w:rPr>
          <w:sz w:val="22"/>
          <w:szCs w:val="22"/>
        </w:rPr>
        <w:t>s</w:t>
      </w:r>
      <w:r>
        <w:rPr>
          <w:sz w:val="22"/>
          <w:szCs w:val="22"/>
        </w:rPr>
        <w:t>oire der Uhr mit integriertem Taschenrechner oder dem Smartphone, wo Subje</w:t>
      </w:r>
      <w:r>
        <w:rPr>
          <w:sz w:val="22"/>
          <w:szCs w:val="22"/>
        </w:rPr>
        <w:t xml:space="preserve">kt, </w:t>
      </w:r>
      <w:r>
        <w:rPr>
          <w:sz w:val="22"/>
          <w:szCs w:val="22"/>
        </w:rPr>
        <w:t>Instrument</w:t>
      </w:r>
      <w:r>
        <w:rPr>
          <w:sz w:val="22"/>
          <w:szCs w:val="22"/>
        </w:rPr>
        <w:t xml:space="preserve"> und Objekt oft miteinander verschmelzen</w:t>
      </w:r>
      <w:r>
        <w:rPr>
          <w:sz w:val="22"/>
          <w:szCs w:val="22"/>
        </w:rPr>
        <w:t xml:space="preserve"> </w:t>
      </w:r>
      <w:r>
        <w:rPr>
          <w:sz w:val="22"/>
          <w:szCs w:val="22"/>
        </w:rPr>
        <w:t>zu scheinen</w:t>
      </w:r>
      <w:r>
        <w:rPr>
          <w:sz w:val="22"/>
          <w:szCs w:val="22"/>
        </w:rPr>
        <w:t xml:space="preserve">, bestätigen diese Annahme jedoch </w:t>
      </w:r>
      <w:r>
        <w:rPr>
          <w:sz w:val="22"/>
          <w:szCs w:val="22"/>
        </w:rPr>
        <w:t>nicht</w:t>
      </w:r>
      <w:r>
        <w:rPr>
          <w:sz w:val="22"/>
          <w:szCs w:val="22"/>
        </w:rPr>
        <w:t xml:space="preserve">. </w:t>
      </w:r>
      <w:r>
        <w:rPr>
          <w:sz w:val="22"/>
          <w:szCs w:val="22"/>
        </w:rPr>
        <w:t xml:space="preserve"> </w:t>
      </w:r>
    </w:p>
    <w:p w:rsidR="00000000" w:rsidRDefault="00FE15ED">
      <w:pPr>
        <w:pStyle w:val="Textkrper"/>
        <w:rPr>
          <w:sz w:val="22"/>
          <w:szCs w:val="22"/>
        </w:rPr>
      </w:pPr>
      <w:r>
        <w:rPr>
          <w:sz w:val="22"/>
          <w:szCs w:val="22"/>
        </w:rPr>
        <w:t>Die A</w:t>
      </w:r>
      <w:r>
        <w:rPr>
          <w:sz w:val="22"/>
          <w:szCs w:val="22"/>
        </w:rPr>
        <w:t>T</w:t>
      </w:r>
      <w:r>
        <w:rPr>
          <w:rStyle w:val="Funotenzeichen"/>
          <w:sz w:val="22"/>
          <w:szCs w:val="22"/>
        </w:rPr>
        <w:footnoteReference w:id="7"/>
      </w:r>
      <w:r>
        <w:rPr>
          <w:sz w:val="22"/>
          <w:szCs w:val="22"/>
        </w:rPr>
        <w:t xml:space="preserve"> reiht sich im Kanon dieser Behauptungen ein, wenn sie </w:t>
      </w:r>
      <w:r>
        <w:rPr>
          <w:sz w:val="22"/>
          <w:szCs w:val="22"/>
        </w:rPr>
        <w:t>unterstellt,</w:t>
      </w:r>
      <w:r>
        <w:rPr>
          <w:sz w:val="22"/>
          <w:szCs w:val="22"/>
        </w:rPr>
        <w:t xml:space="preserve"> Technik</w:t>
      </w:r>
      <w:r>
        <w:rPr>
          <w:sz w:val="22"/>
          <w:szCs w:val="22"/>
        </w:rPr>
        <w:t>en</w:t>
      </w:r>
      <w:r>
        <w:rPr>
          <w:sz w:val="22"/>
          <w:szCs w:val="22"/>
        </w:rPr>
        <w:t xml:space="preserve"> </w:t>
      </w:r>
      <w:r>
        <w:rPr>
          <w:sz w:val="22"/>
          <w:szCs w:val="22"/>
        </w:rPr>
        <w:t>und Maschinen würden nicht nur vom Menschen geschaffen sein, s</w:t>
      </w:r>
      <w:r>
        <w:rPr>
          <w:sz w:val="22"/>
          <w:szCs w:val="22"/>
        </w:rPr>
        <w:t xml:space="preserve">ondern auch der Mensch selbst </w:t>
      </w:r>
      <w:r>
        <w:rPr>
          <w:sz w:val="22"/>
          <w:szCs w:val="22"/>
        </w:rPr>
        <w:t>wird</w:t>
      </w:r>
      <w:r>
        <w:rPr>
          <w:sz w:val="22"/>
          <w:szCs w:val="22"/>
        </w:rPr>
        <w:t xml:space="preserve"> von </w:t>
      </w:r>
      <w:r>
        <w:rPr>
          <w:sz w:val="22"/>
          <w:szCs w:val="22"/>
        </w:rPr>
        <w:t xml:space="preserve">seinen </w:t>
      </w:r>
      <w:r>
        <w:rPr>
          <w:sz w:val="22"/>
          <w:szCs w:val="22"/>
        </w:rPr>
        <w:t xml:space="preserve">geschaffenen </w:t>
      </w:r>
      <w:r>
        <w:rPr>
          <w:sz w:val="22"/>
          <w:szCs w:val="22"/>
        </w:rPr>
        <w:t>Objekten bestimmt (vgl. Kaptelin</w:t>
      </w:r>
      <w:r>
        <w:rPr>
          <w:sz w:val="22"/>
          <w:szCs w:val="22"/>
        </w:rPr>
        <w:t xml:space="preserve">in </w:t>
      </w:r>
      <w:r>
        <w:rPr>
          <w:sz w:val="22"/>
          <w:szCs w:val="22"/>
        </w:rPr>
        <w:t>und Nardi</w:t>
      </w:r>
      <w:r>
        <w:rPr>
          <w:sz w:val="22"/>
          <w:szCs w:val="22"/>
        </w:rPr>
        <w:t xml:space="preserve"> 2012). </w:t>
      </w:r>
      <w:r>
        <w:rPr>
          <w:sz w:val="22"/>
          <w:szCs w:val="22"/>
        </w:rPr>
        <w:t>Dadurch</w:t>
      </w:r>
      <w:r>
        <w:rPr>
          <w:sz w:val="22"/>
          <w:szCs w:val="22"/>
        </w:rPr>
        <w:t xml:space="preserve"> erweitert </w:t>
      </w:r>
      <w:r>
        <w:rPr>
          <w:sz w:val="22"/>
          <w:szCs w:val="22"/>
        </w:rPr>
        <w:t xml:space="preserve">sich </w:t>
      </w:r>
      <w:r>
        <w:rPr>
          <w:sz w:val="22"/>
          <w:szCs w:val="22"/>
        </w:rPr>
        <w:t>de</w:t>
      </w:r>
      <w:r>
        <w:rPr>
          <w:sz w:val="22"/>
          <w:szCs w:val="22"/>
        </w:rPr>
        <w:t>r</w:t>
      </w:r>
      <w:r>
        <w:rPr>
          <w:sz w:val="22"/>
          <w:szCs w:val="22"/>
        </w:rPr>
        <w:t xml:space="preserve"> Kontext menschlichen Informationsverhaltens enorm, da hier die Entwicklungs- und Nutzungsgeschichte von </w:t>
      </w:r>
      <w:r>
        <w:rPr>
          <w:sz w:val="22"/>
          <w:szCs w:val="22"/>
        </w:rPr>
        <w:t>Artefakten</w:t>
      </w:r>
      <w:r>
        <w:rPr>
          <w:sz w:val="22"/>
          <w:szCs w:val="22"/>
        </w:rPr>
        <w:t xml:space="preserve"> Ber</w:t>
      </w:r>
      <w:r>
        <w:rPr>
          <w:sz w:val="22"/>
          <w:szCs w:val="22"/>
        </w:rPr>
        <w:t xml:space="preserve">ücksichtigung findet. </w:t>
      </w:r>
      <w:r>
        <w:rPr>
          <w:sz w:val="22"/>
          <w:szCs w:val="22"/>
        </w:rPr>
        <w:t>Die vom Menschen geschaffenen Gegenstände würden schließlich die Erfahrungen von Akteuren reflektieren, die vor ähnlichen Problemen standen, so ein gängiger tätigkeitstheoretischer Ansatz.</w:t>
      </w:r>
    </w:p>
    <w:p w:rsidR="00000000" w:rsidRDefault="00FE15ED">
      <w:pPr>
        <w:pStyle w:val="Textkrper"/>
        <w:rPr>
          <w:sz w:val="22"/>
          <w:szCs w:val="22"/>
        </w:rPr>
      </w:pPr>
      <w:r>
        <w:rPr>
          <w:sz w:val="22"/>
          <w:szCs w:val="22"/>
        </w:rPr>
        <w:t>E</w:t>
      </w:r>
      <w:r>
        <w:rPr>
          <w:sz w:val="22"/>
          <w:szCs w:val="22"/>
        </w:rPr>
        <w:t>in Blick in die letzten Untersuchungen zu de</w:t>
      </w:r>
      <w:r>
        <w:rPr>
          <w:sz w:val="22"/>
          <w:szCs w:val="22"/>
        </w:rPr>
        <w:t xml:space="preserve">n </w:t>
      </w:r>
      <w:r>
        <w:rPr>
          <w:i/>
          <w:iCs/>
          <w:sz w:val="22"/>
          <w:szCs w:val="22"/>
        </w:rPr>
        <w:t>Trends</w:t>
      </w:r>
      <w:r>
        <w:rPr>
          <w:sz w:val="22"/>
          <w:szCs w:val="22"/>
        </w:rPr>
        <w:t xml:space="preserve"> </w:t>
      </w:r>
      <w:r>
        <w:rPr>
          <w:sz w:val="22"/>
          <w:szCs w:val="22"/>
        </w:rPr>
        <w:t>in der Informationsverhaltensforschung</w:t>
      </w:r>
      <w:r>
        <w:rPr>
          <w:sz w:val="22"/>
          <w:szCs w:val="22"/>
        </w:rPr>
        <w:t xml:space="preserve"> </w:t>
      </w:r>
      <w:r>
        <w:rPr>
          <w:sz w:val="22"/>
          <w:szCs w:val="22"/>
        </w:rPr>
        <w:t>gibt einiges mehr zu erkennen</w:t>
      </w:r>
      <w:r>
        <w:rPr>
          <w:sz w:val="22"/>
          <w:szCs w:val="22"/>
        </w:rPr>
        <w:t xml:space="preserve">. </w:t>
      </w:r>
      <w:r>
        <w:rPr>
          <w:sz w:val="22"/>
          <w:szCs w:val="22"/>
        </w:rPr>
        <w:t>Während laut Pertti Vakkari (1993, 2008) de</w:t>
      </w:r>
      <w:r>
        <w:rPr>
          <w:sz w:val="22"/>
          <w:szCs w:val="22"/>
        </w:rPr>
        <w:t>r</w:t>
      </w:r>
      <w:r>
        <w:rPr>
          <w:sz w:val="22"/>
          <w:szCs w:val="22"/>
        </w:rPr>
        <w:t xml:space="preserve"> Anteil rein </w:t>
      </w:r>
      <w:r>
        <w:rPr>
          <w:sz w:val="22"/>
          <w:szCs w:val="22"/>
        </w:rPr>
        <w:t>T</w:t>
      </w:r>
      <w:r>
        <w:rPr>
          <w:sz w:val="22"/>
          <w:szCs w:val="22"/>
        </w:rPr>
        <w:t>heorie geleiteter Forschungen stetig zunahmen und um die Jahrtausendwende anteilig ihren Höhepunkt erreichte (Pettigrew</w:t>
      </w:r>
      <w:r>
        <w:rPr>
          <w:sz w:val="22"/>
          <w:szCs w:val="22"/>
        </w:rPr>
        <w:t xml:space="preserve"> </w:t>
      </w:r>
      <w:r>
        <w:rPr>
          <w:sz w:val="22"/>
          <w:szCs w:val="22"/>
        </w:rPr>
        <w:t>2001</w:t>
      </w:r>
      <w:r>
        <w:rPr>
          <w:sz w:val="22"/>
          <w:szCs w:val="22"/>
        </w:rPr>
        <w:t xml:space="preserve">), kann zumindest in der von Elke Greifeneder (2014) </w:t>
      </w:r>
      <w:r>
        <w:rPr>
          <w:sz w:val="22"/>
          <w:szCs w:val="22"/>
        </w:rPr>
        <w:t xml:space="preserve">durchgeführten </w:t>
      </w:r>
      <w:r>
        <w:rPr>
          <w:sz w:val="22"/>
          <w:szCs w:val="22"/>
        </w:rPr>
        <w:t xml:space="preserve">aktuellen Untersuchung festgehalten werden, dass solche Verfahren einen festen Platz in der </w:t>
      </w:r>
      <w:r>
        <w:rPr>
          <w:sz w:val="22"/>
          <w:szCs w:val="22"/>
        </w:rPr>
        <w:t>informationswissenschaftlichen Publikationskultur zur Informationsverhaltensforschung einne</w:t>
      </w:r>
      <w:r>
        <w:rPr>
          <w:sz w:val="22"/>
          <w:szCs w:val="22"/>
        </w:rPr>
        <w:t xml:space="preserve">hmen, </w:t>
      </w:r>
      <w:r>
        <w:rPr>
          <w:sz w:val="22"/>
          <w:szCs w:val="22"/>
        </w:rPr>
        <w:t xml:space="preserve">auch </w:t>
      </w:r>
      <w:r>
        <w:rPr>
          <w:sz w:val="22"/>
          <w:szCs w:val="22"/>
        </w:rPr>
        <w:t xml:space="preserve">wenn solcherart </w:t>
      </w:r>
      <w:r>
        <w:rPr>
          <w:sz w:val="22"/>
          <w:szCs w:val="22"/>
        </w:rPr>
        <w:t>Studien</w:t>
      </w:r>
      <w:r>
        <w:rPr>
          <w:sz w:val="22"/>
          <w:szCs w:val="22"/>
        </w:rPr>
        <w:t xml:space="preserve"> dennoch rückläufig sind</w:t>
      </w:r>
      <w:r>
        <w:rPr>
          <w:sz w:val="22"/>
          <w:szCs w:val="22"/>
        </w:rPr>
        <w:t xml:space="preserve">. </w:t>
      </w:r>
    </w:p>
    <w:p w:rsidR="00000000" w:rsidRDefault="00FE15ED">
      <w:pPr>
        <w:pStyle w:val="Textkrper"/>
        <w:rPr>
          <w:sz w:val="22"/>
          <w:szCs w:val="22"/>
        </w:rPr>
      </w:pPr>
      <w:r>
        <w:rPr>
          <w:sz w:val="22"/>
          <w:szCs w:val="22"/>
        </w:rPr>
        <w:t>Greifeneder fand zudem heraus, dass der Anteil in der Verwendung von Misch</w:t>
      </w:r>
      <w:r>
        <w:rPr>
          <w:sz w:val="22"/>
          <w:szCs w:val="22"/>
        </w:rPr>
        <w:t>techniken</w:t>
      </w:r>
      <w:r>
        <w:rPr>
          <w:sz w:val="22"/>
          <w:szCs w:val="22"/>
        </w:rPr>
        <w:t xml:space="preserve"> (</w:t>
      </w:r>
      <w:r>
        <w:rPr>
          <w:sz w:val="22"/>
          <w:szCs w:val="22"/>
        </w:rPr>
        <w:t>M</w:t>
      </w:r>
      <w:r>
        <w:rPr>
          <w:sz w:val="22"/>
          <w:szCs w:val="22"/>
        </w:rPr>
        <w:t xml:space="preserve">ixed </w:t>
      </w:r>
      <w:r>
        <w:rPr>
          <w:sz w:val="22"/>
          <w:szCs w:val="22"/>
        </w:rPr>
        <w:t>M</w:t>
      </w:r>
      <w:r>
        <w:rPr>
          <w:sz w:val="22"/>
          <w:szCs w:val="22"/>
        </w:rPr>
        <w:t>ethods) bei 45% lag (n=155), wobei 7% der Studien mehr als zwei Methoden einsetzten und die Methodenvie</w:t>
      </w:r>
      <w:r>
        <w:rPr>
          <w:sz w:val="22"/>
          <w:szCs w:val="22"/>
        </w:rPr>
        <w:t xml:space="preserve">lfalt insgesamt zunähme. </w:t>
      </w:r>
      <w:r>
        <w:rPr>
          <w:sz w:val="22"/>
          <w:szCs w:val="22"/>
        </w:rPr>
        <w:t xml:space="preserve">Qualitative Methoden, </w:t>
      </w:r>
      <w:r>
        <w:rPr>
          <w:sz w:val="22"/>
          <w:szCs w:val="22"/>
        </w:rPr>
        <w:t xml:space="preserve">vor allem </w:t>
      </w:r>
      <w:r>
        <w:rPr>
          <w:sz w:val="22"/>
          <w:szCs w:val="22"/>
        </w:rPr>
        <w:t>Interviews, überwiegen.</w:t>
      </w:r>
      <w:r>
        <w:rPr>
          <w:sz w:val="22"/>
          <w:szCs w:val="22"/>
        </w:rPr>
        <w:t xml:space="preserve"> </w:t>
      </w:r>
      <w:r>
        <w:rPr>
          <w:sz w:val="22"/>
          <w:szCs w:val="22"/>
        </w:rPr>
        <w:t>Selbst vor dem Hintergrund bisher wenig bearbeiteter Forschungsfelder wie die Informationsnutzung mittels mobiler Endgeräte oder die Erforschung von Informationsbedürfnissen v</w:t>
      </w:r>
      <w:r>
        <w:rPr>
          <w:sz w:val="22"/>
          <w:szCs w:val="22"/>
        </w:rPr>
        <w:t xml:space="preserve">on besonderen Personengruppen, wie beispielsweise Drogenabhängige </w:t>
      </w:r>
      <w:r>
        <w:rPr>
          <w:sz w:val="22"/>
          <w:szCs w:val="22"/>
        </w:rPr>
        <w:t>oder Personengruppen, welche Schicksalsschläge verarbeiten müssen</w:t>
      </w:r>
      <w:r>
        <w:rPr>
          <w:sz w:val="22"/>
          <w:szCs w:val="22"/>
        </w:rPr>
        <w:t>,</w:t>
      </w:r>
      <w:r>
        <w:rPr>
          <w:rStyle w:val="Funotenzeichen"/>
          <w:sz w:val="22"/>
          <w:szCs w:val="22"/>
        </w:rPr>
        <w:footnoteReference w:id="8"/>
      </w:r>
      <w:r>
        <w:rPr>
          <w:sz w:val="22"/>
          <w:szCs w:val="22"/>
        </w:rPr>
        <w:t xml:space="preserve"> dürfte die zukünftige Methodenwahl in diesem Teilgebiet wenig verändern, da wie bereits durch diese beiden Beispiele impli</w:t>
      </w:r>
      <w:r>
        <w:rPr>
          <w:sz w:val="22"/>
          <w:szCs w:val="22"/>
        </w:rPr>
        <w:t>ziert, die Zukunft eher im „</w:t>
      </w:r>
      <w:r>
        <w:rPr>
          <w:sz w:val="22"/>
          <w:szCs w:val="22"/>
        </w:rPr>
        <w:t>I</w:t>
      </w:r>
      <w:r>
        <w:rPr>
          <w:sz w:val="22"/>
          <w:szCs w:val="22"/>
        </w:rPr>
        <w:t xml:space="preserve">nformation </w:t>
      </w:r>
      <w:r>
        <w:rPr>
          <w:sz w:val="22"/>
          <w:szCs w:val="22"/>
        </w:rPr>
        <w:t>S</w:t>
      </w:r>
      <w:r>
        <w:rPr>
          <w:sz w:val="22"/>
          <w:szCs w:val="22"/>
        </w:rPr>
        <w:t xml:space="preserve">eeking“, als in der Gesamtbetrachtung menschlichen Informationsverhaltens  liegt (vgl. </w:t>
      </w:r>
      <w:r>
        <w:rPr>
          <w:sz w:val="22"/>
          <w:szCs w:val="22"/>
        </w:rPr>
        <w:t>auch</w:t>
      </w:r>
      <w:r>
        <w:rPr>
          <w:sz w:val="22"/>
          <w:szCs w:val="22"/>
        </w:rPr>
        <w:t xml:space="preserve"> Vakkari 2008: online). Greifeneder schätzt zudem die Chancen einer möglichen Meta-Diskussion über die Methodenwahl in der (</w:t>
      </w:r>
      <w:r>
        <w:rPr>
          <w:sz w:val="22"/>
          <w:szCs w:val="22"/>
        </w:rPr>
        <w:t xml:space="preserve">nahen) Zukunft </w:t>
      </w:r>
      <w:r>
        <w:rPr>
          <w:sz w:val="22"/>
          <w:szCs w:val="22"/>
        </w:rPr>
        <w:t>erwa</w:t>
      </w:r>
      <w:r>
        <w:rPr>
          <w:sz w:val="22"/>
          <w:szCs w:val="22"/>
        </w:rPr>
        <w:t>r</w:t>
      </w:r>
      <w:r>
        <w:rPr>
          <w:sz w:val="22"/>
          <w:szCs w:val="22"/>
        </w:rPr>
        <w:t xml:space="preserve">tungsgemäß </w:t>
      </w:r>
      <w:r>
        <w:rPr>
          <w:sz w:val="22"/>
          <w:szCs w:val="22"/>
        </w:rPr>
        <w:t>als gering ein.</w:t>
      </w:r>
    </w:p>
    <w:p w:rsidR="00000000" w:rsidRDefault="00FE15ED">
      <w:pPr>
        <w:pStyle w:val="Textkrper"/>
        <w:rPr>
          <w:sz w:val="22"/>
          <w:szCs w:val="22"/>
        </w:rPr>
      </w:pPr>
      <w:r>
        <w:rPr>
          <w:sz w:val="22"/>
          <w:szCs w:val="22"/>
        </w:rPr>
        <w:t>Abschließend und soweit sich das nach Sichtung der Literatur beurteilen lässt, unterteilen sich die Akteure der Informationsverhaltensforschung weiterhin in zwei große Lager: erstere versuchen aus einer holist</w:t>
      </w:r>
      <w:r>
        <w:rPr>
          <w:sz w:val="22"/>
          <w:szCs w:val="22"/>
        </w:rPr>
        <w:t xml:space="preserve">ischen Perspektive heraus mit klaren theoretischen Bezügen menschliches Informationsverhalten begreifbar zu machen, während die zweite große Gruppe sich oft ohne größere theoretische Bezüge in Form eines </w:t>
      </w:r>
      <w:r>
        <w:rPr>
          <w:i/>
          <w:iCs/>
          <w:sz w:val="22"/>
          <w:szCs w:val="22"/>
        </w:rPr>
        <w:t>Schnappschusses</w:t>
      </w:r>
      <w:r>
        <w:rPr>
          <w:i/>
          <w:iCs/>
          <w:sz w:val="22"/>
          <w:szCs w:val="22"/>
        </w:rPr>
        <w:t xml:space="preserve"> </w:t>
      </w:r>
      <w:r>
        <w:rPr>
          <w:sz w:val="22"/>
          <w:szCs w:val="22"/>
        </w:rPr>
        <w:t>Teilproblemen widmet (vgl. Fidel 201</w:t>
      </w:r>
      <w:r>
        <w:rPr>
          <w:sz w:val="22"/>
          <w:szCs w:val="22"/>
        </w:rPr>
        <w:t xml:space="preserve">2: 148; Wilson 2006: online). Grundsätzlich, soweit ersichtlich, bedarf es jedoch ein </w:t>
      </w:r>
      <w:r>
        <w:rPr>
          <w:i/>
          <w:iCs/>
          <w:sz w:val="22"/>
          <w:szCs w:val="22"/>
        </w:rPr>
        <w:t>Mehr</w:t>
      </w:r>
      <w:r>
        <w:rPr>
          <w:sz w:val="22"/>
          <w:szCs w:val="22"/>
        </w:rPr>
        <w:t xml:space="preserve"> an zusammenführenden Theorien, die dabei helfen die jeweilige Methodenwahl zu begründen. </w:t>
      </w:r>
    </w:p>
    <w:p w:rsidR="00000000" w:rsidRDefault="00FE15ED">
      <w:pPr>
        <w:pStyle w:val="Textkrper"/>
        <w:rPr>
          <w:sz w:val="22"/>
          <w:szCs w:val="22"/>
        </w:rPr>
      </w:pPr>
      <w:r>
        <w:rPr>
          <w:sz w:val="22"/>
          <w:szCs w:val="22"/>
        </w:rPr>
        <w:t>Auf absehbare Zeit wird sich, so eine Einschätzung, daran wenig ändern. Wie</w:t>
      </w:r>
      <w:r>
        <w:rPr>
          <w:sz w:val="22"/>
          <w:szCs w:val="22"/>
        </w:rPr>
        <w:t xml:space="preserve"> Ben Kaden und Karsten Schuldt im Rahmen eines Informare!-Workshops erörterten (2012), ist in informationswissenschaftlichen Kreisen eher wenig intrinsisches Interesse an aktiver Interdisziplinarität beobachtbar, was unter anderem darin mündet, dass beispi</w:t>
      </w:r>
      <w:r>
        <w:rPr>
          <w:sz w:val="22"/>
          <w:szCs w:val="22"/>
        </w:rPr>
        <w:t>elsweise Konzepte zur Steigerung von Informationskompetenz oftmals am breiten Fundament der pädagogischen Forschung scheuklappenhaft vorbei entwickelt werden. Sylvain Cibangu  stuft hierzu auch den kaum vorhandenen innerdisziplinären informationswissenscha</w:t>
      </w:r>
      <w:r>
        <w:rPr>
          <w:sz w:val="22"/>
          <w:szCs w:val="22"/>
        </w:rPr>
        <w:t xml:space="preserve">ftlichen  Austausch als problematisch ein (2013: 204). </w:t>
      </w:r>
    </w:p>
    <w:p w:rsidR="00000000" w:rsidRDefault="00FE15ED">
      <w:pPr>
        <w:rPr>
          <w:b/>
          <w:bCs/>
          <w:lang w:eastAsia="ar-SA"/>
        </w:rPr>
      </w:pPr>
      <w:r>
        <w:rPr>
          <w:b/>
          <w:bCs/>
          <w:lang w:eastAsia="ar-SA"/>
        </w:rPr>
        <w:t>Ein Exot in Gestalt eines Dreieckes betritt den Raum: Activity Theory</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 xml:space="preserve">Ihren Ursprung hat die AT in der kulturhistorischen Schule der Sowjetunion </w:t>
      </w:r>
      <w:r>
        <w:rPr>
          <w:rFonts w:ascii="Calibri" w:eastAsia="Microsoft YaHei" w:hAnsi="Calibri" w:cs="Mangal"/>
          <w:sz w:val="22"/>
          <w:szCs w:val="22"/>
          <w:lang w:eastAsia="ar-SA"/>
        </w:rPr>
        <w:t xml:space="preserve">der 1920er und </w:t>
      </w:r>
      <w:r>
        <w:rPr>
          <w:rFonts w:ascii="Calibri" w:eastAsia="Microsoft YaHei" w:hAnsi="Calibri" w:cs="Mangal"/>
          <w:sz w:val="22"/>
          <w:szCs w:val="22"/>
          <w:lang w:eastAsia="ar-SA"/>
        </w:rPr>
        <w:t>1930er Jahre. Konzipiert wurde sie, um d</w:t>
      </w:r>
      <w:r>
        <w:rPr>
          <w:rFonts w:ascii="Calibri" w:eastAsia="Microsoft YaHei" w:hAnsi="Calibri" w:cs="Mangal"/>
          <w:sz w:val="22"/>
          <w:szCs w:val="22"/>
          <w:lang w:eastAsia="ar-SA"/>
        </w:rPr>
        <w:t>ie Entstehung des Wissens und deren Vermittlung fundierter beschreiben zu können, wobei anfangs Kinder und Ju</w:t>
      </w:r>
      <w:r>
        <w:rPr>
          <w:rFonts w:ascii="Calibri" w:eastAsia="Microsoft YaHei" w:hAnsi="Calibri" w:cs="Mangal"/>
          <w:sz w:val="22"/>
          <w:szCs w:val="22"/>
          <w:lang w:eastAsia="ar-SA"/>
        </w:rPr>
        <w:t xml:space="preserve">gendliche im Fokus standen. </w:t>
      </w:r>
      <w:r>
        <w:rPr>
          <w:rFonts w:ascii="Calibri" w:eastAsia="Microsoft YaHei" w:hAnsi="Calibri" w:cs="Mangal"/>
          <w:sz w:val="22"/>
          <w:szCs w:val="22"/>
          <w:lang w:eastAsia="ar-SA"/>
        </w:rPr>
        <w:t>Spätestens mit der dritten Welle der AT-Forschung, Mitte der 1980er Jahre, wurde es zur gängigen Praxis, tätigkeitstheo</w:t>
      </w:r>
      <w:r>
        <w:rPr>
          <w:rFonts w:ascii="Calibri" w:eastAsia="Microsoft YaHei" w:hAnsi="Calibri" w:cs="Mangal"/>
          <w:sz w:val="22"/>
          <w:szCs w:val="22"/>
          <w:lang w:eastAsia="ar-SA"/>
        </w:rPr>
        <w:t>retische Überlegungen über eine Dreiecksstruktur</w:t>
      </w:r>
      <w:r>
        <w:rPr>
          <w:rStyle w:val="Funotenzeichen"/>
          <w:rFonts w:ascii="Calibri" w:eastAsia="Microsoft YaHei" w:hAnsi="Calibri" w:cs="Mangal"/>
          <w:sz w:val="22"/>
          <w:szCs w:val="22"/>
          <w:lang w:eastAsia="ar-SA"/>
        </w:rPr>
        <w:footnoteReference w:id="9"/>
      </w:r>
      <w:r>
        <w:rPr>
          <w:rFonts w:ascii="Calibri" w:eastAsia="Microsoft YaHei" w:hAnsi="Calibri" w:cs="Mangal"/>
          <w:sz w:val="22"/>
          <w:szCs w:val="22"/>
          <w:lang w:eastAsia="ar-SA"/>
        </w:rPr>
        <w:t xml:space="preserve"> einzuführen. </w:t>
      </w:r>
      <w:r>
        <w:rPr>
          <w:rFonts w:ascii="Calibri" w:eastAsia="Microsoft YaHei" w:hAnsi="Calibri" w:cs="Mangal"/>
          <w:sz w:val="22"/>
          <w:szCs w:val="22"/>
          <w:lang w:eastAsia="ar-SA"/>
        </w:rPr>
        <w:t xml:space="preserve">In diesem Zeitraum fällt auch die Verlagerung des Schwerpunkts weg von lerntheoretischen Überlegungen hin zur Arbeits- und Koorperationsforschung (Kumbruck 2001: 151). </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Zentrales Definitionsele</w:t>
      </w:r>
      <w:r>
        <w:rPr>
          <w:rFonts w:ascii="Calibri" w:eastAsia="Microsoft YaHei" w:hAnsi="Calibri" w:cs="Mangal"/>
          <w:sz w:val="22"/>
          <w:szCs w:val="22"/>
          <w:lang w:eastAsia="ar-SA"/>
        </w:rPr>
        <w:t xml:space="preserve">ment bildet das </w:t>
      </w:r>
      <w:r>
        <w:rPr>
          <w:rFonts w:ascii="Calibri" w:eastAsia="Microsoft YaHei" w:hAnsi="Calibri" w:cs="Mangal"/>
          <w:i/>
          <w:iCs/>
          <w:sz w:val="22"/>
          <w:szCs w:val="22"/>
          <w:lang w:eastAsia="ar-SA"/>
        </w:rPr>
        <w:t>Objekt der Tätigkeit</w:t>
      </w:r>
      <w:r>
        <w:rPr>
          <w:rFonts w:ascii="Calibri" w:eastAsia="Microsoft YaHei" w:hAnsi="Calibri" w:cs="Mangal"/>
          <w:sz w:val="22"/>
          <w:szCs w:val="22"/>
          <w:lang w:eastAsia="ar-SA"/>
        </w:rPr>
        <w:t xml:space="preserve">, häufig auch mit </w:t>
      </w:r>
      <w:r>
        <w:rPr>
          <w:rFonts w:ascii="Calibri" w:eastAsia="Microsoft YaHei" w:hAnsi="Calibri" w:cs="Mangal"/>
          <w:i/>
          <w:iCs/>
          <w:sz w:val="22"/>
          <w:szCs w:val="22"/>
          <w:lang w:eastAsia="ar-SA"/>
        </w:rPr>
        <w:t>Gegenstand der Tätigkeit</w:t>
      </w:r>
      <w:r>
        <w:rPr>
          <w:rFonts w:ascii="Calibri" w:eastAsia="Microsoft YaHei" w:hAnsi="Calibri" w:cs="Mangal"/>
          <w:sz w:val="22"/>
          <w:szCs w:val="22"/>
          <w:lang w:eastAsia="ar-SA"/>
        </w:rPr>
        <w:t xml:space="preserve"> oder </w:t>
      </w:r>
      <w:r>
        <w:rPr>
          <w:rFonts w:ascii="Calibri" w:eastAsia="Microsoft YaHei" w:hAnsi="Calibri" w:cs="Mangal"/>
          <w:i/>
          <w:iCs/>
          <w:sz w:val="22"/>
          <w:szCs w:val="22"/>
          <w:lang w:eastAsia="ar-SA"/>
        </w:rPr>
        <w:t>Produkt</w:t>
      </w:r>
      <w:r>
        <w:rPr>
          <w:rFonts w:ascii="Calibri" w:eastAsia="Microsoft YaHei" w:hAnsi="Calibri" w:cs="Mangal"/>
          <w:sz w:val="22"/>
          <w:szCs w:val="22"/>
          <w:lang w:eastAsia="ar-SA"/>
        </w:rPr>
        <w:t xml:space="preserve"> beschrieben. </w:t>
      </w:r>
      <w:r>
        <w:rPr>
          <w:rFonts w:ascii="Calibri" w:eastAsia="Microsoft YaHei" w:hAnsi="Calibri" w:cs="Mangal"/>
          <w:sz w:val="22"/>
          <w:szCs w:val="22"/>
          <w:lang w:eastAsia="ar-SA"/>
        </w:rPr>
        <w:t>Yrjo Engeström</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(1987) behauptet, dass jedes Tätigkeitssystem, nur ein Objekt beinhaltet, auf das alle Akteure motivational ausgerichtet sind und mit ih</w:t>
      </w:r>
      <w:r>
        <w:rPr>
          <w:rFonts w:ascii="Calibri" w:eastAsia="Microsoft YaHei" w:hAnsi="Calibri" w:cs="Mangal"/>
          <w:sz w:val="22"/>
          <w:szCs w:val="22"/>
          <w:lang w:eastAsia="ar-SA"/>
        </w:rPr>
        <w:t>ren Tätigkeiten folglich darauf einwirken. Selbstverständlich kann es in Organisation</w:t>
      </w:r>
      <w:r>
        <w:rPr>
          <w:rFonts w:ascii="Calibri" w:eastAsia="Microsoft YaHei" w:hAnsi="Calibri" w:cs="Mangal"/>
          <w:sz w:val="22"/>
          <w:szCs w:val="22"/>
          <w:lang w:eastAsia="ar-SA"/>
        </w:rPr>
        <w:t>en</w:t>
      </w:r>
      <w:r>
        <w:rPr>
          <w:rFonts w:ascii="Calibri" w:eastAsia="Microsoft YaHei" w:hAnsi="Calibri" w:cs="Mangal"/>
          <w:sz w:val="22"/>
          <w:szCs w:val="22"/>
          <w:lang w:eastAsia="ar-SA"/>
        </w:rPr>
        <w:t xml:space="preserve"> oder – </w:t>
      </w:r>
      <w:r>
        <w:rPr>
          <w:rFonts w:ascii="Calibri" w:eastAsia="Microsoft YaHei" w:hAnsi="Calibri" w:cs="Mangal"/>
          <w:sz w:val="22"/>
          <w:szCs w:val="22"/>
          <w:lang w:eastAsia="ar-SA"/>
        </w:rPr>
        <w:t>eine Ebene nied</w:t>
      </w:r>
      <w:r>
        <w:rPr>
          <w:rFonts w:ascii="Calibri" w:eastAsia="Microsoft YaHei" w:hAnsi="Calibri" w:cs="Mangal"/>
          <w:sz w:val="22"/>
          <w:szCs w:val="22"/>
          <w:lang w:eastAsia="ar-SA"/>
        </w:rPr>
        <w:t>ri</w:t>
      </w:r>
      <w:r>
        <w:rPr>
          <w:rFonts w:ascii="Calibri" w:eastAsia="Microsoft YaHei" w:hAnsi="Calibri" w:cs="Mangal"/>
          <w:sz w:val="22"/>
          <w:szCs w:val="22"/>
          <w:lang w:eastAsia="ar-SA"/>
        </w:rPr>
        <w:t xml:space="preserve">ger gedacht – </w:t>
      </w:r>
      <w:r>
        <w:rPr>
          <w:rFonts w:ascii="Calibri" w:eastAsia="Microsoft YaHei" w:hAnsi="Calibri" w:cs="Mangal"/>
          <w:sz w:val="22"/>
          <w:szCs w:val="22"/>
          <w:lang w:eastAsia="ar-SA"/>
        </w:rPr>
        <w:t xml:space="preserve">hinsichtlich </w:t>
      </w:r>
      <w:r>
        <w:rPr>
          <w:rFonts w:ascii="Calibri" w:eastAsia="Microsoft YaHei" w:hAnsi="Calibri" w:cs="Mangal"/>
          <w:sz w:val="22"/>
          <w:szCs w:val="22"/>
          <w:lang w:eastAsia="ar-SA"/>
        </w:rPr>
        <w:t>Kollaborationen verschiedene Objekte geben, die dann entsprechend in mehrere Tätigkeitssysteme aufzuteilen sind. Weit</w:t>
      </w:r>
      <w:r>
        <w:rPr>
          <w:rFonts w:ascii="Calibri" w:eastAsia="Microsoft YaHei" w:hAnsi="Calibri" w:cs="Mangal"/>
          <w:sz w:val="22"/>
          <w:szCs w:val="22"/>
          <w:lang w:eastAsia="ar-SA"/>
        </w:rPr>
        <w:t xml:space="preserve">erhin besteht ein Tätigkeitssystem aus den Elementen </w:t>
      </w:r>
      <w:r>
        <w:rPr>
          <w:rFonts w:ascii="Calibri" w:eastAsia="Microsoft YaHei" w:hAnsi="Calibri" w:cs="Mangal"/>
          <w:i/>
          <w:iCs/>
          <w:sz w:val="22"/>
          <w:szCs w:val="22"/>
          <w:lang w:eastAsia="ar-SA"/>
        </w:rPr>
        <w:t>Subjekt</w:t>
      </w:r>
      <w:r>
        <w:rPr>
          <w:rFonts w:ascii="Calibri" w:eastAsia="Microsoft YaHei" w:hAnsi="Calibri" w:cs="Mangal"/>
          <w:sz w:val="22"/>
          <w:szCs w:val="22"/>
          <w:lang w:eastAsia="ar-SA"/>
        </w:rPr>
        <w:t xml:space="preserve">, </w:t>
      </w:r>
      <w:r>
        <w:rPr>
          <w:rFonts w:ascii="Calibri" w:eastAsia="Microsoft YaHei" w:hAnsi="Calibri" w:cs="Mangal"/>
          <w:i/>
          <w:iCs/>
          <w:sz w:val="22"/>
          <w:szCs w:val="22"/>
          <w:lang w:eastAsia="ar-SA"/>
        </w:rPr>
        <w:t>Instrumente</w:t>
      </w:r>
      <w:r>
        <w:rPr>
          <w:rFonts w:ascii="Calibri" w:eastAsia="Microsoft YaHei" w:hAnsi="Calibri" w:cs="Mangal"/>
          <w:sz w:val="22"/>
          <w:szCs w:val="22"/>
          <w:lang w:eastAsia="ar-SA"/>
        </w:rPr>
        <w:t xml:space="preserve">, </w:t>
      </w:r>
      <w:r>
        <w:rPr>
          <w:rFonts w:ascii="Calibri" w:eastAsia="Microsoft YaHei" w:hAnsi="Calibri" w:cs="Mangal"/>
          <w:i/>
          <w:iCs/>
          <w:sz w:val="22"/>
          <w:szCs w:val="22"/>
          <w:lang w:eastAsia="ar-SA"/>
        </w:rPr>
        <w:t>Arbeitsteilung</w:t>
      </w:r>
      <w:r>
        <w:rPr>
          <w:rFonts w:ascii="Calibri" w:eastAsia="Microsoft YaHei" w:hAnsi="Calibri" w:cs="Mangal"/>
          <w:sz w:val="22"/>
          <w:szCs w:val="22"/>
          <w:lang w:eastAsia="ar-SA"/>
        </w:rPr>
        <w:t xml:space="preserve">, </w:t>
      </w:r>
      <w:r>
        <w:rPr>
          <w:rFonts w:ascii="Calibri" w:eastAsia="Microsoft YaHei" w:hAnsi="Calibri" w:cs="Mangal"/>
          <w:i/>
          <w:iCs/>
          <w:sz w:val="22"/>
          <w:szCs w:val="22"/>
          <w:lang w:eastAsia="ar-SA"/>
        </w:rPr>
        <w:t>Gemeinschaft</w:t>
      </w:r>
      <w:r>
        <w:rPr>
          <w:rFonts w:ascii="Calibri" w:eastAsia="Microsoft YaHei" w:hAnsi="Calibri" w:cs="Mangal"/>
          <w:sz w:val="22"/>
          <w:szCs w:val="22"/>
          <w:lang w:eastAsia="ar-SA"/>
        </w:rPr>
        <w:t xml:space="preserve"> und </w:t>
      </w:r>
      <w:r>
        <w:rPr>
          <w:rFonts w:ascii="Calibri" w:eastAsia="Microsoft YaHei" w:hAnsi="Calibri" w:cs="Mangal"/>
          <w:i/>
          <w:iCs/>
          <w:sz w:val="22"/>
          <w:szCs w:val="22"/>
          <w:lang w:eastAsia="ar-SA"/>
        </w:rPr>
        <w:t xml:space="preserve">Regeln </w:t>
      </w:r>
      <w:r>
        <w:rPr>
          <w:rFonts w:ascii="Calibri" w:eastAsia="Microsoft YaHei" w:hAnsi="Calibri" w:cs="Mangal"/>
          <w:sz w:val="22"/>
          <w:szCs w:val="22"/>
          <w:lang w:eastAsia="ar-SA"/>
        </w:rPr>
        <w:t>(Hackel und Klebl 2008: 3)</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Jene Elemente stehen untereinander im kontinuierlichen Austausch, bedingen und konstruieren einander. Seit Anfang</w:t>
      </w:r>
      <w:r>
        <w:rPr>
          <w:rFonts w:ascii="Calibri" w:eastAsia="Microsoft YaHei" w:hAnsi="Calibri" w:cs="Mangal"/>
          <w:sz w:val="22"/>
          <w:szCs w:val="22"/>
          <w:lang w:eastAsia="ar-SA"/>
        </w:rPr>
        <w:t xml:space="preserve"> der 2000er Jahre liegt der Fokus auf verschiedene Tätigkeitssysteme, </w:t>
      </w:r>
      <w:r>
        <w:rPr>
          <w:rFonts w:ascii="Calibri" w:eastAsia="Microsoft YaHei" w:hAnsi="Calibri" w:cs="Mangal"/>
          <w:sz w:val="22"/>
          <w:szCs w:val="22"/>
          <w:lang w:eastAsia="ar-SA"/>
        </w:rPr>
        <w:t>die in Netzstrukturen analysiert werden</w:t>
      </w:r>
      <w:r>
        <w:rPr>
          <w:rFonts w:ascii="Calibri" w:eastAsia="Microsoft YaHei" w:hAnsi="Calibri" w:cs="Mangal"/>
          <w:sz w:val="22"/>
          <w:szCs w:val="22"/>
          <w:lang w:eastAsia="ar-SA"/>
        </w:rPr>
        <w:t xml:space="preserve">. Behindern sich benachbarte und miteinander vernetzte Tätigkeitssysteme gilt es die Ursachen für ein solche Barriere </w:t>
      </w:r>
      <w:r>
        <w:rPr>
          <w:rFonts w:ascii="Calibri" w:eastAsia="Microsoft YaHei" w:hAnsi="Calibri" w:cs="Mangal"/>
          <w:sz w:val="22"/>
          <w:szCs w:val="22"/>
          <w:lang w:eastAsia="ar-SA"/>
        </w:rPr>
        <w:t>(Widersprüche)</w:t>
      </w:r>
      <w:r>
        <w:rPr>
          <w:rFonts w:ascii="Calibri" w:eastAsia="Microsoft YaHei" w:hAnsi="Calibri" w:cs="Mangal"/>
          <w:sz w:val="22"/>
          <w:szCs w:val="22"/>
          <w:lang w:eastAsia="ar-SA"/>
        </w:rPr>
        <w:t xml:space="preserve"> zu identifizie</w:t>
      </w:r>
      <w:r>
        <w:rPr>
          <w:rFonts w:ascii="Calibri" w:eastAsia="Microsoft YaHei" w:hAnsi="Calibri" w:cs="Mangal"/>
          <w:sz w:val="22"/>
          <w:szCs w:val="22"/>
          <w:lang w:eastAsia="ar-SA"/>
        </w:rPr>
        <w:t xml:space="preserve">ren </w:t>
      </w:r>
      <w:r>
        <w:rPr>
          <w:rFonts w:ascii="Calibri" w:eastAsia="Microsoft YaHei" w:hAnsi="Calibri" w:cs="Mangal"/>
          <w:sz w:val="22"/>
          <w:szCs w:val="22"/>
          <w:lang w:eastAsia="ar-SA"/>
        </w:rPr>
        <w:t>und wenn möglich</w:t>
      </w:r>
      <w:r>
        <w:rPr>
          <w:rFonts w:ascii="Calibri" w:eastAsia="Microsoft YaHei" w:hAnsi="Calibri" w:cs="Mangal"/>
          <w:sz w:val="22"/>
          <w:szCs w:val="22"/>
          <w:lang w:eastAsia="ar-SA"/>
        </w:rPr>
        <w:t xml:space="preserve"> die Transformation in ein gemeinsames Tätigkeitssystem zu </w:t>
      </w:r>
      <w:r>
        <w:rPr>
          <w:rFonts w:ascii="Calibri" w:eastAsia="Microsoft YaHei" w:hAnsi="Calibri" w:cs="Mangal"/>
          <w:sz w:val="22"/>
          <w:szCs w:val="22"/>
          <w:lang w:eastAsia="ar-SA"/>
        </w:rPr>
        <w:t xml:space="preserve">verfolgen, </w:t>
      </w:r>
      <w:r>
        <w:rPr>
          <w:rFonts w:ascii="Calibri" w:eastAsia="Microsoft YaHei" w:hAnsi="Calibri" w:cs="Mangal"/>
          <w:sz w:val="22"/>
          <w:szCs w:val="22"/>
          <w:lang w:eastAsia="ar-SA"/>
        </w:rPr>
        <w:t xml:space="preserve">um die Tätigkeit </w:t>
      </w:r>
      <w:r>
        <w:rPr>
          <w:rFonts w:ascii="Calibri" w:eastAsia="Microsoft YaHei" w:hAnsi="Calibri" w:cs="Mangal"/>
          <w:sz w:val="22"/>
          <w:szCs w:val="22"/>
          <w:lang w:eastAsia="ar-SA"/>
        </w:rPr>
        <w:t>an sich</w:t>
      </w:r>
      <w:r>
        <w:rPr>
          <w:rFonts w:ascii="Calibri" w:eastAsia="Microsoft YaHei" w:hAnsi="Calibri" w:cs="Mangal"/>
          <w:sz w:val="22"/>
          <w:szCs w:val="22"/>
          <w:lang w:eastAsia="ar-SA"/>
        </w:rPr>
        <w:t xml:space="preserve"> weiterzuentwickeln</w:t>
      </w:r>
      <w:r>
        <w:rPr>
          <w:rFonts w:ascii="Calibri" w:eastAsia="Microsoft YaHei" w:hAnsi="Calibri" w:cs="Mangal"/>
          <w:sz w:val="22"/>
          <w:szCs w:val="22"/>
          <w:lang w:eastAsia="ar-SA"/>
        </w:rPr>
        <w:t>.</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 xml:space="preserve">Paulo Barthelmess und Kenneth M. Anderson </w:t>
      </w:r>
      <w:r>
        <w:rPr>
          <w:rFonts w:ascii="Calibri" w:eastAsia="Microsoft YaHei" w:hAnsi="Calibri" w:cs="Mangal"/>
          <w:sz w:val="22"/>
          <w:szCs w:val="22"/>
          <w:lang w:eastAsia="ar-SA"/>
        </w:rPr>
        <w:t xml:space="preserve">ist es gelungen, die </w:t>
      </w:r>
      <w:r>
        <w:rPr>
          <w:rFonts w:ascii="Calibri" w:eastAsia="Microsoft YaHei" w:hAnsi="Calibri" w:cs="Mangal"/>
          <w:sz w:val="22"/>
          <w:szCs w:val="22"/>
          <w:lang w:eastAsia="ar-SA"/>
        </w:rPr>
        <w:t>zuvor dargelegte</w:t>
      </w:r>
      <w:r>
        <w:rPr>
          <w:rFonts w:ascii="Calibri" w:eastAsia="Microsoft YaHei" w:hAnsi="Calibri" w:cs="Mangal"/>
          <w:sz w:val="22"/>
          <w:szCs w:val="22"/>
          <w:lang w:eastAsia="ar-SA"/>
        </w:rPr>
        <w:t xml:space="preserve"> tätigkeitstheoretische Perspektive überau</w:t>
      </w:r>
      <w:r>
        <w:rPr>
          <w:rFonts w:ascii="Calibri" w:eastAsia="Microsoft YaHei" w:hAnsi="Calibri" w:cs="Mangal"/>
          <w:sz w:val="22"/>
          <w:szCs w:val="22"/>
          <w:lang w:eastAsia="ar-SA"/>
        </w:rPr>
        <w:t>s kompakt zusammenzufassen:</w:t>
      </w:r>
    </w:p>
    <w:p w:rsidR="00000000" w:rsidRDefault="00FE15ED">
      <w:pPr>
        <w:pStyle w:val="Zitat"/>
        <w:spacing w:line="100" w:lineRule="atLeast"/>
        <w:rPr>
          <w:rFonts w:ascii="Calibri" w:eastAsia="Microsoft YaHei" w:hAnsi="Calibri" w:cs="Mangal"/>
          <w:lang w:eastAsia="ar-SA"/>
        </w:rPr>
      </w:pPr>
      <w:r>
        <w:rPr>
          <w:rFonts w:ascii="Calibri" w:eastAsia="Microsoft YaHei" w:hAnsi="Calibri" w:cs="Mangal"/>
          <w:lang w:eastAsia="ar-SA"/>
        </w:rPr>
        <w:t>„</w:t>
      </w:r>
      <w:r>
        <w:rPr>
          <w:rFonts w:ascii="Calibri" w:eastAsia="Microsoft YaHei" w:hAnsi="Calibri" w:cs="Mangal"/>
          <w:lang w:eastAsia="ar-SA"/>
        </w:rPr>
        <w:t xml:space="preserve">To summarize, activities are performed by subjects, motivated by a goal, transforming an object into an outcome. An object may be shared by a community of actors, that work together to reach a desired outcome. Tools, rules and </w:t>
      </w:r>
      <w:r>
        <w:rPr>
          <w:rFonts w:ascii="Calibri" w:eastAsia="Microsoft YaHei" w:hAnsi="Calibri" w:cs="Mangal"/>
          <w:lang w:eastAsia="ar-SA"/>
        </w:rPr>
        <w:t xml:space="preserve">division of labor mediate the relationship between subjects, community and object. Activities are carried out by actions, which in turn are realized as sets of operations.“ </w:t>
      </w:r>
      <w:r>
        <w:rPr>
          <w:rFonts w:ascii="Calibri" w:eastAsia="Microsoft YaHei" w:hAnsi="Calibri" w:cs="Mangal"/>
          <w:lang w:eastAsia="ar-SA"/>
        </w:rPr>
        <w:br/>
      </w:r>
      <w:r>
        <w:rPr>
          <w:rFonts w:ascii="Calibri" w:eastAsia="Microsoft YaHei" w:hAnsi="Calibri" w:cs="Mangal"/>
          <w:lang w:eastAsia="ar-SA"/>
        </w:rPr>
        <w:t>(Barthelmess und Anderson 2002: 17)</w:t>
      </w:r>
    </w:p>
    <w:p w:rsidR="00000000" w:rsidRDefault="00FE15ED">
      <w:pPr>
        <w:pStyle w:val="Textkrper"/>
        <w:rPr>
          <w:rFonts w:ascii="Calibri" w:eastAsia="Microsoft YaHei" w:hAnsi="Calibri" w:cs="Mangal"/>
          <w:sz w:val="22"/>
          <w:szCs w:val="22"/>
          <w:lang w:eastAsia="ar-SA"/>
        </w:rPr>
      </w:pPr>
      <w:r>
        <w:rPr>
          <w:noProof/>
        </w:rPr>
        <mc:AlternateContent>
          <mc:Choice Requires="wps">
            <w:drawing>
              <wp:anchor distT="0" distB="0" distL="0" distR="0" simplePos="0" relativeHeight="251657216" behindDoc="0" locked="0" layoutInCell="1" allowOverlap="1">
                <wp:simplePos x="0" y="0"/>
                <wp:positionH relativeFrom="column">
                  <wp:posOffset>476250</wp:posOffset>
                </wp:positionH>
                <wp:positionV relativeFrom="paragraph">
                  <wp:posOffset>-17780</wp:posOffset>
                </wp:positionV>
                <wp:extent cx="4076065" cy="2224405"/>
                <wp:effectExtent l="6350" t="0" r="0" b="3175"/>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065" cy="222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E15ED">
                            <w:pPr>
                              <w:pStyle w:val="Abbildung"/>
                            </w:pPr>
                            <w:r>
                              <w:rPr>
                                <w:noProof/>
                              </w:rPr>
                              <w:drawing>
                                <wp:inline distT="0" distB="0" distL="0" distR="0">
                                  <wp:extent cx="3987800" cy="2019300"/>
                                  <wp:effectExtent l="0" t="0" r="0" b="1270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00" cy="2019300"/>
                                          </a:xfrm>
                                          <a:prstGeom prst="rect">
                                            <a:avLst/>
                                          </a:prstGeom>
                                          <a:solidFill>
                                            <a:srgbClr val="FFFFFF"/>
                                          </a:solidFill>
                                          <a:ln>
                                            <a:noFill/>
                                          </a:ln>
                                        </pic:spPr>
                                      </pic:pic>
                                    </a:graphicData>
                                  </a:graphic>
                                </wp:inline>
                              </w:drawing>
                            </w:r>
                            <w:r>
                              <w:t xml:space="preserve">Abbildung </w:t>
                            </w:r>
                            <w:r>
                              <w:fldChar w:fldCharType="begin"/>
                            </w:r>
                            <w:r>
                              <w:instrText xml:space="preserve"> SEQ "Abbildung" </w:instrText>
                            </w:r>
                            <w:r>
                              <w:instrText xml:space="preserve">\*Arabic </w:instrText>
                            </w:r>
                            <w:r>
                              <w:fldChar w:fldCharType="separate"/>
                            </w:r>
                            <w:r>
                              <w:t>1</w:t>
                            </w:r>
                            <w:r>
                              <w:fldChar w:fldCharType="end"/>
                            </w:r>
                            <w:r>
                              <w:t>: Engeströms human activity system. (2001: 135)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7.5pt;margin-top:-1.35pt;width:320.95pt;height:175.1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" stroked="f">
                <v:textbox inset="0,0,0,0">
                  <w:txbxContent>
                    <w:p w:rsidR="00000000" w:rsidRDefault="00FE15ED">
                      <w:pPr>
                        <w:pStyle w:val="Abbildung"/>
                      </w:pPr>
                      <w:r>
                        <w:rPr>
                          <w:noProof/>
                        </w:rPr>
                        <w:drawing>
                          <wp:inline distT="0" distB="0" distL="0" distR="0">
                            <wp:extent cx="3987800" cy="2019300"/>
                            <wp:effectExtent l="0" t="0" r="0" b="1270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00" cy="2019300"/>
                                    </a:xfrm>
                                    <a:prstGeom prst="rect">
                                      <a:avLst/>
                                    </a:prstGeom>
                                    <a:solidFill>
                                      <a:srgbClr val="FFFFFF"/>
                                    </a:solidFill>
                                    <a:ln>
                                      <a:noFill/>
                                    </a:ln>
                                  </pic:spPr>
                                </pic:pic>
                              </a:graphicData>
                            </a:graphic>
                          </wp:inline>
                        </w:drawing>
                      </w:r>
                      <w:r>
                        <w:t xml:space="preserve">Abbildung </w:t>
                      </w:r>
                      <w:r>
                        <w:fldChar w:fldCharType="begin"/>
                      </w:r>
                      <w:r>
                        <w:instrText xml:space="preserve"> SEQ "Abbildung" </w:instrText>
                      </w:r>
                      <w:r>
                        <w:instrText xml:space="preserve">\*Arabic </w:instrText>
                      </w:r>
                      <w:r>
                        <w:fldChar w:fldCharType="separate"/>
                      </w:r>
                      <w:r>
                        <w:t>1</w:t>
                      </w:r>
                      <w:r>
                        <w:fldChar w:fldCharType="end"/>
                      </w:r>
                      <w:r>
                        <w:t>: Engeströms human activity system. (2001: 135)</w:t>
                      </w:r>
                    </w:p>
                  </w:txbxContent>
                </v:textbox>
                <w10:wrap type="square" side="largest"/>
              </v:shape>
            </w:pict>
          </mc:Fallback>
        </mc:AlternateContent>
      </w:r>
    </w:p>
    <w:p w:rsidR="00000000" w:rsidRDefault="00FE15ED">
      <w:pPr>
        <w:pStyle w:val="Textkrper"/>
        <w:rPr>
          <w:rFonts w:ascii="Calibri" w:eastAsia="Microsoft YaHei" w:hAnsi="Calibri" w:cs="Mangal"/>
          <w:sz w:val="22"/>
          <w:szCs w:val="22"/>
          <w:lang w:eastAsia="ar-SA"/>
        </w:rPr>
      </w:pPr>
    </w:p>
    <w:p w:rsidR="00000000" w:rsidRDefault="00FE15ED">
      <w:pPr>
        <w:pStyle w:val="Textkrper"/>
        <w:rPr>
          <w:rFonts w:ascii="Calibri" w:eastAsia="Microsoft YaHei" w:hAnsi="Calibri" w:cs="Mangal"/>
          <w:sz w:val="22"/>
          <w:szCs w:val="22"/>
          <w:lang w:eastAsia="ar-SA"/>
        </w:rPr>
      </w:pPr>
    </w:p>
    <w:p w:rsidR="00000000" w:rsidRDefault="00FE15ED">
      <w:pPr>
        <w:pStyle w:val="Textkrper"/>
        <w:rPr>
          <w:rFonts w:ascii="Calibri" w:eastAsia="Microsoft YaHei" w:hAnsi="Calibri" w:cs="Mangal"/>
          <w:sz w:val="22"/>
          <w:szCs w:val="22"/>
          <w:lang w:eastAsia="ar-SA"/>
        </w:rPr>
      </w:pPr>
    </w:p>
    <w:p w:rsidR="00000000" w:rsidRDefault="00FE15ED">
      <w:pPr>
        <w:pStyle w:val="Textkrper"/>
        <w:rPr>
          <w:rFonts w:ascii="Calibri" w:eastAsia="Microsoft YaHei" w:hAnsi="Calibri" w:cs="Mangal"/>
          <w:sz w:val="22"/>
          <w:szCs w:val="22"/>
          <w:lang w:eastAsia="ar-SA"/>
        </w:rPr>
      </w:pPr>
    </w:p>
    <w:p w:rsidR="00000000" w:rsidRDefault="00FE15ED">
      <w:pPr>
        <w:pStyle w:val="Textkrper"/>
        <w:rPr>
          <w:rFonts w:ascii="Calibri" w:eastAsia="Microsoft YaHei" w:hAnsi="Calibri" w:cs="Mangal"/>
          <w:sz w:val="22"/>
          <w:szCs w:val="22"/>
          <w:lang w:eastAsia="ar-SA"/>
        </w:rPr>
      </w:pPr>
    </w:p>
    <w:p w:rsidR="00000000" w:rsidRDefault="00FE15ED">
      <w:pPr>
        <w:pStyle w:val="Textkrper"/>
        <w:rPr>
          <w:rFonts w:ascii="Calibri" w:eastAsia="Microsoft YaHei" w:hAnsi="Calibri" w:cs="Mangal"/>
          <w:sz w:val="22"/>
          <w:szCs w:val="22"/>
          <w:lang w:eastAsia="ar-SA"/>
        </w:rPr>
      </w:pP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 xml:space="preserve">Obwohl </w:t>
      </w:r>
      <w:r>
        <w:rPr>
          <w:rFonts w:ascii="Calibri" w:eastAsia="Microsoft YaHei" w:hAnsi="Calibri" w:cs="Mangal"/>
          <w:sz w:val="22"/>
          <w:szCs w:val="22"/>
          <w:lang w:eastAsia="ar-SA"/>
        </w:rPr>
        <w:t xml:space="preserve">in den letzten </w:t>
      </w:r>
      <w:r>
        <w:rPr>
          <w:rFonts w:ascii="Calibri" w:eastAsia="Microsoft YaHei" w:hAnsi="Calibri" w:cs="Mangal"/>
          <w:sz w:val="22"/>
          <w:szCs w:val="22"/>
          <w:lang w:eastAsia="ar-SA"/>
        </w:rPr>
        <w:t>zehn</w:t>
      </w:r>
      <w:r>
        <w:rPr>
          <w:rFonts w:ascii="Calibri" w:eastAsia="Microsoft YaHei" w:hAnsi="Calibri" w:cs="Mangal"/>
          <w:sz w:val="22"/>
          <w:szCs w:val="22"/>
          <w:lang w:eastAsia="ar-SA"/>
        </w:rPr>
        <w:t xml:space="preserve"> Jahren rela</w:t>
      </w:r>
      <w:r>
        <w:rPr>
          <w:rFonts w:ascii="Calibri" w:eastAsia="Microsoft YaHei" w:hAnsi="Calibri" w:cs="Mangal"/>
          <w:sz w:val="22"/>
          <w:szCs w:val="22"/>
          <w:lang w:eastAsia="ar-SA"/>
        </w:rPr>
        <w:t xml:space="preserve">tiv intensiv, vor allem </w:t>
      </w:r>
      <w:r>
        <w:rPr>
          <w:rFonts w:ascii="Calibri" w:eastAsia="Microsoft YaHei" w:hAnsi="Calibri" w:cs="Mangal"/>
          <w:sz w:val="22"/>
          <w:szCs w:val="22"/>
          <w:lang w:eastAsia="ar-SA"/>
        </w:rPr>
        <w:t>international, bearbeitet (</w:t>
      </w:r>
      <w:r>
        <w:rPr>
          <w:rFonts w:ascii="Calibri" w:eastAsia="Microsoft YaHei" w:hAnsi="Calibri" w:cs="Mangal"/>
          <w:sz w:val="22"/>
          <w:szCs w:val="22"/>
          <w:lang w:eastAsia="ar-SA"/>
        </w:rPr>
        <w:t xml:space="preserve">Wilson 2006; </w:t>
      </w:r>
      <w:r>
        <w:rPr>
          <w:rFonts w:ascii="Calibri" w:eastAsia="Microsoft YaHei" w:hAnsi="Calibri" w:cs="Mangal"/>
          <w:sz w:val="22"/>
          <w:szCs w:val="22"/>
          <w:lang w:eastAsia="ar-SA"/>
        </w:rPr>
        <w:t>Widen-Wulff und Davonport 2007; Allen 2011; Roos 2012</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Isah und Byström 2015</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finde</w:t>
      </w:r>
      <w:r>
        <w:rPr>
          <w:rFonts w:ascii="Calibri" w:eastAsia="Microsoft YaHei" w:hAnsi="Calibri" w:cs="Mangal"/>
          <w:sz w:val="22"/>
          <w:szCs w:val="22"/>
          <w:lang w:eastAsia="ar-SA"/>
        </w:rPr>
        <w:t>t</w:t>
      </w:r>
      <w:r>
        <w:rPr>
          <w:rFonts w:ascii="Calibri" w:eastAsia="Microsoft YaHei" w:hAnsi="Calibri" w:cs="Mangal"/>
          <w:sz w:val="22"/>
          <w:szCs w:val="22"/>
          <w:lang w:eastAsia="ar-SA"/>
        </w:rPr>
        <w:t xml:space="preserve"> sich bis auf wenige </w:t>
      </w:r>
      <w:r>
        <w:rPr>
          <w:rFonts w:ascii="Calibri" w:eastAsia="Microsoft YaHei" w:hAnsi="Calibri" w:cs="Mangal"/>
          <w:sz w:val="22"/>
          <w:szCs w:val="22"/>
          <w:lang w:eastAsia="ar-SA"/>
        </w:rPr>
        <w:t>Bruchstücke</w:t>
      </w:r>
      <w:r>
        <w:rPr>
          <w:rFonts w:ascii="Calibri" w:eastAsia="Microsoft YaHei" w:hAnsi="Calibri" w:cs="Mangal"/>
          <w:sz w:val="22"/>
          <w:szCs w:val="22"/>
          <w:lang w:eastAsia="ar-SA"/>
        </w:rPr>
        <w:t xml:space="preserve"> in den aktuellen deutschsprachigen Handbüchern wie de</w:t>
      </w:r>
      <w:r>
        <w:rPr>
          <w:rFonts w:ascii="Calibri" w:eastAsia="Microsoft YaHei" w:hAnsi="Calibri" w:cs="Mangal"/>
          <w:sz w:val="22"/>
          <w:szCs w:val="22"/>
          <w:lang w:eastAsia="ar-SA"/>
        </w:rPr>
        <w:t>n</w:t>
      </w:r>
      <w:r>
        <w:rPr>
          <w:rFonts w:ascii="Calibri" w:eastAsia="Microsoft YaHei" w:hAnsi="Calibri" w:cs="Mangal"/>
          <w:sz w:val="22"/>
          <w:szCs w:val="22"/>
          <w:lang w:eastAsia="ar-SA"/>
        </w:rPr>
        <w:t xml:space="preserve"> „</w:t>
      </w:r>
      <w:r>
        <w:rPr>
          <w:rFonts w:ascii="Calibri" w:eastAsia="Microsoft YaHei" w:hAnsi="Calibri" w:cs="Mangal"/>
          <w:i/>
          <w:iCs/>
          <w:sz w:val="22"/>
          <w:szCs w:val="22"/>
          <w:lang w:eastAsia="ar-SA"/>
        </w:rPr>
        <w:t>Grundlagen der pra</w:t>
      </w:r>
      <w:r>
        <w:rPr>
          <w:rFonts w:ascii="Calibri" w:eastAsia="Microsoft YaHei" w:hAnsi="Calibri" w:cs="Mangal"/>
          <w:i/>
          <w:iCs/>
          <w:sz w:val="22"/>
          <w:szCs w:val="22"/>
          <w:lang w:eastAsia="ar-SA"/>
        </w:rPr>
        <w:t>ktischen Information und Dokumentation</w:t>
      </w:r>
      <w:r>
        <w:rPr>
          <w:rFonts w:ascii="Calibri" w:eastAsia="Microsoft YaHei" w:hAnsi="Calibri" w:cs="Mangal"/>
          <w:sz w:val="22"/>
          <w:szCs w:val="22"/>
          <w:lang w:eastAsia="ar-SA"/>
        </w:rPr>
        <w:t>“ (Kuhlen et al. 2013) oder dem „</w:t>
      </w:r>
      <w:r>
        <w:rPr>
          <w:rFonts w:ascii="Calibri" w:eastAsia="Microsoft YaHei" w:hAnsi="Calibri" w:cs="Mangal"/>
          <w:i/>
          <w:iCs/>
          <w:sz w:val="22"/>
          <w:szCs w:val="22"/>
          <w:lang w:eastAsia="ar-SA"/>
        </w:rPr>
        <w:t>Handbuch Methoden der Bibliotheks- und Informationswissenschaft</w:t>
      </w:r>
      <w:r>
        <w:rPr>
          <w:rFonts w:ascii="Calibri" w:eastAsia="Microsoft YaHei" w:hAnsi="Calibri" w:cs="Mangal"/>
          <w:sz w:val="22"/>
          <w:szCs w:val="22"/>
          <w:lang w:eastAsia="ar-SA"/>
        </w:rPr>
        <w:t>“ (Umlauf et al. 2013) nichts zu</w:t>
      </w:r>
      <w:r>
        <w:rPr>
          <w:rFonts w:ascii="Calibri" w:eastAsia="Microsoft YaHei" w:hAnsi="Calibri" w:cs="Mangal"/>
          <w:sz w:val="22"/>
          <w:szCs w:val="22"/>
          <w:lang w:eastAsia="ar-SA"/>
        </w:rPr>
        <w:t>r</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AT</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Für d</w:t>
      </w:r>
      <w:r>
        <w:rPr>
          <w:rFonts w:ascii="Calibri" w:eastAsia="Microsoft YaHei" w:hAnsi="Calibri" w:cs="Mangal"/>
          <w:sz w:val="22"/>
          <w:szCs w:val="22"/>
          <w:lang w:eastAsia="ar-SA"/>
        </w:rPr>
        <w:t xml:space="preserve">ie </w:t>
      </w:r>
      <w:r>
        <w:rPr>
          <w:rFonts w:ascii="Calibri" w:eastAsia="Microsoft YaHei" w:hAnsi="Calibri" w:cs="Mangal"/>
          <w:sz w:val="22"/>
          <w:szCs w:val="22"/>
          <w:lang w:eastAsia="ar-SA"/>
        </w:rPr>
        <w:t>LIS</w:t>
      </w:r>
      <w:r>
        <w:rPr>
          <w:rFonts w:ascii="Calibri" w:eastAsia="Microsoft YaHei" w:hAnsi="Calibri" w:cs="Mangal"/>
          <w:sz w:val="22"/>
          <w:szCs w:val="22"/>
          <w:lang w:eastAsia="ar-SA"/>
        </w:rPr>
        <w:t xml:space="preserve"> des</w:t>
      </w:r>
      <w:r>
        <w:rPr>
          <w:rFonts w:ascii="Calibri" w:eastAsia="Microsoft YaHei" w:hAnsi="Calibri" w:cs="Mangal"/>
          <w:sz w:val="22"/>
          <w:szCs w:val="22"/>
          <w:lang w:eastAsia="ar-SA"/>
        </w:rPr>
        <w:t xml:space="preserve"> deutschsprachigen Raum</w:t>
      </w:r>
      <w:r>
        <w:rPr>
          <w:rFonts w:ascii="Calibri" w:eastAsia="Microsoft YaHei" w:hAnsi="Calibri" w:cs="Mangal"/>
          <w:sz w:val="22"/>
          <w:szCs w:val="22"/>
          <w:lang w:eastAsia="ar-SA"/>
        </w:rPr>
        <w:t>s</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ist</w:t>
      </w:r>
      <w:r>
        <w:rPr>
          <w:rFonts w:ascii="Calibri" w:eastAsia="Microsoft YaHei" w:hAnsi="Calibri" w:cs="Mangal"/>
          <w:sz w:val="22"/>
          <w:szCs w:val="22"/>
          <w:lang w:eastAsia="ar-SA"/>
        </w:rPr>
        <w:t xml:space="preserve"> sie </w:t>
      </w:r>
      <w:r>
        <w:rPr>
          <w:rFonts w:ascii="Calibri" w:eastAsia="Microsoft YaHei" w:hAnsi="Calibri" w:cs="Mangal"/>
          <w:sz w:val="22"/>
          <w:szCs w:val="22"/>
          <w:lang w:eastAsia="ar-SA"/>
        </w:rPr>
        <w:t>infolgedessen</w:t>
      </w:r>
      <w:r>
        <w:rPr>
          <w:rFonts w:ascii="Calibri" w:eastAsia="Microsoft YaHei" w:hAnsi="Calibri" w:cs="Mangal"/>
          <w:sz w:val="22"/>
          <w:szCs w:val="22"/>
          <w:lang w:eastAsia="ar-SA"/>
        </w:rPr>
        <w:t xml:space="preserve"> nicht einmal in die Ka</w:t>
      </w:r>
      <w:r>
        <w:rPr>
          <w:rFonts w:ascii="Calibri" w:eastAsia="Microsoft YaHei" w:hAnsi="Calibri" w:cs="Mangal"/>
          <w:sz w:val="22"/>
          <w:szCs w:val="22"/>
          <w:lang w:eastAsia="ar-SA"/>
        </w:rPr>
        <w:t xml:space="preserve">tegorie eines Randthemas einzuordnen </w:t>
      </w:r>
      <w:r>
        <w:rPr>
          <w:rFonts w:ascii="Calibri" w:eastAsia="Microsoft YaHei" w:hAnsi="Calibri" w:cs="Mangal"/>
          <w:sz w:val="22"/>
          <w:szCs w:val="22"/>
          <w:lang w:eastAsia="ar-SA"/>
        </w:rPr>
        <w:t xml:space="preserve">und </w:t>
      </w:r>
      <w:r>
        <w:rPr>
          <w:rFonts w:ascii="Calibri" w:eastAsia="Microsoft YaHei" w:hAnsi="Calibri" w:cs="Mangal"/>
          <w:sz w:val="22"/>
          <w:szCs w:val="22"/>
          <w:lang w:eastAsia="ar-SA"/>
        </w:rPr>
        <w:t xml:space="preserve">auch </w:t>
      </w:r>
      <w:r>
        <w:rPr>
          <w:rFonts w:ascii="Calibri" w:eastAsia="Microsoft YaHei" w:hAnsi="Calibri" w:cs="Mangal"/>
          <w:sz w:val="22"/>
          <w:szCs w:val="22"/>
          <w:lang w:eastAsia="ar-SA"/>
        </w:rPr>
        <w:t xml:space="preserve">alles andere als </w:t>
      </w:r>
      <w:r>
        <w:rPr>
          <w:rFonts w:ascii="Calibri" w:eastAsia="Microsoft YaHei" w:hAnsi="Calibri" w:cs="Mangal"/>
          <w:i/>
          <w:iCs/>
          <w:sz w:val="22"/>
          <w:szCs w:val="22"/>
          <w:lang w:eastAsia="ar-SA"/>
        </w:rPr>
        <w:t>hipster</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 xml:space="preserve">Das Ergebnis für deutschsprachige Zeitschriften wie die </w:t>
      </w:r>
      <w:r>
        <w:rPr>
          <w:rFonts w:ascii="Calibri" w:eastAsia="Microsoft YaHei" w:hAnsi="Calibri" w:cs="Mangal"/>
          <w:i/>
          <w:iCs/>
          <w:sz w:val="22"/>
          <w:szCs w:val="22"/>
          <w:lang w:eastAsia="ar-SA"/>
        </w:rPr>
        <w:t xml:space="preserve">Information, Wissenschaft und Praxis </w:t>
      </w:r>
      <w:r>
        <w:rPr>
          <w:rFonts w:ascii="Calibri" w:eastAsia="Microsoft YaHei" w:hAnsi="Calibri" w:cs="Mangal"/>
          <w:sz w:val="22"/>
          <w:szCs w:val="22"/>
          <w:lang w:eastAsia="ar-SA"/>
        </w:rPr>
        <w:t>fällt ähnlich aus.</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Ü</w:t>
      </w:r>
      <w:r>
        <w:rPr>
          <w:rFonts w:ascii="Calibri" w:eastAsia="Microsoft YaHei" w:hAnsi="Calibri" w:cs="Mangal"/>
          <w:sz w:val="22"/>
          <w:szCs w:val="22"/>
          <w:lang w:eastAsia="ar-SA"/>
        </w:rPr>
        <w:t xml:space="preserve">ber die Ursache hierfür kann bestenfalls spekuliert werden, </w:t>
      </w:r>
      <w:r>
        <w:rPr>
          <w:rFonts w:ascii="Calibri" w:eastAsia="Microsoft YaHei" w:hAnsi="Calibri" w:cs="Mangal"/>
          <w:sz w:val="22"/>
          <w:szCs w:val="22"/>
          <w:lang w:eastAsia="ar-SA"/>
        </w:rPr>
        <w:t xml:space="preserve">dies </w:t>
      </w:r>
      <w:r>
        <w:rPr>
          <w:rFonts w:ascii="Calibri" w:eastAsia="Microsoft YaHei" w:hAnsi="Calibri" w:cs="Mangal"/>
          <w:sz w:val="22"/>
          <w:szCs w:val="22"/>
          <w:lang w:eastAsia="ar-SA"/>
        </w:rPr>
        <w:t>wäre j</w:t>
      </w:r>
      <w:r>
        <w:rPr>
          <w:rFonts w:ascii="Calibri" w:eastAsia="Microsoft YaHei" w:hAnsi="Calibri" w:cs="Mangal"/>
          <w:sz w:val="22"/>
          <w:szCs w:val="22"/>
          <w:lang w:eastAsia="ar-SA"/>
        </w:rPr>
        <w:t xml:space="preserve">edoch allemal eine ausführliche Auseinandersetzung in einem eigenen Artikel wert. </w:t>
      </w:r>
      <w:r>
        <w:rPr>
          <w:rFonts w:ascii="Calibri" w:eastAsia="Microsoft YaHei" w:hAnsi="Calibri" w:cs="Mangal"/>
          <w:sz w:val="22"/>
          <w:szCs w:val="22"/>
          <w:lang w:eastAsia="ar-SA"/>
        </w:rPr>
        <w:t xml:space="preserve">Ein </w:t>
      </w:r>
      <w:r>
        <w:rPr>
          <w:rFonts w:ascii="Calibri" w:eastAsia="Microsoft YaHei" w:hAnsi="Calibri" w:cs="Mangal"/>
          <w:sz w:val="22"/>
          <w:szCs w:val="22"/>
          <w:lang w:eastAsia="ar-SA"/>
        </w:rPr>
        <w:t>Problem ist sicher, dass der überwiegende Teil an Studien aus dem Bereich der Informationsverhaltensforschung einer Momentaufnahme – eines Schnappschusses – wie es Thomas</w:t>
      </w:r>
      <w:r>
        <w:rPr>
          <w:rFonts w:ascii="Calibri" w:eastAsia="Microsoft YaHei" w:hAnsi="Calibri" w:cs="Mangal"/>
          <w:sz w:val="22"/>
          <w:szCs w:val="22"/>
          <w:lang w:eastAsia="ar-SA"/>
        </w:rPr>
        <w:t xml:space="preserve"> Wilson (2006) oder Raya Fidel </w:t>
      </w:r>
      <w:r>
        <w:rPr>
          <w:rFonts w:ascii="Calibri" w:eastAsia="Microsoft YaHei" w:hAnsi="Calibri" w:cs="Mangal"/>
          <w:sz w:val="22"/>
          <w:szCs w:val="22"/>
          <w:lang w:eastAsia="ar-SA"/>
        </w:rPr>
        <w:t>(2012: 148)</w:t>
      </w:r>
      <w:r>
        <w:rPr>
          <w:rFonts w:ascii="Calibri" w:eastAsia="Microsoft YaHei" w:hAnsi="Calibri" w:cs="Mangal"/>
          <w:sz w:val="22"/>
          <w:szCs w:val="22"/>
          <w:lang w:eastAsia="ar-SA"/>
        </w:rPr>
        <w:t xml:space="preserve"> formulierten, </w:t>
      </w:r>
      <w:r>
        <w:rPr>
          <w:rFonts w:ascii="Calibri" w:eastAsia="Microsoft YaHei" w:hAnsi="Calibri" w:cs="Mangal"/>
          <w:sz w:val="22"/>
          <w:szCs w:val="22"/>
          <w:lang w:eastAsia="ar-SA"/>
        </w:rPr>
        <w:t>gleich</w:t>
      </w:r>
      <w:r>
        <w:rPr>
          <w:rFonts w:ascii="Calibri" w:eastAsia="Microsoft YaHei" w:hAnsi="Calibri" w:cs="Mangal"/>
          <w:sz w:val="22"/>
          <w:szCs w:val="22"/>
          <w:lang w:eastAsia="ar-SA"/>
        </w:rPr>
        <w:t>t</w:t>
      </w:r>
      <w:r>
        <w:rPr>
          <w:rFonts w:ascii="Calibri" w:eastAsia="Microsoft YaHei" w:hAnsi="Calibri" w:cs="Mangal"/>
          <w:sz w:val="22"/>
          <w:szCs w:val="22"/>
          <w:lang w:eastAsia="ar-SA"/>
        </w:rPr>
        <w:t xml:space="preserve">. Auf der anderen Seite bestehen keinerlei Einwände darüber, dass sich solcherart systemorientierte Ansätze, wie hier beschrieben, </w:t>
      </w:r>
      <w:r>
        <w:rPr>
          <w:rFonts w:ascii="Calibri" w:eastAsia="Microsoft YaHei" w:hAnsi="Calibri" w:cs="Mangal"/>
          <w:sz w:val="22"/>
          <w:szCs w:val="22"/>
          <w:lang w:eastAsia="ar-SA"/>
        </w:rPr>
        <w:t>ungleich schwerer operationalisieren lassen und i</w:t>
      </w:r>
      <w:r>
        <w:rPr>
          <w:rFonts w:ascii="Calibri" w:eastAsia="Microsoft YaHei" w:hAnsi="Calibri" w:cs="Mangal"/>
          <w:sz w:val="22"/>
          <w:szCs w:val="22"/>
          <w:lang w:eastAsia="ar-SA"/>
        </w:rPr>
        <w:t>n</w:t>
      </w:r>
      <w:r>
        <w:rPr>
          <w:rFonts w:ascii="Calibri" w:eastAsia="Microsoft YaHei" w:hAnsi="Calibri" w:cs="Mangal"/>
          <w:sz w:val="22"/>
          <w:szCs w:val="22"/>
          <w:lang w:eastAsia="ar-SA"/>
        </w:rPr>
        <w:t xml:space="preserve"> Folge des </w:t>
      </w:r>
      <w:r>
        <w:rPr>
          <w:rFonts w:ascii="Calibri" w:eastAsia="Microsoft YaHei" w:hAnsi="Calibri" w:cs="Mangal"/>
          <w:sz w:val="22"/>
          <w:szCs w:val="22"/>
          <w:lang w:eastAsia="ar-SA"/>
        </w:rPr>
        <w:t xml:space="preserve">Forschungsalltages durchaus mehr Zeit für ein solches Vorhaben aufgewendet werden müsste, wobei unklar ist, ob die Ergebnisse am Ende über Allgemeinplätze hinaus gehen könnten. </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 xml:space="preserve">Dies führt letztlich zu der These, dass Akteure nicht nur in Bezug auf die </w:t>
      </w:r>
      <w:r>
        <w:rPr>
          <w:rFonts w:ascii="Calibri" w:eastAsia="Microsoft YaHei" w:hAnsi="Calibri" w:cs="Mangal"/>
          <w:i/>
          <w:iCs/>
          <w:sz w:val="22"/>
          <w:szCs w:val="22"/>
          <w:lang w:eastAsia="ar-SA"/>
        </w:rPr>
        <w:t>Jag</w:t>
      </w:r>
      <w:r>
        <w:rPr>
          <w:rFonts w:ascii="Calibri" w:eastAsia="Microsoft YaHei" w:hAnsi="Calibri" w:cs="Mangal"/>
          <w:i/>
          <w:iCs/>
          <w:sz w:val="22"/>
          <w:szCs w:val="22"/>
          <w:lang w:eastAsia="ar-SA"/>
        </w:rPr>
        <w:t>d nach neuen Informationen</w:t>
      </w:r>
      <w:r>
        <w:rPr>
          <w:rFonts w:ascii="Calibri" w:eastAsia="Microsoft YaHei" w:hAnsi="Calibri" w:cs="Mangal"/>
          <w:sz w:val="22"/>
          <w:szCs w:val="22"/>
          <w:lang w:eastAsia="ar-SA"/>
        </w:rPr>
        <w:t xml:space="preserve"> bereit sind auf diese zu verzichten, wenn ihnen der Aufwand als zu groß erscheint und ihre Wissensbasis zur Bewältigung alltäglicher Herausforderungen und Problemstellungen ausreicht, sondern auch auf die Wahl der Instrumente, we</w:t>
      </w:r>
      <w:r>
        <w:rPr>
          <w:rFonts w:ascii="Calibri" w:eastAsia="Microsoft YaHei" w:hAnsi="Calibri" w:cs="Mangal"/>
          <w:sz w:val="22"/>
          <w:szCs w:val="22"/>
          <w:lang w:eastAsia="ar-SA"/>
        </w:rPr>
        <w:t xml:space="preserve">nn diese zur Beantwortung von Phänomenen augenscheinlich genügen. </w:t>
      </w:r>
      <w:r>
        <w:rPr>
          <w:rFonts w:ascii="Calibri" w:eastAsia="Microsoft YaHei" w:hAnsi="Calibri" w:cs="Mangal"/>
          <w:sz w:val="22"/>
          <w:szCs w:val="22"/>
          <w:lang w:eastAsia="ar-SA"/>
        </w:rPr>
        <w:t xml:space="preserve">Selbst innerhalb der AT-Forschung herrschen große Unterschiede, die Operationalisierung sowie intensive Auseinandersetzung und Befolgung tätigkeitstheoretischer Überlegungen betreffend, wie </w:t>
      </w:r>
      <w:r>
        <w:rPr>
          <w:rFonts w:ascii="Calibri" w:eastAsia="Microsoft YaHei" w:hAnsi="Calibri" w:cs="Mangal"/>
          <w:sz w:val="22"/>
          <w:szCs w:val="22"/>
          <w:lang w:eastAsia="ar-SA"/>
        </w:rPr>
        <w:t xml:space="preserve">Amanda Quek und Hanifa Shah (2004) nachwiesen. </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Zwei tätigkeitstheoretische Studien, deren Operationalisierung als gelungen zu werten sind, sollen hier kurz wiedergegeben werden. Die erste handelt von der Informationspraxis von Molekularmedizinern und stam</w:t>
      </w:r>
      <w:r>
        <w:rPr>
          <w:rFonts w:ascii="Calibri" w:eastAsia="Microsoft YaHei" w:hAnsi="Calibri" w:cs="Mangal"/>
          <w:sz w:val="22"/>
          <w:szCs w:val="22"/>
          <w:lang w:eastAsia="ar-SA"/>
        </w:rPr>
        <w:t xml:space="preserve">mt von Anniki Roos (2012). </w:t>
      </w:r>
      <w:r>
        <w:rPr>
          <w:rFonts w:ascii="Calibri" w:eastAsia="Microsoft YaHei" w:hAnsi="Calibri" w:cs="Mangal"/>
          <w:sz w:val="22"/>
          <w:szCs w:val="22"/>
          <w:lang w:eastAsia="ar-SA"/>
        </w:rPr>
        <w:t xml:space="preserve">Unter der Prämisse, holistische Forschung erschiene </w:t>
      </w:r>
      <w:r>
        <w:rPr>
          <w:rFonts w:ascii="Calibri" w:eastAsia="Microsoft YaHei" w:hAnsi="Calibri" w:cs="Mangal"/>
          <w:sz w:val="22"/>
          <w:szCs w:val="22"/>
          <w:lang w:eastAsia="ar-SA"/>
        </w:rPr>
        <w:t>zunehmend</w:t>
      </w:r>
      <w:r>
        <w:rPr>
          <w:rFonts w:ascii="Calibri" w:eastAsia="Microsoft YaHei" w:hAnsi="Calibri" w:cs="Mangal"/>
          <w:sz w:val="22"/>
          <w:szCs w:val="22"/>
          <w:lang w:eastAsia="ar-SA"/>
        </w:rPr>
        <w:t xml:space="preserve"> lohnenswerter im Rahmen informationswissenschaftlicher Untersuchungen, da Informationsumwelten selbst komplexer würden und lediglich die ganzheitliche Perspektive den </w:t>
      </w:r>
      <w:r>
        <w:rPr>
          <w:rFonts w:ascii="Calibri" w:eastAsia="Microsoft YaHei" w:hAnsi="Calibri" w:cs="Mangal"/>
          <w:sz w:val="22"/>
          <w:szCs w:val="22"/>
          <w:lang w:eastAsia="ar-SA"/>
        </w:rPr>
        <w:t>neuen Anforderungen gewachsen sein könnte, nutzt sie hier AT als Instrument, um zunächst die Komplexität molekularmedizinischer Forschung zu strukturieren. Anschließend kombinierte sie die tätigkeitstheoretische Perspektive mit Birger Hj</w:t>
      </w:r>
      <w:r>
        <w:rPr>
          <w:rFonts w:ascii="Calibri" w:eastAsia="Microsoft YaHei" w:hAnsi="Calibri" w:cs="Mangal"/>
          <w:sz w:val="22"/>
          <w:szCs w:val="22"/>
          <w:lang w:eastAsia="ar-SA"/>
        </w:rPr>
        <w:t>ø</w:t>
      </w:r>
      <w:r>
        <w:rPr>
          <w:rFonts w:ascii="Calibri" w:eastAsia="Microsoft YaHei" w:hAnsi="Calibri" w:cs="Mangal"/>
          <w:sz w:val="22"/>
          <w:szCs w:val="22"/>
          <w:lang w:eastAsia="ar-SA"/>
        </w:rPr>
        <w:t>rlands „Domain Ana</w:t>
      </w:r>
      <w:r>
        <w:rPr>
          <w:rFonts w:ascii="Calibri" w:eastAsia="Microsoft YaHei" w:hAnsi="Calibri" w:cs="Mangal"/>
          <w:sz w:val="22"/>
          <w:szCs w:val="22"/>
          <w:lang w:eastAsia="ar-SA"/>
        </w:rPr>
        <w:t xml:space="preserve">lysis“ </w:t>
      </w:r>
      <w:r>
        <w:rPr>
          <w:rFonts w:ascii="Calibri" w:eastAsia="Microsoft YaHei" w:hAnsi="Calibri" w:cs="Mangal"/>
          <w:sz w:val="22"/>
          <w:szCs w:val="22"/>
          <w:lang w:eastAsia="ar-SA"/>
        </w:rPr>
        <w:t>(1995)</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 xml:space="preserve">Diese Theorie geht davon aus, Information wäre letztlich nur im Kontext der ihr zugrundeliegenden Wissensorganisation, </w:t>
      </w:r>
      <w:r>
        <w:rPr>
          <w:rFonts w:ascii="Calibri" w:eastAsia="Microsoft YaHei" w:hAnsi="Calibri" w:cs="Mangal"/>
          <w:sz w:val="22"/>
          <w:szCs w:val="22"/>
          <w:lang w:eastAsia="ar-SA"/>
        </w:rPr>
        <w:t xml:space="preserve">der </w:t>
      </w:r>
      <w:r>
        <w:rPr>
          <w:rFonts w:ascii="Calibri" w:eastAsia="Microsoft YaHei" w:hAnsi="Calibri" w:cs="Mangal"/>
          <w:sz w:val="22"/>
          <w:szCs w:val="22"/>
          <w:lang w:eastAsia="ar-SA"/>
        </w:rPr>
        <w:t>Sprache, den eingesetzten Kommunikationsmitteln und Informationssystemen zu verstehen und wäre insgesamt eine Reflexio</w:t>
      </w:r>
      <w:r>
        <w:rPr>
          <w:rFonts w:ascii="Calibri" w:eastAsia="Microsoft YaHei" w:hAnsi="Calibri" w:cs="Mangal"/>
          <w:sz w:val="22"/>
          <w:szCs w:val="22"/>
          <w:lang w:eastAsia="ar-SA"/>
        </w:rPr>
        <w:t xml:space="preserve">n auf die gesellschaftliche Rolle der gegenständlichen Tätigkeit mitsamt deren Objekt(en) (Roos </w:t>
      </w:r>
      <w:r>
        <w:rPr>
          <w:rFonts w:ascii="Calibri" w:eastAsia="Microsoft YaHei" w:hAnsi="Calibri" w:cs="Mangal"/>
          <w:sz w:val="22"/>
          <w:szCs w:val="22"/>
          <w:lang w:eastAsia="ar-SA"/>
        </w:rPr>
        <w:t>2012</w:t>
      </w:r>
      <w:r>
        <w:rPr>
          <w:rFonts w:ascii="Calibri" w:eastAsia="Microsoft YaHei" w:hAnsi="Calibri" w:cs="Mangal"/>
          <w:sz w:val="22"/>
          <w:szCs w:val="22"/>
          <w:lang w:eastAsia="ar-SA"/>
        </w:rPr>
        <w:t>: online)</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 xml:space="preserve">Sie erhoffte sich dadurch ein tiefergreifendes Verständnis in Bezug auf die Nutzung und problemlösungsorientierte Suche nach Informationen </w:t>
      </w:r>
      <w:r>
        <w:rPr>
          <w:rFonts w:ascii="Calibri" w:eastAsia="Microsoft YaHei" w:hAnsi="Calibri" w:cs="Mangal"/>
          <w:sz w:val="22"/>
          <w:szCs w:val="22"/>
          <w:lang w:eastAsia="ar-SA"/>
        </w:rPr>
        <w:t>seiten</w:t>
      </w:r>
      <w:r>
        <w:rPr>
          <w:rFonts w:ascii="Calibri" w:eastAsia="Microsoft YaHei" w:hAnsi="Calibri" w:cs="Mangal"/>
          <w:sz w:val="22"/>
          <w:szCs w:val="22"/>
          <w:lang w:eastAsia="ar-SA"/>
        </w:rPr>
        <w:t>s der Mediziner</w:t>
      </w:r>
      <w:r>
        <w:rPr>
          <w:rFonts w:ascii="Calibri" w:eastAsia="Microsoft YaHei" w:hAnsi="Calibri" w:cs="Mangal"/>
          <w:sz w:val="22"/>
          <w:szCs w:val="22"/>
          <w:lang w:eastAsia="ar-SA"/>
        </w:rPr>
        <w:t xml:space="preserve">, weshalb sie auch Befragungen durchführte. </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Roos schildert die Informationsumwelt von Molekularmedizinern als datenintensiv, welche geprägt ist in wiederkehrenden, längeren Recherchen in vorzugsweise medizinischen Datenbanken wie PubMed und</w:t>
      </w:r>
      <w:r>
        <w:rPr>
          <w:rFonts w:ascii="Calibri" w:eastAsia="Microsoft YaHei" w:hAnsi="Calibri" w:cs="Mangal"/>
          <w:sz w:val="22"/>
          <w:szCs w:val="22"/>
          <w:lang w:eastAsia="ar-SA"/>
        </w:rPr>
        <w:t xml:space="preserve"> die Benutzung von Software </w:t>
      </w:r>
      <w:r>
        <w:rPr>
          <w:rFonts w:ascii="Calibri" w:eastAsia="Microsoft YaHei" w:hAnsi="Calibri" w:cs="Mangal"/>
          <w:sz w:val="22"/>
          <w:szCs w:val="22"/>
          <w:lang w:eastAsia="ar-SA"/>
        </w:rPr>
        <w:t>beispielsweise</w:t>
      </w:r>
      <w:r>
        <w:rPr>
          <w:rFonts w:ascii="Calibri" w:eastAsia="Microsoft YaHei" w:hAnsi="Calibri" w:cs="Mangal"/>
          <w:sz w:val="22"/>
          <w:szCs w:val="22"/>
          <w:lang w:eastAsia="ar-SA"/>
        </w:rPr>
        <w:t xml:space="preserve"> zur Datenauswertung oder Berechnung von Modellen. </w:t>
      </w:r>
      <w:r>
        <w:rPr>
          <w:rFonts w:ascii="Calibri" w:eastAsia="Microsoft YaHei" w:hAnsi="Calibri" w:cs="Mangal"/>
          <w:sz w:val="22"/>
          <w:szCs w:val="22"/>
          <w:lang w:eastAsia="ar-SA"/>
        </w:rPr>
        <w:t>Des Weiteren ist die Arbeit ge</w:t>
      </w:r>
      <w:r>
        <w:rPr>
          <w:rFonts w:ascii="Calibri" w:eastAsia="Microsoft YaHei" w:hAnsi="Calibri" w:cs="Mangal"/>
          <w:sz w:val="22"/>
          <w:szCs w:val="22"/>
          <w:lang w:eastAsia="ar-SA"/>
        </w:rPr>
        <w:t>kennzeichnet</w:t>
      </w:r>
      <w:r>
        <w:rPr>
          <w:rFonts w:ascii="Calibri" w:eastAsia="Microsoft YaHei" w:hAnsi="Calibri" w:cs="Mangal"/>
          <w:sz w:val="22"/>
          <w:szCs w:val="22"/>
          <w:lang w:eastAsia="ar-SA"/>
        </w:rPr>
        <w:t xml:space="preserve"> von einem relativ strukturierten Forschungsalltag (vgl. dazu Abb. 4, Roos 2012: online). Sie identifiziert Recherchetäti</w:t>
      </w:r>
      <w:r>
        <w:rPr>
          <w:rFonts w:ascii="Calibri" w:eastAsia="Microsoft YaHei" w:hAnsi="Calibri" w:cs="Mangal"/>
          <w:sz w:val="22"/>
          <w:szCs w:val="22"/>
          <w:lang w:eastAsia="ar-SA"/>
        </w:rPr>
        <w:t xml:space="preserve">gkeiten als nachrangig zu bewertende Handlungen, die nur einen kleinen Teil der eigentlichen Forschungsalltags von </w:t>
      </w:r>
      <w:r>
        <w:rPr>
          <w:rFonts w:ascii="Calibri" w:eastAsia="Microsoft YaHei" w:hAnsi="Calibri" w:cs="Mangal"/>
          <w:sz w:val="22"/>
          <w:szCs w:val="22"/>
          <w:lang w:eastAsia="ar-SA"/>
        </w:rPr>
        <w:t xml:space="preserve">Molekularmedizinern einnehmen würden. Sie interpretiert dies als einen Hinweis für die recht geringe Nutzung der bibliothekarischen Angebote </w:t>
      </w:r>
      <w:r>
        <w:rPr>
          <w:rFonts w:ascii="Calibri" w:eastAsia="Microsoft YaHei" w:hAnsi="Calibri" w:cs="Mangal"/>
          <w:sz w:val="22"/>
          <w:szCs w:val="22"/>
          <w:lang w:eastAsia="ar-SA"/>
        </w:rPr>
        <w:t xml:space="preserve">und deutet an, </w:t>
      </w:r>
      <w:r>
        <w:rPr>
          <w:rFonts w:ascii="Calibri" w:eastAsia="Microsoft YaHei" w:hAnsi="Calibri" w:cs="Mangal"/>
          <w:sz w:val="22"/>
          <w:szCs w:val="22"/>
          <w:lang w:eastAsia="ar-SA"/>
        </w:rPr>
        <w:t>die hiesigen „</w:t>
      </w:r>
      <w:r>
        <w:rPr>
          <w:rFonts w:ascii="Calibri" w:eastAsia="Microsoft YaHei" w:hAnsi="Calibri" w:cs="Mangal"/>
          <w:sz w:val="22"/>
          <w:szCs w:val="22"/>
          <w:lang w:eastAsia="ar-SA"/>
        </w:rPr>
        <w:t>I</w:t>
      </w:r>
      <w:r>
        <w:rPr>
          <w:rFonts w:ascii="Calibri" w:eastAsia="Microsoft YaHei" w:hAnsi="Calibri" w:cs="Mangal"/>
          <w:sz w:val="22"/>
          <w:szCs w:val="22"/>
          <w:lang w:eastAsia="ar-SA"/>
        </w:rPr>
        <w:t xml:space="preserve">nformation </w:t>
      </w:r>
      <w:r>
        <w:rPr>
          <w:rFonts w:ascii="Calibri" w:eastAsia="Microsoft YaHei" w:hAnsi="Calibri" w:cs="Mangal"/>
          <w:sz w:val="22"/>
          <w:szCs w:val="22"/>
          <w:lang w:eastAsia="ar-SA"/>
        </w:rPr>
        <w:t>P</w:t>
      </w:r>
      <w:r>
        <w:rPr>
          <w:rFonts w:ascii="Calibri" w:eastAsia="Microsoft YaHei" w:hAnsi="Calibri" w:cs="Mangal"/>
          <w:sz w:val="22"/>
          <w:szCs w:val="22"/>
          <w:lang w:eastAsia="ar-SA"/>
        </w:rPr>
        <w:t>rofessionals“</w:t>
      </w:r>
      <w:r>
        <w:rPr>
          <w:rFonts w:ascii="Calibri" w:eastAsia="Microsoft YaHei" w:hAnsi="Calibri" w:cs="Mangal"/>
          <w:sz w:val="22"/>
          <w:szCs w:val="22"/>
          <w:lang w:eastAsia="ar-SA"/>
        </w:rPr>
        <w:t xml:space="preserve"> könnten die Mediziner am ehesten durch die Entwicklung </w:t>
      </w:r>
      <w:r>
        <w:rPr>
          <w:rFonts w:ascii="Calibri" w:eastAsia="Microsoft YaHei" w:hAnsi="Calibri" w:cs="Mangal"/>
          <w:sz w:val="22"/>
          <w:szCs w:val="22"/>
          <w:lang w:eastAsia="ar-SA"/>
        </w:rPr>
        <w:t xml:space="preserve">komfortabler zu nutzender Interfaces, Filterfunktionen oder enger </w:t>
      </w:r>
      <w:r>
        <w:rPr>
          <w:rFonts w:ascii="Calibri" w:eastAsia="Microsoft YaHei" w:hAnsi="Calibri" w:cs="Mangal"/>
          <w:sz w:val="22"/>
          <w:szCs w:val="22"/>
          <w:lang w:eastAsia="ar-SA"/>
        </w:rPr>
        <w:t>vernetzte</w:t>
      </w:r>
      <w:r>
        <w:rPr>
          <w:rFonts w:ascii="Calibri" w:eastAsia="Microsoft YaHei" w:hAnsi="Calibri" w:cs="Mangal"/>
          <w:sz w:val="22"/>
          <w:szCs w:val="22"/>
          <w:lang w:eastAsia="ar-SA"/>
        </w:rPr>
        <w:t>n</w:t>
      </w:r>
      <w:r>
        <w:rPr>
          <w:rFonts w:ascii="Calibri" w:eastAsia="Microsoft YaHei" w:hAnsi="Calibri" w:cs="Mangal"/>
          <w:sz w:val="22"/>
          <w:szCs w:val="22"/>
          <w:lang w:eastAsia="ar-SA"/>
        </w:rPr>
        <w:t xml:space="preserve"> Schnittstellen zwischen den Informationsmitteln und weniger mit Init</w:t>
      </w:r>
      <w:r>
        <w:rPr>
          <w:rFonts w:ascii="Calibri" w:eastAsia="Microsoft YaHei" w:hAnsi="Calibri" w:cs="Mangal"/>
          <w:sz w:val="22"/>
          <w:szCs w:val="22"/>
          <w:lang w:eastAsia="ar-SA"/>
        </w:rPr>
        <w:t xml:space="preserve">iativen, die auf eine </w:t>
      </w:r>
      <w:r>
        <w:rPr>
          <w:rFonts w:ascii="Calibri" w:eastAsia="Microsoft YaHei" w:hAnsi="Calibri" w:cs="Mangal"/>
          <w:sz w:val="22"/>
          <w:szCs w:val="22"/>
          <w:lang w:eastAsia="ar-SA"/>
        </w:rPr>
        <w:t>persönlicheren</w:t>
      </w:r>
      <w:r>
        <w:rPr>
          <w:rFonts w:ascii="Calibri" w:eastAsia="Microsoft YaHei" w:hAnsi="Calibri" w:cs="Mangal"/>
          <w:sz w:val="22"/>
          <w:szCs w:val="22"/>
          <w:lang w:eastAsia="ar-SA"/>
        </w:rPr>
        <w:t xml:space="preserve"> Ko</w:t>
      </w:r>
      <w:r>
        <w:rPr>
          <w:rFonts w:ascii="Calibri" w:eastAsia="Microsoft YaHei" w:hAnsi="Calibri" w:cs="Mangal"/>
          <w:sz w:val="22"/>
          <w:szCs w:val="22"/>
          <w:lang w:eastAsia="ar-SA"/>
        </w:rPr>
        <w:t>ntakt (</w:t>
      </w:r>
      <w:r>
        <w:rPr>
          <w:rFonts w:ascii="Calibri" w:eastAsia="Microsoft YaHei" w:hAnsi="Calibri" w:cs="Mangal"/>
          <w:i/>
          <w:iCs/>
          <w:sz w:val="22"/>
          <w:szCs w:val="22"/>
          <w:lang w:eastAsia="ar-SA"/>
        </w:rPr>
        <w:t>embedded</w:t>
      </w:r>
      <w:r>
        <w:rPr>
          <w:rFonts w:ascii="Calibri" w:eastAsia="Microsoft YaHei" w:hAnsi="Calibri" w:cs="Mangal"/>
          <w:sz w:val="22"/>
          <w:szCs w:val="22"/>
          <w:lang w:eastAsia="ar-SA"/>
        </w:rPr>
        <w:t>)</w:t>
      </w:r>
      <w:r>
        <w:rPr>
          <w:rFonts w:ascii="Calibri" w:eastAsia="Microsoft YaHei" w:hAnsi="Calibri" w:cs="Mangal"/>
          <w:sz w:val="22"/>
          <w:szCs w:val="22"/>
          <w:lang w:eastAsia="ar-SA"/>
        </w:rPr>
        <w:t xml:space="preserve"> mit den Forschern hinauslaufen, </w:t>
      </w:r>
      <w:r>
        <w:rPr>
          <w:rFonts w:ascii="Calibri" w:eastAsia="Microsoft YaHei" w:hAnsi="Calibri" w:cs="Mangal"/>
          <w:sz w:val="22"/>
          <w:szCs w:val="22"/>
          <w:lang w:eastAsia="ar-SA"/>
        </w:rPr>
        <w:t>unterstützen</w:t>
      </w:r>
      <w:r>
        <w:rPr>
          <w:rFonts w:ascii="Calibri" w:eastAsia="Microsoft YaHei" w:hAnsi="Calibri" w:cs="Mangal"/>
          <w:sz w:val="22"/>
          <w:szCs w:val="22"/>
          <w:lang w:eastAsia="ar-SA"/>
        </w:rPr>
        <w:t>.</w:t>
      </w:r>
    </w:p>
    <w:p w:rsidR="00000000" w:rsidRDefault="00FE15ED">
      <w:pPr>
        <w:pStyle w:val="Textkrper"/>
        <w:rPr>
          <w:rFonts w:ascii="Calibri" w:eastAsia="Microsoft YaHei" w:hAnsi="Calibri" w:cs="Mangal"/>
          <w:sz w:val="22"/>
          <w:szCs w:val="22"/>
          <w:lang w:eastAsia="ar-SA"/>
        </w:rPr>
      </w:pPr>
      <w:r>
        <w:rPr>
          <w:noProof/>
        </w:rPr>
        <mc:AlternateContent>
          <mc:Choice Requires="wps">
            <w:drawing>
              <wp:anchor distT="0" distB="0" distL="0" distR="0" simplePos="0" relativeHeight="251658240" behindDoc="0" locked="0" layoutInCell="1" allowOverlap="1">
                <wp:simplePos x="0" y="0"/>
                <wp:positionH relativeFrom="column">
                  <wp:align>center</wp:align>
                </wp:positionH>
                <wp:positionV relativeFrom="paragraph">
                  <wp:posOffset>161290</wp:posOffset>
                </wp:positionV>
                <wp:extent cx="4561840" cy="7205345"/>
                <wp:effectExtent l="0" t="0" r="0" b="0"/>
                <wp:wrapSquare wrapText="largest"/>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840" cy="7205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E15ED">
                            <w:pPr>
                              <w:pStyle w:val="Abbildung"/>
                            </w:pPr>
                            <w:r>
                              <w:rPr>
                                <w:noProof/>
                              </w:rPr>
                              <w:drawing>
                                <wp:inline distT="0" distB="0" distL="0" distR="0">
                                  <wp:extent cx="4559300" cy="6565900"/>
                                  <wp:effectExtent l="0" t="0" r="12700" b="1270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6565900"/>
                                          </a:xfrm>
                                          <a:prstGeom prst="rect">
                                            <a:avLst/>
                                          </a:prstGeom>
                                          <a:solidFill>
                                            <a:srgbClr val="FFFFFF"/>
                                          </a:solidFill>
                                          <a:ln>
                                            <a:noFill/>
                                          </a:ln>
                                        </pic:spPr>
                                      </pic:pic>
                                    </a:graphicData>
                                  </a:graphic>
                                </wp:inline>
                              </w:drawing>
                            </w:r>
                            <w:r>
                              <w:t xml:space="preserve">Abbildung </w:t>
                            </w:r>
                            <w:r>
                              <w:fldChar w:fldCharType="begin"/>
                            </w:r>
                            <w:r>
                              <w:instrText xml:space="preserve"> SEQ "Abbildung" \*Arabic </w:instrText>
                            </w:r>
                            <w:r>
                              <w:fldChar w:fldCharType="separate"/>
                            </w:r>
                            <w:r>
                              <w:t>2</w:t>
                            </w:r>
                            <w:r>
                              <w:fldChar w:fldCharType="end"/>
                            </w:r>
                            <w:r>
                              <w:t>: Handlungskette molekularmedizinischer Forschungsaktivität. (Roos 2012: online)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12.7pt;width:359.2pt;height:567.35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" stroked="f">
                <v:textbox inset="0,0,0,0">
                  <w:txbxContent>
                    <w:p w:rsidR="00000000" w:rsidRDefault="00FE15ED">
                      <w:pPr>
                        <w:pStyle w:val="Abbildung"/>
                      </w:pPr>
                      <w:r>
                        <w:rPr>
                          <w:noProof/>
                        </w:rPr>
                        <w:drawing>
                          <wp:inline distT="0" distB="0" distL="0" distR="0">
                            <wp:extent cx="4559300" cy="6565900"/>
                            <wp:effectExtent l="0" t="0" r="12700" b="1270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6565900"/>
                                    </a:xfrm>
                                    <a:prstGeom prst="rect">
                                      <a:avLst/>
                                    </a:prstGeom>
                                    <a:solidFill>
                                      <a:srgbClr val="FFFFFF"/>
                                    </a:solidFill>
                                    <a:ln>
                                      <a:noFill/>
                                    </a:ln>
                                  </pic:spPr>
                                </pic:pic>
                              </a:graphicData>
                            </a:graphic>
                          </wp:inline>
                        </w:drawing>
                      </w:r>
                      <w:r>
                        <w:t xml:space="preserve">Abbildung </w:t>
                      </w:r>
                      <w:r>
                        <w:fldChar w:fldCharType="begin"/>
                      </w:r>
                      <w:r>
                        <w:instrText xml:space="preserve"> SEQ "Abbildung" \*Arabic </w:instrText>
                      </w:r>
                      <w:r>
                        <w:fldChar w:fldCharType="separate"/>
                      </w:r>
                      <w:r>
                        <w:t>2</w:t>
                      </w:r>
                      <w:r>
                        <w:fldChar w:fldCharType="end"/>
                      </w:r>
                      <w:r>
                        <w:t>: Handlungskette molekularmedizinischer Forschungsaktivität. (Roos 2012: online)</w:t>
                      </w:r>
                    </w:p>
                  </w:txbxContent>
                </v:textbox>
                <w10:wrap type="square" side="largest"/>
              </v:shape>
            </w:pict>
          </mc:Fallback>
        </mc:AlternateConten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D</w:t>
      </w:r>
      <w:r>
        <w:rPr>
          <w:rFonts w:ascii="Calibri" w:eastAsia="Microsoft YaHei" w:hAnsi="Calibri" w:cs="Mangal"/>
          <w:sz w:val="22"/>
          <w:szCs w:val="22"/>
          <w:lang w:eastAsia="ar-SA"/>
        </w:rPr>
        <w:t xml:space="preserve">ie zweite Studie von Judith Brown </w:t>
      </w:r>
      <w:r>
        <w:rPr>
          <w:rFonts w:ascii="Calibri" w:eastAsia="Microsoft YaHei" w:hAnsi="Calibri" w:cs="Mangal"/>
          <w:sz w:val="22"/>
          <w:szCs w:val="22"/>
          <w:lang w:eastAsia="ar-SA"/>
        </w:rPr>
        <w:t xml:space="preserve">et al. </w:t>
      </w:r>
      <w:r>
        <w:rPr>
          <w:rFonts w:ascii="Calibri" w:eastAsia="Microsoft YaHei" w:hAnsi="Calibri" w:cs="Mangal"/>
          <w:sz w:val="22"/>
          <w:szCs w:val="22"/>
          <w:lang w:eastAsia="ar-SA"/>
        </w:rPr>
        <w:t xml:space="preserve">(2013) legt den Fokus auf die </w:t>
      </w:r>
      <w:r>
        <w:rPr>
          <w:rFonts w:ascii="Calibri" w:eastAsia="Microsoft YaHei" w:hAnsi="Calibri" w:cs="Mangal"/>
          <w:sz w:val="22"/>
          <w:szCs w:val="22"/>
          <w:lang w:eastAsia="ar-SA"/>
        </w:rPr>
        <w:t>Erfassung und Strukturierung der in einem „großen Datencenter“ beobachteten Täti</w:t>
      </w:r>
      <w:r>
        <w:rPr>
          <w:rFonts w:ascii="Calibri" w:eastAsia="Microsoft YaHei" w:hAnsi="Calibri" w:cs="Mangal"/>
          <w:sz w:val="22"/>
          <w:szCs w:val="22"/>
          <w:lang w:eastAsia="ar-SA"/>
        </w:rPr>
        <w:t xml:space="preserve">gkeiten. </w:t>
      </w:r>
      <w:r>
        <w:rPr>
          <w:rFonts w:ascii="Calibri" w:eastAsia="Microsoft YaHei" w:hAnsi="Calibri" w:cs="Mangal"/>
          <w:sz w:val="22"/>
          <w:szCs w:val="22"/>
          <w:lang w:eastAsia="ar-SA"/>
        </w:rPr>
        <w:t>Neben der Beobachtung wurde auch mit halbstrukturierten Interviews gearbeitet (n=10), die sich an der „Activity Checklist“ orientierten (vgl. Kaptelinin et al. 1999).</w:t>
      </w:r>
      <w:r>
        <w:rPr>
          <w:rFonts w:ascii="Calibri" w:eastAsia="Microsoft YaHei" w:hAnsi="Calibri" w:cs="Mangal"/>
          <w:sz w:val="22"/>
          <w:szCs w:val="22"/>
          <w:lang w:eastAsia="ar-SA"/>
        </w:rPr>
        <w:t xml:space="preserve"> Aufgabe dieser Einrichtung war das Customer-Relationship-Management. In einem zw</w:t>
      </w:r>
      <w:r>
        <w:rPr>
          <w:rFonts w:ascii="Calibri" w:eastAsia="Microsoft YaHei" w:hAnsi="Calibri" w:cs="Mangal"/>
          <w:sz w:val="22"/>
          <w:szCs w:val="22"/>
          <w:lang w:eastAsia="ar-SA"/>
        </w:rPr>
        <w:t>eiten Schritt wurden Widersprüche identifiziert, die die Arbeit intraorganisational behindern.</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Zum einen konnte die Forschergruppe sichtbar machen, dass teils veraltete IT wie das Ticket-System, Arbeitsabläufe künstlich komplizierter gestalten würde, beisp</w:t>
      </w:r>
      <w:r>
        <w:rPr>
          <w:rFonts w:ascii="Calibri" w:eastAsia="Microsoft YaHei" w:hAnsi="Calibri" w:cs="Mangal"/>
          <w:sz w:val="22"/>
          <w:szCs w:val="22"/>
          <w:lang w:eastAsia="ar-SA"/>
        </w:rPr>
        <w:t xml:space="preserve">ielsweise würden zu lange Schilderungen innerhalb eines einzigen Tickets die Mitarbeiter oft überfordern </w:t>
      </w:r>
      <w:r>
        <w:rPr>
          <w:rFonts w:ascii="Calibri" w:eastAsia="Microsoft YaHei" w:hAnsi="Calibri" w:cs="Mangal"/>
          <w:sz w:val="22"/>
          <w:szCs w:val="22"/>
          <w:lang w:eastAsia="ar-SA"/>
        </w:rPr>
        <w:t xml:space="preserve">und das Management von mehreren </w:t>
      </w:r>
      <w:r>
        <w:rPr>
          <w:rFonts w:ascii="Calibri" w:eastAsia="Microsoft YaHei" w:hAnsi="Calibri" w:cs="Mangal"/>
          <w:i/>
          <w:iCs/>
          <w:sz w:val="22"/>
          <w:szCs w:val="22"/>
          <w:lang w:eastAsia="ar-SA"/>
        </w:rPr>
        <w:t>bridge calls</w:t>
      </w:r>
      <w:r>
        <w:rPr>
          <w:rFonts w:ascii="Calibri" w:eastAsia="Microsoft YaHei" w:hAnsi="Calibri" w:cs="Mangal"/>
          <w:sz w:val="22"/>
          <w:szCs w:val="22"/>
          <w:lang w:eastAsia="ar-SA"/>
        </w:rPr>
        <w:t xml:space="preserve"> </w:t>
      </w:r>
      <w:r>
        <w:rPr>
          <w:rFonts w:ascii="Calibri" w:eastAsia="Microsoft YaHei" w:hAnsi="Calibri" w:cs="Mangal"/>
          <w:sz w:val="22"/>
          <w:szCs w:val="22"/>
          <w:lang w:eastAsia="ar-SA"/>
        </w:rPr>
        <w:t>sei</w:t>
      </w:r>
      <w:r>
        <w:rPr>
          <w:rFonts w:ascii="Calibri" w:eastAsia="Microsoft YaHei" w:hAnsi="Calibri" w:cs="Mangal"/>
          <w:sz w:val="22"/>
          <w:szCs w:val="22"/>
          <w:lang w:eastAsia="ar-SA"/>
        </w:rPr>
        <w:t xml:space="preserve"> fehlerfrei nur schwer möglich </w:t>
      </w:r>
      <w:r>
        <w:rPr>
          <w:rFonts w:ascii="Calibri" w:eastAsia="Microsoft YaHei" w:hAnsi="Calibri" w:cs="Mangal"/>
          <w:sz w:val="22"/>
          <w:szCs w:val="22"/>
          <w:lang w:eastAsia="ar-SA"/>
        </w:rPr>
        <w:t>zu realisieren</w:t>
      </w:r>
      <w:r>
        <w:rPr>
          <w:rFonts w:ascii="Calibri" w:eastAsia="Microsoft YaHei" w:hAnsi="Calibri" w:cs="Mangal"/>
          <w:sz w:val="22"/>
          <w:szCs w:val="22"/>
          <w:lang w:eastAsia="ar-SA"/>
        </w:rPr>
        <w:t xml:space="preserve">. Zum anderen </w:t>
      </w:r>
      <w:r>
        <w:rPr>
          <w:rFonts w:ascii="Calibri" w:eastAsia="Microsoft YaHei" w:hAnsi="Calibri" w:cs="Mangal"/>
          <w:sz w:val="22"/>
          <w:szCs w:val="22"/>
          <w:lang w:eastAsia="ar-SA"/>
        </w:rPr>
        <w:t>würden die Räum</w:t>
      </w:r>
      <w:r>
        <w:rPr>
          <w:rFonts w:ascii="Calibri" w:eastAsia="Microsoft YaHei" w:hAnsi="Calibri" w:cs="Mangal"/>
          <w:sz w:val="22"/>
          <w:szCs w:val="22"/>
          <w:lang w:eastAsia="ar-SA"/>
        </w:rPr>
        <w:t>lichkeiten face-to-face Kommu</w:t>
      </w:r>
      <w:r>
        <w:rPr>
          <w:rFonts w:ascii="Calibri" w:eastAsia="Microsoft YaHei" w:hAnsi="Calibri" w:cs="Mangal"/>
          <w:sz w:val="22"/>
          <w:szCs w:val="22"/>
          <w:lang w:eastAsia="ar-SA"/>
        </w:rPr>
        <w:t xml:space="preserve">nikation behindern und so einen effektiveren </w:t>
      </w:r>
      <w:r>
        <w:rPr>
          <w:rFonts w:ascii="Calibri" w:eastAsia="Microsoft YaHei" w:hAnsi="Calibri" w:cs="Mangal"/>
          <w:sz w:val="22"/>
          <w:szCs w:val="22"/>
          <w:lang w:eastAsia="ar-SA"/>
        </w:rPr>
        <w:t>Arbeitsablauf</w:t>
      </w:r>
      <w:r>
        <w:rPr>
          <w:rFonts w:ascii="Calibri" w:eastAsia="Microsoft YaHei" w:hAnsi="Calibri" w:cs="Mangal"/>
          <w:sz w:val="22"/>
          <w:szCs w:val="22"/>
          <w:lang w:eastAsia="ar-SA"/>
        </w:rPr>
        <w:t xml:space="preserve"> behindern. Neben einigen weiteren Optimierungsmöglichkeiten, machen die Autoren jedoch auf einen wichtigen Punkt hinsichtlich des Studiendesigns aufmerksam: viele der im Datencenter herrschenden Wi</w:t>
      </w:r>
      <w:r>
        <w:rPr>
          <w:rFonts w:ascii="Calibri" w:eastAsia="Microsoft YaHei" w:hAnsi="Calibri" w:cs="Mangal"/>
          <w:sz w:val="22"/>
          <w:szCs w:val="22"/>
          <w:lang w:eastAsia="ar-SA"/>
        </w:rPr>
        <w:t xml:space="preserve">dersprüche wären in Laborsituationen oder anders konzipierten Feldstudien </w:t>
      </w:r>
      <w:r>
        <w:rPr>
          <w:rFonts w:ascii="Calibri" w:eastAsia="Microsoft YaHei" w:hAnsi="Calibri" w:cs="Mangal"/>
          <w:sz w:val="22"/>
          <w:szCs w:val="22"/>
          <w:lang w:eastAsia="ar-SA"/>
        </w:rPr>
        <w:t>folglich</w:t>
      </w:r>
      <w:r>
        <w:rPr>
          <w:rFonts w:ascii="Calibri" w:eastAsia="Microsoft YaHei" w:hAnsi="Calibri" w:cs="Mangal"/>
          <w:sz w:val="22"/>
          <w:szCs w:val="22"/>
          <w:lang w:eastAsia="ar-SA"/>
        </w:rPr>
        <w:t xml:space="preserve"> nur sehr schwer zu reproduzieren gewesen (Brown et al. 2013: 273).</w:t>
      </w:r>
    </w:p>
    <w:p w:rsidR="00000000" w:rsidRDefault="00FE15ED">
      <w:pPr>
        <w:pStyle w:val="Textkrper"/>
        <w:rPr>
          <w:rFonts w:ascii="Calibri" w:eastAsia="Microsoft YaHei" w:hAnsi="Calibri" w:cs="Mangal"/>
          <w:sz w:val="22"/>
          <w:szCs w:val="22"/>
          <w:lang w:eastAsia="ar-SA"/>
        </w:rPr>
      </w:pPr>
      <w:r>
        <w:rPr>
          <w:rFonts w:ascii="Calibri" w:eastAsia="Microsoft YaHei" w:hAnsi="Calibri" w:cs="Mangal"/>
          <w:sz w:val="22"/>
          <w:szCs w:val="22"/>
          <w:lang w:eastAsia="ar-SA"/>
        </w:rPr>
        <w:t>T</w:t>
      </w:r>
      <w:r>
        <w:rPr>
          <w:rFonts w:ascii="Calibri" w:eastAsia="Microsoft YaHei" w:hAnsi="Calibri" w:cs="Mangal"/>
          <w:sz w:val="22"/>
          <w:szCs w:val="22"/>
          <w:lang w:eastAsia="ar-SA"/>
        </w:rPr>
        <w:t>ätigkeitstheoretische Forschung dürfe deshalb nicht allein „am Desktop“ geschehen (vgl. Quek und Shah 200</w:t>
      </w:r>
      <w:r>
        <w:rPr>
          <w:rFonts w:ascii="Calibri" w:eastAsia="Microsoft YaHei" w:hAnsi="Calibri" w:cs="Mangal"/>
          <w:sz w:val="22"/>
          <w:szCs w:val="22"/>
          <w:lang w:eastAsia="ar-SA"/>
        </w:rPr>
        <w:t xml:space="preserve">4: 7; Wilson 2008: 139), sondern müsse zwingend den Weg in die Praxis </w:t>
      </w:r>
      <w:r>
        <w:rPr>
          <w:rFonts w:ascii="Calibri" w:eastAsia="Microsoft YaHei" w:hAnsi="Calibri" w:cs="Mangal"/>
          <w:sz w:val="22"/>
          <w:szCs w:val="22"/>
          <w:lang w:eastAsia="ar-SA"/>
        </w:rPr>
        <w:t>find</w:t>
      </w:r>
      <w:r>
        <w:rPr>
          <w:rFonts w:ascii="Calibri" w:eastAsia="Microsoft YaHei" w:hAnsi="Calibri" w:cs="Mangal"/>
          <w:sz w:val="22"/>
          <w:szCs w:val="22"/>
          <w:lang w:eastAsia="ar-SA"/>
        </w:rPr>
        <w:t>en.</w:t>
      </w:r>
    </w:p>
    <w:p w:rsidR="00000000" w:rsidRDefault="00FE15ED">
      <w:pPr>
        <w:rPr>
          <w:b/>
          <w:bCs/>
        </w:rPr>
      </w:pPr>
      <w:r>
        <w:rPr>
          <w:b/>
          <w:bCs/>
        </w:rPr>
        <w:t>Don't be square! Versuch einer Argumentation für mehr Activity Theory  in der Informationswissenschaft</w:t>
      </w:r>
    </w:p>
    <w:p w:rsidR="00000000" w:rsidRDefault="00FE15ED">
      <w:pPr>
        <w:pStyle w:val="Textkrper"/>
        <w:rPr>
          <w:sz w:val="22"/>
          <w:szCs w:val="22"/>
          <w:lang w:eastAsia="ar-SA"/>
        </w:rPr>
      </w:pPr>
      <w:r>
        <w:rPr>
          <w:sz w:val="22"/>
          <w:szCs w:val="22"/>
          <w:lang w:eastAsia="ar-SA"/>
        </w:rPr>
        <w:t>Es ist erstaunlich wie leichtfüßig sich tätigkeitstheoretische Überlegungen</w:t>
      </w:r>
      <w:r>
        <w:rPr>
          <w:sz w:val="22"/>
          <w:szCs w:val="22"/>
          <w:lang w:eastAsia="ar-SA"/>
        </w:rPr>
        <w:t xml:space="preserve"> mit dem informationswissenschaftlichen Fundus verknüpfen lassen, schließlich müssen sich Metatheorien laut Brian Campbell Vickery für eine Vielzahl von in der LIS bearbeiteten Gegenständen als fruchtbar erweisen (Vickery 1997: 458). Denkbar wäre neben der</w:t>
      </w:r>
      <w:r>
        <w:rPr>
          <w:sz w:val="22"/>
          <w:szCs w:val="22"/>
          <w:lang w:eastAsia="ar-SA"/>
        </w:rPr>
        <w:t xml:space="preserve"> jetzt schon wiederkehrenden Anwendung in der Informationsverhaltensforschung der (internationalen) LIS, ebenso eine intensivere Beschäftigung im Rahmen des Qualitätsmanagements von Informationsservices oder beispielsweise der Informationskompetenzforschun</w:t>
      </w:r>
      <w:r>
        <w:rPr>
          <w:sz w:val="22"/>
          <w:szCs w:val="22"/>
          <w:lang w:eastAsia="ar-SA"/>
        </w:rPr>
        <w:t>g. Hier könnte, neben der lerntheoretischen Perspektive der AT, durchaus auch die interdisziplinäre Bearbeitung tätigkeitstheoretischer Gegenstände helfen, allen voran in der Psychologie, der Informatik und eben der Pädagogik. Hilfreich ist hier sicher die</w:t>
      </w:r>
      <w:r>
        <w:rPr>
          <w:sz w:val="22"/>
          <w:szCs w:val="22"/>
          <w:lang w:eastAsia="ar-SA"/>
        </w:rPr>
        <w:t xml:space="preserve"> weitestgehend interdisziplinäre Übereinstimmung über Basiselemente und -prinzipien der AT (Widen-Wulff und Davenport 2007: online) und die minimalere Kontextdimension des Tätigkeitssystems, im Vergleich zu einem abstrakten gesellschaftlichen System, was j</w:t>
      </w:r>
      <w:r>
        <w:rPr>
          <w:sz w:val="22"/>
          <w:szCs w:val="22"/>
          <w:lang w:eastAsia="ar-SA"/>
        </w:rPr>
        <w:t xml:space="preserve">edoch nichtsdestotrotz die Auseinandersetzung mit komplexen Organisationen und Formen der Kollaboration zulässt. So ist beispielsweise die Wikipedia nicht nur im Sinne des tätigkeitstheoretischen Vokabulars als </w:t>
      </w:r>
      <w:r>
        <w:rPr>
          <w:i/>
          <w:iCs/>
          <w:sz w:val="22"/>
          <w:szCs w:val="22"/>
          <w:lang w:eastAsia="ar-SA"/>
        </w:rPr>
        <w:t>Instrument</w:t>
      </w:r>
      <w:r>
        <w:rPr>
          <w:sz w:val="22"/>
          <w:szCs w:val="22"/>
          <w:lang w:eastAsia="ar-SA"/>
        </w:rPr>
        <w:t xml:space="preserve">, sondern auch als </w:t>
      </w:r>
      <w:r>
        <w:rPr>
          <w:i/>
          <w:iCs/>
          <w:sz w:val="22"/>
          <w:szCs w:val="22"/>
          <w:lang w:eastAsia="ar-SA"/>
        </w:rPr>
        <w:t>Gemeinschaft</w:t>
      </w:r>
      <w:r>
        <w:rPr>
          <w:sz w:val="22"/>
          <w:szCs w:val="22"/>
          <w:lang w:eastAsia="ar-SA"/>
        </w:rPr>
        <w:t xml:space="preserve"> zu </w:t>
      </w:r>
      <w:r>
        <w:rPr>
          <w:sz w:val="22"/>
          <w:szCs w:val="22"/>
          <w:lang w:eastAsia="ar-SA"/>
        </w:rPr>
        <w:t>verstehen – eine Perspektive, die sich auch bei Clay Shirky finden lässt (2008: 136).</w:t>
      </w:r>
    </w:p>
    <w:p w:rsidR="00000000" w:rsidRDefault="00FE15ED">
      <w:pPr>
        <w:pStyle w:val="Textkrper"/>
        <w:rPr>
          <w:sz w:val="22"/>
          <w:szCs w:val="22"/>
          <w:lang w:eastAsia="ar-SA"/>
        </w:rPr>
      </w:pPr>
      <w:r>
        <w:rPr>
          <w:sz w:val="22"/>
          <w:szCs w:val="22"/>
          <w:lang w:eastAsia="ar-SA"/>
        </w:rPr>
        <w:t>Des weiteren wird dafür plädiert, sich der impliziten Wissensdimension (Polanyi 1985) nicht länger über den Handlungsbegriff, sondern über die dreiteilige hierarchische S</w:t>
      </w:r>
      <w:r>
        <w:rPr>
          <w:sz w:val="22"/>
          <w:szCs w:val="22"/>
          <w:lang w:eastAsia="ar-SA"/>
        </w:rPr>
        <w:t>truktur der Tätigkeit  zu nähern. Im Gegensatz zur viel bewusster und zielgerichteten Auslegung von Handlungen, umfasst Tätigkeit auch die nicht expliziten und nicht explizierbaren Aspekte menschlicher Tätigkeit. Die CSCW-Forschung, das Konzept der Communi</w:t>
      </w:r>
      <w:r>
        <w:rPr>
          <w:sz w:val="22"/>
          <w:szCs w:val="22"/>
          <w:lang w:eastAsia="ar-SA"/>
        </w:rPr>
        <w:t>ties of Practice (Zboralski 2007) sowie Ikujiro Nonaka und Hirotaka Takeuchi mit ihrem SECI-Modell,</w:t>
      </w:r>
      <w:r>
        <w:rPr>
          <w:rStyle w:val="Funotenzeichen"/>
          <w:sz w:val="22"/>
          <w:szCs w:val="22"/>
          <w:lang w:eastAsia="ar-SA"/>
        </w:rPr>
        <w:footnoteReference w:id="10"/>
      </w:r>
      <w:r>
        <w:rPr>
          <w:sz w:val="22"/>
          <w:szCs w:val="22"/>
          <w:lang w:eastAsia="ar-SA"/>
        </w:rPr>
        <w:t xml:space="preserve"> widmen sich dem impliziten Wissen hinsichtlich schwer zu erfassender kollektiver Aktivität. Die AT könnte hier ebenfalls Anwendung finden, da sie sich eben</w:t>
      </w:r>
      <w:r>
        <w:rPr>
          <w:sz w:val="22"/>
          <w:szCs w:val="22"/>
          <w:lang w:eastAsia="ar-SA"/>
        </w:rPr>
        <w:t>so Fragestellungen zum schwer antizipierbaren, situierten Handeln widmet und die Mitmenschen als Teil des Kontextes begreift, auf den sich die Akteure einstellen.</w:t>
      </w:r>
    </w:p>
    <w:p w:rsidR="00000000" w:rsidRDefault="00FE15ED">
      <w:pPr>
        <w:pStyle w:val="Textkrper"/>
        <w:rPr>
          <w:sz w:val="22"/>
          <w:szCs w:val="22"/>
          <w:lang w:eastAsia="ar-SA"/>
        </w:rPr>
      </w:pPr>
      <w:r>
        <w:rPr>
          <w:sz w:val="22"/>
          <w:szCs w:val="22"/>
          <w:lang w:eastAsia="ar-SA"/>
        </w:rPr>
        <w:t xml:space="preserve">Nardi (1996: 90-95) argumentiert ausdrücklich für eine abwechslungsreiche, um nicht zu sagen </w:t>
      </w:r>
      <w:r>
        <w:rPr>
          <w:sz w:val="22"/>
          <w:szCs w:val="22"/>
          <w:lang w:eastAsia="ar-SA"/>
        </w:rPr>
        <w:t>experimentelle Methodengestaltung, hinsichtlich tätigkeitstheoretischer Untersuchungen. Es sei hier ausdrücklich darauf hingewiesen, dass die AT nicht nur als Metatheorie zu verstehen ist, sondern auch Instrumente zur Analyse mitliefert (vgl. Korpela 1997;</w:t>
      </w:r>
      <w:r>
        <w:rPr>
          <w:sz w:val="22"/>
          <w:szCs w:val="22"/>
          <w:lang w:eastAsia="ar-SA"/>
        </w:rPr>
        <w:t xml:space="preserve"> Kaptelinin 1999). </w:t>
      </w:r>
    </w:p>
    <w:p w:rsidR="00000000" w:rsidRDefault="00FE15ED">
      <w:pPr>
        <w:pStyle w:val="Textkrper"/>
        <w:rPr>
          <w:sz w:val="22"/>
          <w:szCs w:val="22"/>
          <w:lang w:eastAsia="ar-SA"/>
        </w:rPr>
      </w:pPr>
      <w:r>
        <w:rPr>
          <w:sz w:val="22"/>
          <w:szCs w:val="22"/>
          <w:lang w:eastAsia="ar-SA"/>
        </w:rPr>
        <w:t>Abschließend kann hier insgesamt nur für eine energische Auseinandersetzung mit theoretischen Bezügen appelliert werden, die sich dann hoffentlich sichtbarer in der Methodenwahl und -diskussion wiederfinden. Ausbildung sowie das spätere</w:t>
      </w:r>
      <w:r>
        <w:rPr>
          <w:sz w:val="22"/>
          <w:szCs w:val="22"/>
          <w:lang w:eastAsia="ar-SA"/>
        </w:rPr>
        <w:t xml:space="preserve"> Berufsleben müssen hier Möglichkeiten schaffen, Theorie und Praxis enger miteinander zu verzahnen, um das Fach mit Kollektiven an „Theory-illumined Practioner“ (Cibangu 2013: 207) zu versorgen.</w:t>
      </w:r>
    </w:p>
    <w:p w:rsidR="00000000" w:rsidRDefault="00FE15ED">
      <w:pPr>
        <w:pStyle w:val="Textkrper"/>
        <w:rPr>
          <w:sz w:val="22"/>
          <w:szCs w:val="22"/>
          <w:lang w:eastAsia="ar-SA"/>
        </w:rPr>
      </w:pPr>
    </w:p>
    <w:p w:rsidR="00000000" w:rsidRDefault="00FE15ED">
      <w:pPr>
        <w:pStyle w:val="Textkrper"/>
        <w:rPr>
          <w:rFonts w:ascii="Arial" w:eastAsia="Microsoft YaHei" w:hAnsi="Arial" w:cs="Mangal"/>
          <w:b/>
          <w:bCs/>
          <w:sz w:val="26"/>
          <w:szCs w:val="26"/>
          <w:lang w:eastAsia="ar-SA"/>
        </w:rPr>
      </w:pPr>
      <w:r>
        <w:rPr>
          <w:rFonts w:ascii="Arial" w:eastAsia="Microsoft YaHei" w:hAnsi="Arial" w:cs="Mangal"/>
          <w:b/>
          <w:bCs/>
          <w:sz w:val="26"/>
          <w:szCs w:val="26"/>
          <w:lang w:eastAsia="ar-SA"/>
        </w:rPr>
        <w:t>Literatur</w:t>
      </w:r>
    </w:p>
    <w:p w:rsidR="00000000" w:rsidRDefault="00FE15ED">
      <w:pPr>
        <w:pStyle w:val="Textkrper"/>
        <w:rPr>
          <w:sz w:val="18"/>
          <w:szCs w:val="18"/>
          <w:lang w:eastAsia="ar-SA"/>
        </w:rPr>
      </w:pPr>
      <w:r>
        <w:rPr>
          <w:sz w:val="18"/>
          <w:szCs w:val="18"/>
          <w:lang w:eastAsia="ar-SA"/>
        </w:rPr>
        <w:t>ALLEN, David (2011): Information Behavior and Deci</w:t>
      </w:r>
      <w:r>
        <w:rPr>
          <w:sz w:val="18"/>
          <w:szCs w:val="18"/>
          <w:lang w:eastAsia="ar-SA"/>
        </w:rPr>
        <w:t>sion Making in Time-Constrained Practice: A Dual-Processing Perspective. In: JASIST, 62 (11). S.2165-2181.</w:t>
      </w:r>
    </w:p>
    <w:p w:rsidR="00000000" w:rsidRDefault="00FE15ED">
      <w:pPr>
        <w:pStyle w:val="Textkrper"/>
        <w:rPr>
          <w:sz w:val="18"/>
          <w:szCs w:val="18"/>
          <w:lang w:eastAsia="ar-SA"/>
        </w:rPr>
      </w:pPr>
      <w:r>
        <w:rPr>
          <w:sz w:val="18"/>
          <w:szCs w:val="18"/>
          <w:lang w:eastAsia="ar-SA"/>
        </w:rPr>
        <w:t>BATES, Marcia J. (2005): An Introduction to Metatheories, Theories and Models. In: Fisher, Karen E.; Erdelez, Sandra und McKechnie, Lynne (Hrsg.): Th</w:t>
      </w:r>
      <w:r>
        <w:rPr>
          <w:sz w:val="18"/>
          <w:szCs w:val="18"/>
          <w:lang w:eastAsia="ar-SA"/>
        </w:rPr>
        <w:t>eories of Information Behavior. Cambridge, Mass. : MIT Press. S.1-24.</w:t>
      </w:r>
    </w:p>
    <w:p w:rsidR="00000000" w:rsidRDefault="00FE15ED">
      <w:pPr>
        <w:pStyle w:val="Textkrper"/>
        <w:rPr>
          <w:sz w:val="18"/>
          <w:szCs w:val="18"/>
          <w:lang w:eastAsia="ar-SA"/>
        </w:rPr>
      </w:pPr>
      <w:r>
        <w:rPr>
          <w:sz w:val="18"/>
          <w:szCs w:val="18"/>
          <w:lang w:eastAsia="ar-SA"/>
        </w:rPr>
        <w:t xml:space="preserve">BARTHELMESS, Paulo; Anderson, Kenneth M. (2002): A view of Software Development Environments based on Activity Theory. In: CSCW, 11. S.13-37. </w:t>
      </w:r>
    </w:p>
    <w:p w:rsidR="00000000" w:rsidRDefault="00FE15ED">
      <w:pPr>
        <w:pStyle w:val="Textkrper"/>
        <w:rPr>
          <w:sz w:val="18"/>
          <w:szCs w:val="18"/>
          <w:lang w:eastAsia="ar-SA"/>
        </w:rPr>
      </w:pPr>
      <w:r>
        <w:rPr>
          <w:sz w:val="18"/>
          <w:szCs w:val="18"/>
          <w:lang w:eastAsia="ar-SA"/>
        </w:rPr>
        <w:t>BAUDRILLARD, JEAN (1992): Aisthesis. Wahrne</w:t>
      </w:r>
      <w:r>
        <w:rPr>
          <w:sz w:val="18"/>
          <w:szCs w:val="18"/>
          <w:lang w:eastAsia="ar-SA"/>
        </w:rPr>
        <w:t>hmung heute oder Perspektiven einer anderen Ästhetik. Leipzig : Reclam.</w:t>
      </w:r>
      <w:r>
        <w:rPr>
          <w:sz w:val="18"/>
          <w:szCs w:val="18"/>
          <w:lang w:eastAsia="ar-SA"/>
        </w:rPr>
        <w:t xml:space="preserve"> </w:t>
      </w:r>
    </w:p>
    <w:p w:rsidR="00000000" w:rsidRDefault="00FE15ED">
      <w:pPr>
        <w:pStyle w:val="Textkrper"/>
        <w:rPr>
          <w:sz w:val="18"/>
          <w:szCs w:val="18"/>
          <w:lang w:eastAsia="ar-SA"/>
        </w:rPr>
      </w:pPr>
      <w:r>
        <w:rPr>
          <w:sz w:val="18"/>
          <w:szCs w:val="18"/>
          <w:lang w:eastAsia="ar-SA"/>
        </w:rPr>
        <w:t xml:space="preserve">BROWN, Judith M; GREENSPAN, Steven und BIDDLE, Robert (2013): Complex activities in an operations center: a case study and model for engineering interaction. In: Proceedings of EICS. </w:t>
      </w:r>
      <w:r>
        <w:rPr>
          <w:sz w:val="18"/>
          <w:szCs w:val="18"/>
          <w:lang w:eastAsia="ar-SA"/>
        </w:rPr>
        <w:t xml:space="preserve">S.265-274. </w:t>
      </w:r>
    </w:p>
    <w:p w:rsidR="00000000" w:rsidRDefault="00FE15ED">
      <w:pPr>
        <w:pStyle w:val="Textkrper"/>
        <w:rPr>
          <w:sz w:val="18"/>
          <w:szCs w:val="18"/>
          <w:lang w:eastAsia="ar-SA"/>
        </w:rPr>
      </w:pPr>
      <w:r>
        <w:rPr>
          <w:sz w:val="18"/>
          <w:szCs w:val="18"/>
          <w:lang w:eastAsia="ar-SA"/>
        </w:rPr>
        <w:t>CASE, Donald O. (2005):  Principle of Least Effort. In: Fisher, Karen E.; Erdelez,Sandra und McKechnie, Lynne (Hrsg.): Theories of Information Behavior. Cambridge, Mass. : MIT Press. S.289-292.</w:t>
      </w:r>
    </w:p>
    <w:p w:rsidR="00000000" w:rsidRDefault="00FE15ED">
      <w:pPr>
        <w:pStyle w:val="Textkrper"/>
        <w:rPr>
          <w:sz w:val="18"/>
          <w:szCs w:val="18"/>
          <w:lang w:eastAsia="ar-SA"/>
        </w:rPr>
      </w:pPr>
      <w:r>
        <w:rPr>
          <w:sz w:val="18"/>
          <w:szCs w:val="18"/>
          <w:lang w:eastAsia="ar-SA"/>
        </w:rPr>
        <w:t xml:space="preserve">ENGESTRÖM, Yrjö (1987): Learning by expanding: An </w:t>
      </w:r>
      <w:r>
        <w:rPr>
          <w:sz w:val="18"/>
          <w:szCs w:val="18"/>
          <w:lang w:eastAsia="ar-SA"/>
        </w:rPr>
        <w:t>activity-theoretical approach to developmental research. Helsinki : Orienta Konsulit.</w:t>
      </w:r>
    </w:p>
    <w:p w:rsidR="00000000" w:rsidRDefault="00FE15ED">
      <w:pPr>
        <w:pStyle w:val="Textkrper"/>
        <w:rPr>
          <w:sz w:val="18"/>
          <w:szCs w:val="18"/>
          <w:lang w:eastAsia="ar-SA"/>
        </w:rPr>
      </w:pPr>
      <w:r>
        <w:rPr>
          <w:sz w:val="18"/>
          <w:szCs w:val="18"/>
          <w:lang w:eastAsia="ar-SA"/>
        </w:rPr>
        <w:t>CIBANGU, Sylvain K. (2013): A memo of qualitative research for information science: toward theory construction. In: JoD, 69 (2). S.194-213.</w:t>
      </w:r>
    </w:p>
    <w:p w:rsidR="00000000" w:rsidRDefault="00FE15ED">
      <w:pPr>
        <w:pStyle w:val="Textkrper"/>
        <w:rPr>
          <w:sz w:val="18"/>
          <w:szCs w:val="18"/>
          <w:lang w:eastAsia="ar-SA"/>
        </w:rPr>
      </w:pPr>
      <w:r>
        <w:rPr>
          <w:sz w:val="18"/>
          <w:szCs w:val="18"/>
          <w:lang w:eastAsia="ar-SA"/>
        </w:rPr>
        <w:t>D</w:t>
      </w:r>
      <w:r>
        <w:rPr>
          <w:sz w:val="18"/>
          <w:szCs w:val="18"/>
          <w:lang w:eastAsia="ar-SA"/>
        </w:rPr>
        <w:t>ÖRK,</w:t>
      </w:r>
      <w:r>
        <w:rPr>
          <w:sz w:val="18"/>
          <w:szCs w:val="18"/>
          <w:lang w:eastAsia="ar-SA"/>
        </w:rPr>
        <w:t xml:space="preserve"> Marian; </w:t>
      </w:r>
      <w:r>
        <w:rPr>
          <w:sz w:val="18"/>
          <w:szCs w:val="18"/>
          <w:lang w:eastAsia="ar-SA"/>
        </w:rPr>
        <w:t>CARPENDALE</w:t>
      </w:r>
      <w:r>
        <w:rPr>
          <w:sz w:val="18"/>
          <w:szCs w:val="18"/>
          <w:lang w:eastAsia="ar-SA"/>
        </w:rPr>
        <w:t>, Shee</w:t>
      </w:r>
      <w:r>
        <w:rPr>
          <w:sz w:val="18"/>
          <w:szCs w:val="18"/>
          <w:lang w:eastAsia="ar-SA"/>
        </w:rPr>
        <w:t xml:space="preserve">lagh </w:t>
      </w:r>
      <w:r>
        <w:rPr>
          <w:sz w:val="18"/>
          <w:szCs w:val="18"/>
          <w:lang w:eastAsia="ar-SA"/>
        </w:rPr>
        <w:t>und WILLIAMSON</w:t>
      </w:r>
      <w:r>
        <w:rPr>
          <w:sz w:val="18"/>
          <w:szCs w:val="18"/>
          <w:lang w:eastAsia="ar-SA"/>
        </w:rPr>
        <w:t xml:space="preserve">, Carey </w:t>
      </w:r>
      <w:r>
        <w:rPr>
          <w:sz w:val="18"/>
          <w:szCs w:val="18"/>
          <w:lang w:eastAsia="ar-SA"/>
        </w:rPr>
        <w:t xml:space="preserve">(2011): </w:t>
      </w:r>
      <w:hyperlink r:id="rId10" w:history="1">
        <w:r>
          <w:rPr>
            <w:rStyle w:val="Link"/>
          </w:rPr>
          <w:t xml:space="preserve">The Information Flaneur: </w:t>
        </w:r>
      </w:hyperlink>
      <w:hyperlink r:id="rId11" w:history="1">
        <w:r>
          <w:rPr>
            <w:rStyle w:val="Link"/>
          </w:rPr>
          <w:t>A Fresh Look at Information Seeking</w:t>
        </w:r>
      </w:hyperlink>
      <w:r>
        <w:rPr>
          <w:sz w:val="18"/>
          <w:szCs w:val="18"/>
          <w:lang w:eastAsia="ar-SA"/>
        </w:rPr>
        <w:t xml:space="preserve">. </w:t>
      </w:r>
      <w:r>
        <w:rPr>
          <w:sz w:val="18"/>
          <w:szCs w:val="18"/>
          <w:lang w:eastAsia="ar-SA"/>
        </w:rPr>
        <w:t>In:</w:t>
      </w:r>
      <w:r>
        <w:rPr>
          <w:sz w:val="18"/>
          <w:szCs w:val="18"/>
          <w:lang w:eastAsia="ar-SA"/>
        </w:rPr>
        <w:t xml:space="preserve"> CHI 2011: Proceed</w:t>
      </w:r>
      <w:r>
        <w:rPr>
          <w:sz w:val="18"/>
          <w:szCs w:val="18"/>
          <w:lang w:eastAsia="ar-SA"/>
        </w:rPr>
        <w:t xml:space="preserve">ings of the SIGCHI Conference on Human Factors in Computing Systems, ACM. </w:t>
      </w:r>
      <w:r>
        <w:rPr>
          <w:sz w:val="18"/>
          <w:szCs w:val="18"/>
          <w:lang w:eastAsia="ar-SA"/>
        </w:rPr>
        <w:t>S.</w:t>
      </w:r>
      <w:r>
        <w:rPr>
          <w:sz w:val="18"/>
          <w:szCs w:val="18"/>
          <w:lang w:eastAsia="ar-SA"/>
        </w:rPr>
        <w:t>1215-1224.</w:t>
      </w:r>
    </w:p>
    <w:p w:rsidR="00000000" w:rsidRDefault="00FE15ED">
      <w:pPr>
        <w:pStyle w:val="Textkrper"/>
        <w:rPr>
          <w:sz w:val="18"/>
          <w:szCs w:val="18"/>
          <w:lang w:eastAsia="ar-SA"/>
        </w:rPr>
      </w:pPr>
      <w:r>
        <w:rPr>
          <w:sz w:val="18"/>
          <w:szCs w:val="18"/>
          <w:lang w:eastAsia="ar-SA"/>
        </w:rPr>
        <w:t>ENGESTRÖM, Yrjö (2001): Expansive Learning at Work: toward an activity theoretical reconceptualization. In: Journal of Education, 14 (1). S.133-156. DOI: 10.1080/1363908</w:t>
      </w:r>
      <w:r>
        <w:rPr>
          <w:sz w:val="18"/>
          <w:szCs w:val="18"/>
          <w:lang w:eastAsia="ar-SA"/>
        </w:rPr>
        <w:t>0020028747.</w:t>
      </w:r>
    </w:p>
    <w:p w:rsidR="00000000" w:rsidRDefault="00FE15ED">
      <w:pPr>
        <w:pStyle w:val="Textkrper"/>
        <w:rPr>
          <w:sz w:val="18"/>
          <w:szCs w:val="18"/>
          <w:lang w:eastAsia="ar-SA"/>
        </w:rPr>
      </w:pPr>
      <w:r>
        <w:rPr>
          <w:sz w:val="18"/>
          <w:szCs w:val="18"/>
          <w:lang w:eastAsia="ar-SA"/>
        </w:rPr>
        <w:t>FIDEL, Raya (2012): Human Information Interaction: An Ecological Approach to Information Behavior. Cambridge [u.a.] : MIT Press.</w:t>
      </w:r>
    </w:p>
    <w:p w:rsidR="00000000" w:rsidRDefault="00FE15ED">
      <w:pPr>
        <w:pStyle w:val="Textkrper"/>
        <w:rPr>
          <w:sz w:val="18"/>
          <w:szCs w:val="18"/>
          <w:lang w:eastAsia="ar-SA"/>
        </w:rPr>
      </w:pPr>
      <w:r>
        <w:rPr>
          <w:sz w:val="18"/>
          <w:szCs w:val="18"/>
          <w:lang w:eastAsia="ar-SA"/>
        </w:rPr>
        <w:t>HÄYRYNEN, Yrjö-Paavo (1999): Collapse, creation and continuity in Europe: how do people change? In: Engeström, Yrjö</w:t>
      </w:r>
      <w:r>
        <w:rPr>
          <w:sz w:val="18"/>
          <w:szCs w:val="18"/>
          <w:lang w:eastAsia="ar-SA"/>
        </w:rPr>
        <w:t>; Miettinen, Reijo und Punamäki, Raija L. (Hrsg.): Perpectives on activity theory. Cambridge : Cambridge Univ. Press. S.115-132.</w:t>
      </w:r>
    </w:p>
    <w:p w:rsidR="00000000" w:rsidRDefault="00FE15ED">
      <w:pPr>
        <w:pStyle w:val="Textkrper"/>
        <w:rPr>
          <w:sz w:val="18"/>
          <w:szCs w:val="18"/>
          <w:lang w:eastAsia="ar-SA"/>
        </w:rPr>
      </w:pPr>
      <w:r>
        <w:rPr>
          <w:sz w:val="18"/>
          <w:szCs w:val="18"/>
          <w:lang w:eastAsia="ar-SA"/>
        </w:rPr>
        <w:t>HACKEL, Monika und KLEBL, Michael (2008): Qualitative Methodentriangulation bei der arbeitswissenschaftlichen Exploration von T</w:t>
      </w:r>
      <w:r>
        <w:rPr>
          <w:sz w:val="18"/>
          <w:szCs w:val="18"/>
          <w:lang w:eastAsia="ar-SA"/>
        </w:rPr>
        <w:t>ätigkeitskeitssystemen. In: Forum Qualitative Sozialforschung / Forum Qualitative Social Research, Bd. 9 (3). 14 S.</w:t>
      </w:r>
    </w:p>
    <w:p w:rsidR="00000000" w:rsidRDefault="00FE15ED">
      <w:pPr>
        <w:pStyle w:val="Textkrper"/>
        <w:rPr>
          <w:sz w:val="18"/>
          <w:szCs w:val="18"/>
          <w:lang w:eastAsia="ar-SA"/>
        </w:rPr>
      </w:pPr>
      <w:r>
        <w:rPr>
          <w:sz w:val="18"/>
          <w:szCs w:val="18"/>
          <w:lang w:eastAsia="ar-SA"/>
        </w:rPr>
        <w:t>HJØRLAND, B</w:t>
      </w:r>
      <w:r>
        <w:rPr>
          <w:sz w:val="18"/>
          <w:szCs w:val="18"/>
          <w:lang w:eastAsia="ar-SA"/>
        </w:rPr>
        <w:t>i</w:t>
      </w:r>
      <w:r>
        <w:rPr>
          <w:sz w:val="18"/>
          <w:szCs w:val="18"/>
          <w:lang w:eastAsia="ar-SA"/>
        </w:rPr>
        <w:t xml:space="preserve">rger </w:t>
      </w:r>
      <w:r>
        <w:rPr>
          <w:sz w:val="18"/>
          <w:szCs w:val="18"/>
          <w:lang w:eastAsia="ar-SA"/>
        </w:rPr>
        <w:t>und</w:t>
      </w:r>
      <w:r>
        <w:rPr>
          <w:sz w:val="18"/>
          <w:szCs w:val="18"/>
          <w:lang w:eastAsia="ar-SA"/>
        </w:rPr>
        <w:t xml:space="preserve"> ALBRECHTSEN, Hanne (1995): Toward a new horizon in information science: domain-analysis. </w:t>
      </w:r>
      <w:r>
        <w:rPr>
          <w:rStyle w:val="Herausstellen"/>
          <w:i w:val="0"/>
          <w:sz w:val="18"/>
          <w:szCs w:val="18"/>
          <w:lang w:eastAsia="ar-SA"/>
        </w:rPr>
        <w:t>Journal of the American Societ</w:t>
      </w:r>
      <w:r>
        <w:rPr>
          <w:rStyle w:val="Herausstellen"/>
          <w:i w:val="0"/>
          <w:sz w:val="18"/>
          <w:szCs w:val="18"/>
          <w:lang w:eastAsia="ar-SA"/>
        </w:rPr>
        <w:t>y for Information Science</w:t>
      </w:r>
      <w:r>
        <w:rPr>
          <w:sz w:val="18"/>
          <w:szCs w:val="18"/>
          <w:lang w:eastAsia="ar-SA"/>
        </w:rPr>
        <w:t xml:space="preserve">, </w:t>
      </w:r>
      <w:r>
        <w:rPr>
          <w:rStyle w:val="Betont"/>
          <w:b w:val="0"/>
          <w:bCs w:val="0"/>
          <w:sz w:val="18"/>
          <w:szCs w:val="18"/>
          <w:lang w:eastAsia="ar-SA"/>
        </w:rPr>
        <w:t xml:space="preserve">46 </w:t>
      </w:r>
      <w:r>
        <w:rPr>
          <w:sz w:val="18"/>
          <w:szCs w:val="18"/>
          <w:lang w:eastAsia="ar-SA"/>
        </w:rPr>
        <w:t xml:space="preserve">(6). </w:t>
      </w:r>
      <w:r>
        <w:rPr>
          <w:sz w:val="18"/>
          <w:szCs w:val="18"/>
          <w:lang w:eastAsia="ar-SA"/>
        </w:rPr>
        <w:t>S.</w:t>
      </w:r>
      <w:r>
        <w:rPr>
          <w:sz w:val="18"/>
          <w:szCs w:val="18"/>
          <w:lang w:eastAsia="ar-SA"/>
        </w:rPr>
        <w:t>400-425.</w:t>
      </w:r>
    </w:p>
    <w:p w:rsidR="00000000" w:rsidRDefault="00FE15ED">
      <w:pPr>
        <w:pStyle w:val="Textkrper"/>
        <w:rPr>
          <w:sz w:val="18"/>
          <w:szCs w:val="18"/>
          <w:lang w:eastAsia="ar-SA"/>
        </w:rPr>
      </w:pPr>
      <w:r>
        <w:rPr>
          <w:sz w:val="18"/>
          <w:szCs w:val="18"/>
          <w:lang w:eastAsia="ar-SA"/>
        </w:rPr>
        <w:t>HOBOHM, Hans-Christoph (2013): Informationsverhalten (Mensch und Information). In: Kuhlen, Rainer; Semar, Wolfgang und Strauch, Dietmar (Hrsg.): Grundlagen der praktischen Information und Dokumentation – Handbu</w:t>
      </w:r>
      <w:r>
        <w:rPr>
          <w:sz w:val="18"/>
          <w:szCs w:val="18"/>
          <w:lang w:eastAsia="ar-SA"/>
        </w:rPr>
        <w:t>ch zur Einführung in die Informationswissenschaft und -praxis. S.109-125.</w:t>
      </w:r>
    </w:p>
    <w:p w:rsidR="00000000" w:rsidRDefault="00FE15ED">
      <w:pPr>
        <w:pStyle w:val="Textkrper"/>
        <w:rPr>
          <w:sz w:val="18"/>
          <w:szCs w:val="18"/>
          <w:lang w:eastAsia="ar-SA"/>
        </w:rPr>
      </w:pPr>
      <w:r>
        <w:rPr>
          <w:sz w:val="18"/>
          <w:szCs w:val="18"/>
          <w:lang w:eastAsia="ar-SA"/>
        </w:rPr>
        <w:t xml:space="preserve">ISAH, Esther E. und BYSTRÖM, Katrina (2015): </w:t>
      </w:r>
      <w:r>
        <w:rPr>
          <w:sz w:val="18"/>
          <w:szCs w:val="18"/>
          <w:lang w:eastAsia="ar-SA"/>
        </w:rPr>
        <w:t>Physicians’ Learning at Work Through Everyday Access to Information. I</w:t>
      </w:r>
      <w:r>
        <w:rPr>
          <w:sz w:val="18"/>
          <w:szCs w:val="18"/>
          <w:lang w:eastAsia="ar-SA"/>
        </w:rPr>
        <w:t>n</w:t>
      </w:r>
      <w:r>
        <w:rPr>
          <w:sz w:val="18"/>
          <w:szCs w:val="18"/>
          <w:lang w:eastAsia="ar-SA"/>
        </w:rPr>
        <w:t>: JASIST, 66 (5). DOI</w:t>
      </w:r>
      <w:r>
        <w:rPr>
          <w:sz w:val="18"/>
          <w:szCs w:val="18"/>
          <w:lang w:eastAsia="ar-SA"/>
        </w:rPr>
        <w:t>: 10.1002/asi.23378.</w:t>
      </w:r>
    </w:p>
    <w:p w:rsidR="00000000" w:rsidRDefault="00FE15ED">
      <w:pPr>
        <w:pStyle w:val="Textkrper"/>
        <w:rPr>
          <w:sz w:val="18"/>
          <w:szCs w:val="18"/>
          <w:lang w:eastAsia="ar-SA"/>
        </w:rPr>
      </w:pPr>
      <w:r>
        <w:rPr>
          <w:sz w:val="18"/>
          <w:szCs w:val="18"/>
          <w:lang w:eastAsia="ar-SA"/>
        </w:rPr>
        <w:t>JÄRVELIN, Kalervo und VA</w:t>
      </w:r>
      <w:r>
        <w:rPr>
          <w:sz w:val="18"/>
          <w:szCs w:val="18"/>
          <w:lang w:eastAsia="ar-SA"/>
        </w:rPr>
        <w:t xml:space="preserve">KKARI, Pertti. (1993): The evolution of library and information sciences 1965-1985: a content analysis of journal articles. In: </w:t>
      </w:r>
      <w:r>
        <w:rPr>
          <w:rStyle w:val="Herausstellen"/>
          <w:i w:val="0"/>
          <w:sz w:val="18"/>
          <w:szCs w:val="18"/>
          <w:lang w:eastAsia="ar-SA"/>
        </w:rPr>
        <w:t>Information Processing and Management</w:t>
      </w:r>
      <w:r>
        <w:rPr>
          <w:sz w:val="18"/>
          <w:szCs w:val="18"/>
          <w:lang w:eastAsia="ar-SA"/>
        </w:rPr>
        <w:t xml:space="preserve">, </w:t>
      </w:r>
      <w:r>
        <w:rPr>
          <w:rStyle w:val="Betont"/>
          <w:b w:val="0"/>
          <w:sz w:val="18"/>
          <w:szCs w:val="18"/>
          <w:lang w:eastAsia="ar-SA"/>
        </w:rPr>
        <w:t xml:space="preserve">29 </w:t>
      </w:r>
      <w:r>
        <w:rPr>
          <w:sz w:val="18"/>
          <w:szCs w:val="18"/>
          <w:lang w:eastAsia="ar-SA"/>
        </w:rPr>
        <w:t>(1). S.129-144.</w:t>
      </w:r>
    </w:p>
    <w:p w:rsidR="00000000" w:rsidRDefault="00FE15ED">
      <w:pPr>
        <w:pStyle w:val="Textkrper"/>
        <w:rPr>
          <w:sz w:val="18"/>
          <w:szCs w:val="18"/>
          <w:lang w:eastAsia="ar-SA"/>
        </w:rPr>
      </w:pPr>
      <w:r>
        <w:rPr>
          <w:sz w:val="18"/>
          <w:szCs w:val="18"/>
          <w:lang w:eastAsia="ar-SA"/>
        </w:rPr>
        <w:t xml:space="preserve">KADEN, Ben </w:t>
      </w:r>
      <w:r>
        <w:rPr>
          <w:sz w:val="18"/>
          <w:szCs w:val="18"/>
          <w:lang w:eastAsia="ar-SA"/>
        </w:rPr>
        <w:t xml:space="preserve">und </w:t>
      </w:r>
      <w:r>
        <w:rPr>
          <w:sz w:val="18"/>
          <w:szCs w:val="18"/>
          <w:lang w:eastAsia="ar-SA"/>
        </w:rPr>
        <w:t xml:space="preserve">SCHULDT, Karsten (2012): Welcher Art Wissenschaft soll </w:t>
      </w:r>
      <w:r>
        <w:rPr>
          <w:sz w:val="18"/>
          <w:szCs w:val="18"/>
          <w:lang w:eastAsia="ar-SA"/>
        </w:rPr>
        <w:t xml:space="preserve">die (Bibliotheks- und) </w:t>
      </w:r>
      <w:r>
        <w:rPr>
          <w:sz w:val="18"/>
          <w:szCs w:val="18"/>
          <w:lang w:eastAsia="ar-SA"/>
        </w:rPr>
        <w:t xml:space="preserve">Informationswissenschaft sein? Ein Workshop-Bericht. In: LIBREAS.Library Ideas, </w:t>
      </w:r>
      <w:r>
        <w:rPr>
          <w:sz w:val="18"/>
          <w:szCs w:val="18"/>
          <w:lang w:eastAsia="ar-SA"/>
        </w:rPr>
        <w:t>8 (2)</w:t>
      </w:r>
      <w:r>
        <w:rPr>
          <w:sz w:val="18"/>
          <w:szCs w:val="18"/>
          <w:lang w:eastAsia="ar-SA"/>
        </w:rPr>
        <w:t>. S.92-99.</w:t>
      </w:r>
    </w:p>
    <w:p w:rsidR="00000000" w:rsidRDefault="00FE15ED">
      <w:pPr>
        <w:pStyle w:val="Textkrper"/>
        <w:spacing w:line="100" w:lineRule="atLeast"/>
        <w:rPr>
          <w:sz w:val="18"/>
          <w:szCs w:val="18"/>
          <w:lang w:eastAsia="ar-SA"/>
        </w:rPr>
      </w:pPr>
      <w:r>
        <w:rPr>
          <w:sz w:val="18"/>
          <w:szCs w:val="18"/>
          <w:lang w:eastAsia="ar-SA"/>
        </w:rPr>
        <w:t xml:space="preserve">KAPTELININ, Victor; MURSU, Anja und MACAULAY, Catriona (1999): The activity checklist: A tool for </w:t>
      </w:r>
    </w:p>
    <w:p w:rsidR="00000000" w:rsidRDefault="00FE15ED">
      <w:pPr>
        <w:pStyle w:val="Textkrper"/>
        <w:spacing w:line="100" w:lineRule="atLeast"/>
        <w:rPr>
          <w:sz w:val="18"/>
          <w:szCs w:val="18"/>
          <w:lang w:eastAsia="ar-SA"/>
        </w:rPr>
      </w:pPr>
      <w:r>
        <w:rPr>
          <w:sz w:val="18"/>
          <w:szCs w:val="18"/>
          <w:lang w:eastAsia="ar-SA"/>
        </w:rPr>
        <w:t>representing the „space“ of context. I</w:t>
      </w:r>
      <w:r>
        <w:rPr>
          <w:sz w:val="18"/>
          <w:szCs w:val="18"/>
          <w:lang w:eastAsia="ar-SA"/>
        </w:rPr>
        <w:t>n: Interactions, 6 (4). S.27-39.</w:t>
      </w:r>
    </w:p>
    <w:p w:rsidR="00000000" w:rsidRDefault="00FE15ED">
      <w:pPr>
        <w:pStyle w:val="Textkrper"/>
        <w:rPr>
          <w:sz w:val="18"/>
          <w:szCs w:val="18"/>
          <w:lang w:eastAsia="ar-SA"/>
        </w:rPr>
      </w:pPr>
      <w:r>
        <w:rPr>
          <w:sz w:val="18"/>
          <w:szCs w:val="18"/>
          <w:lang w:eastAsia="ar-SA"/>
        </w:rPr>
        <w:t xml:space="preserve">KAPTELININ, Victor und NARDI, Bonnie A. (2012): Activity theory in HCI. Fundamentals and reflections. San Rafael, </w:t>
      </w:r>
      <w:r>
        <w:rPr>
          <w:sz w:val="18"/>
          <w:szCs w:val="18"/>
          <w:lang w:eastAsia="ar-SA"/>
        </w:rPr>
        <w:t>Calif. : Morgan &amp; Claypool.</w:t>
      </w:r>
    </w:p>
    <w:p w:rsidR="00000000" w:rsidRDefault="00FE15ED">
      <w:pPr>
        <w:pStyle w:val="Textkrper"/>
        <w:rPr>
          <w:sz w:val="18"/>
          <w:szCs w:val="18"/>
          <w:lang w:eastAsia="ar-SA"/>
        </w:rPr>
      </w:pPr>
      <w:r>
        <w:rPr>
          <w:sz w:val="18"/>
          <w:szCs w:val="18"/>
          <w:lang w:eastAsia="ar-SA"/>
        </w:rPr>
        <w:t xml:space="preserve">KAPTELININ, Victor (2013): Activity Theory. In: Soegaard, Mads; Dam, Rikke Friis </w:t>
      </w:r>
      <w:r>
        <w:rPr>
          <w:sz w:val="18"/>
          <w:szCs w:val="18"/>
          <w:lang w:eastAsia="ar-SA"/>
        </w:rPr>
        <w:t xml:space="preserve">(Hrsg.): The Encyclopedia of Human-Computer Interaction, Bd. 2. Aarhus : The Interaction Design Foundation. Online verfügbar unter: </w:t>
      </w:r>
      <w:hyperlink r:id="rId12" w:history="1">
        <w:r>
          <w:rPr>
            <w:rStyle w:val="Link"/>
          </w:rPr>
          <w:t>http://www.interaction-design.org/encyclo</w:t>
        </w:r>
        <w:r>
          <w:rPr>
            <w:rStyle w:val="Link"/>
          </w:rPr>
          <w:t>pedia/activity_theory.html</w:t>
        </w:r>
      </w:hyperlink>
      <w:r>
        <w:rPr>
          <w:sz w:val="18"/>
          <w:szCs w:val="18"/>
          <w:lang w:eastAsia="ar-SA"/>
        </w:rPr>
        <w:t xml:space="preserve">  [zuletzt aufgerufen am: 06.05.2015].</w:t>
      </w:r>
    </w:p>
    <w:p w:rsidR="00000000" w:rsidRDefault="00FE15ED">
      <w:pPr>
        <w:pStyle w:val="Textkrper"/>
        <w:rPr>
          <w:sz w:val="18"/>
          <w:szCs w:val="18"/>
          <w:lang w:eastAsia="ar-SA"/>
        </w:rPr>
      </w:pPr>
      <w:r>
        <w:rPr>
          <w:sz w:val="18"/>
          <w:szCs w:val="18"/>
          <w:lang w:eastAsia="ar-SA"/>
        </w:rPr>
        <w:t>KORPELA, Mikko (1997): Activity analysis and development in a nutshell.</w:t>
      </w:r>
    </w:p>
    <w:p w:rsidR="00000000" w:rsidRDefault="00FE15ED">
      <w:pPr>
        <w:widowControl w:val="0"/>
        <w:spacing w:after="140"/>
        <w:rPr>
          <w:sz w:val="18"/>
          <w:szCs w:val="18"/>
          <w:lang w:eastAsia="ar-SA"/>
        </w:rPr>
      </w:pPr>
      <w:r>
        <w:rPr>
          <w:sz w:val="18"/>
          <w:szCs w:val="18"/>
          <w:lang w:eastAsia="ar-SA"/>
        </w:rPr>
        <w:t>KUHLEN, Rainer; SEEGER, Thomas und STRAUCH, Dietmar (Hrsg.) (2013): Grundlagen der praktischen Information und Dokumen</w:t>
      </w:r>
      <w:r>
        <w:rPr>
          <w:sz w:val="18"/>
          <w:szCs w:val="18"/>
          <w:lang w:eastAsia="ar-SA"/>
        </w:rPr>
        <w:t>tation – Handbuch zur Einführung in die Informationswissenschaft und -praxis. Berlin : de Gruyter.</w:t>
      </w:r>
    </w:p>
    <w:p w:rsidR="00000000" w:rsidRDefault="00FE15ED">
      <w:pPr>
        <w:pStyle w:val="Textkrper"/>
        <w:widowControl w:val="0"/>
        <w:spacing w:after="140"/>
        <w:rPr>
          <w:sz w:val="18"/>
          <w:szCs w:val="18"/>
          <w:lang w:eastAsia="ar-SA"/>
        </w:rPr>
      </w:pPr>
      <w:r>
        <w:rPr>
          <w:sz w:val="18"/>
          <w:szCs w:val="18"/>
          <w:lang w:eastAsia="ar-SA"/>
        </w:rPr>
        <w:t>KUMBRUCH, Christel (2001): Was ist Kooperation? – Kooperation im Lichte der Tätigkeitstheorie. In: Zeitschrift für Arbeitsforschung, Arbeitsgestaltung und Ar</w:t>
      </w:r>
      <w:r>
        <w:rPr>
          <w:sz w:val="18"/>
          <w:szCs w:val="18"/>
          <w:lang w:eastAsia="ar-SA"/>
        </w:rPr>
        <w:t>beitspolitik, 10 (2). S.149-166.</w:t>
      </w:r>
    </w:p>
    <w:p w:rsidR="00000000" w:rsidRDefault="00FE15ED">
      <w:pPr>
        <w:pStyle w:val="Textkrper"/>
        <w:rPr>
          <w:sz w:val="18"/>
          <w:szCs w:val="18"/>
          <w:lang w:eastAsia="ar-SA"/>
        </w:rPr>
      </w:pPr>
      <w:r>
        <w:rPr>
          <w:sz w:val="18"/>
          <w:szCs w:val="18"/>
          <w:lang w:eastAsia="ar-SA"/>
        </w:rPr>
        <w:t xml:space="preserve">MCKECHNIE, Lynne (E.F.); GOODALL, George R.; LAJOIE-PAQUETTE, Darian </w:t>
      </w:r>
      <w:r>
        <w:rPr>
          <w:sz w:val="18"/>
          <w:szCs w:val="18"/>
          <w:lang w:eastAsia="ar-SA"/>
        </w:rPr>
        <w:t>u</w:t>
      </w:r>
      <w:r>
        <w:rPr>
          <w:sz w:val="18"/>
          <w:szCs w:val="18"/>
          <w:lang w:eastAsia="ar-SA"/>
        </w:rPr>
        <w:t xml:space="preserve">nd JULIEN, Heidi (2005): "How human information behaviour researchers use each other's work: a basic citation analysis study. </w:t>
      </w:r>
      <w:r>
        <w:rPr>
          <w:sz w:val="18"/>
          <w:szCs w:val="18"/>
          <w:lang w:eastAsia="ar-SA"/>
        </w:rPr>
        <w:t xml:space="preserve">In: </w:t>
      </w:r>
      <w:r>
        <w:rPr>
          <w:rStyle w:val="Herausstellen"/>
          <w:i w:val="0"/>
          <w:sz w:val="18"/>
          <w:szCs w:val="18"/>
          <w:lang w:eastAsia="ar-SA"/>
        </w:rPr>
        <w:t>Information Research</w:t>
      </w:r>
      <w:r>
        <w:rPr>
          <w:sz w:val="18"/>
          <w:szCs w:val="18"/>
          <w:lang w:eastAsia="ar-SA"/>
        </w:rPr>
        <w:t xml:space="preserve">, </w:t>
      </w:r>
      <w:r>
        <w:rPr>
          <w:rStyle w:val="Betont"/>
          <w:b w:val="0"/>
          <w:sz w:val="18"/>
          <w:szCs w:val="18"/>
          <w:lang w:eastAsia="ar-SA"/>
        </w:rPr>
        <w:t>1</w:t>
      </w:r>
      <w:r>
        <w:rPr>
          <w:rStyle w:val="Betont"/>
          <w:b w:val="0"/>
          <w:sz w:val="18"/>
          <w:szCs w:val="18"/>
          <w:lang w:eastAsia="ar-SA"/>
        </w:rPr>
        <w:t xml:space="preserve">0 </w:t>
      </w:r>
      <w:r>
        <w:rPr>
          <w:sz w:val="18"/>
          <w:szCs w:val="18"/>
          <w:lang w:eastAsia="ar-SA"/>
        </w:rPr>
        <w:t>(2) paper 220.</w:t>
      </w:r>
    </w:p>
    <w:p w:rsidR="00000000" w:rsidRDefault="00FE15ED">
      <w:pPr>
        <w:pStyle w:val="Textkrper"/>
        <w:rPr>
          <w:sz w:val="18"/>
          <w:szCs w:val="18"/>
          <w:lang w:eastAsia="ar-SA"/>
        </w:rPr>
      </w:pPr>
      <w:r>
        <w:rPr>
          <w:sz w:val="18"/>
          <w:szCs w:val="18"/>
          <w:lang w:eastAsia="ar-SA"/>
        </w:rPr>
        <w:t>MCKECHNIE, L</w:t>
      </w:r>
      <w:r>
        <w:rPr>
          <w:sz w:val="18"/>
          <w:szCs w:val="18"/>
          <w:lang w:eastAsia="ar-SA"/>
        </w:rPr>
        <w:t>ynne;</w:t>
      </w:r>
      <w:r>
        <w:rPr>
          <w:sz w:val="18"/>
          <w:szCs w:val="18"/>
          <w:lang w:eastAsia="ar-SA"/>
        </w:rPr>
        <w:t xml:space="preserve"> PETTIGREW, K</w:t>
      </w:r>
      <w:r>
        <w:rPr>
          <w:sz w:val="18"/>
          <w:szCs w:val="18"/>
          <w:lang w:eastAsia="ar-SA"/>
        </w:rPr>
        <w:t>aren</w:t>
      </w:r>
      <w:r>
        <w:rPr>
          <w:sz w:val="18"/>
          <w:szCs w:val="18"/>
          <w:lang w:eastAsia="ar-SA"/>
        </w:rPr>
        <w:t xml:space="preserve"> E. </w:t>
      </w:r>
      <w:r>
        <w:rPr>
          <w:sz w:val="18"/>
          <w:szCs w:val="18"/>
          <w:lang w:eastAsia="ar-SA"/>
        </w:rPr>
        <w:t>und</w:t>
      </w:r>
      <w:r>
        <w:rPr>
          <w:sz w:val="18"/>
          <w:szCs w:val="18"/>
          <w:lang w:eastAsia="ar-SA"/>
        </w:rPr>
        <w:t xml:space="preserve"> JOYCE, S</w:t>
      </w:r>
      <w:r>
        <w:rPr>
          <w:sz w:val="18"/>
          <w:szCs w:val="18"/>
          <w:lang w:eastAsia="ar-SA"/>
        </w:rPr>
        <w:t xml:space="preserve">teven </w:t>
      </w:r>
      <w:r>
        <w:rPr>
          <w:sz w:val="18"/>
          <w:szCs w:val="18"/>
          <w:lang w:eastAsia="ar-SA"/>
        </w:rPr>
        <w:t xml:space="preserve">L. (2001): The origins and contextual use of theory in human information behaviour research. </w:t>
      </w:r>
      <w:r>
        <w:rPr>
          <w:sz w:val="18"/>
          <w:szCs w:val="18"/>
          <w:lang w:eastAsia="ar-SA"/>
        </w:rPr>
        <w:t xml:space="preserve">In: </w:t>
      </w:r>
      <w:r>
        <w:rPr>
          <w:rStyle w:val="Herausstellen"/>
          <w:i w:val="0"/>
          <w:sz w:val="18"/>
          <w:szCs w:val="18"/>
          <w:lang w:eastAsia="ar-SA"/>
        </w:rPr>
        <w:t>New Review of Information Behaviour Research</w:t>
      </w:r>
      <w:r>
        <w:rPr>
          <w:sz w:val="18"/>
          <w:szCs w:val="18"/>
          <w:lang w:eastAsia="ar-SA"/>
        </w:rPr>
        <w:t xml:space="preserve">, </w:t>
      </w:r>
      <w:r>
        <w:rPr>
          <w:rStyle w:val="Betont"/>
          <w:b w:val="0"/>
          <w:sz w:val="18"/>
          <w:szCs w:val="18"/>
          <w:lang w:eastAsia="ar-SA"/>
        </w:rPr>
        <w:t>2. S.</w:t>
      </w:r>
      <w:r>
        <w:rPr>
          <w:sz w:val="18"/>
          <w:szCs w:val="18"/>
          <w:lang w:eastAsia="ar-SA"/>
        </w:rPr>
        <w:t>47-63.</w:t>
      </w:r>
    </w:p>
    <w:p w:rsidR="00000000" w:rsidRDefault="00FE15ED">
      <w:pPr>
        <w:pStyle w:val="Textkrper"/>
        <w:rPr>
          <w:sz w:val="18"/>
          <w:szCs w:val="18"/>
          <w:lang w:eastAsia="ar-SA"/>
        </w:rPr>
      </w:pPr>
      <w:r>
        <w:rPr>
          <w:sz w:val="18"/>
          <w:szCs w:val="18"/>
          <w:lang w:eastAsia="ar-SA"/>
        </w:rPr>
        <w:t>MILLER, George A. (1983): In</w:t>
      </w:r>
      <w:r>
        <w:rPr>
          <w:sz w:val="18"/>
          <w:szCs w:val="18"/>
          <w:lang w:eastAsia="ar-SA"/>
        </w:rPr>
        <w:t>formavores. The Study of Information. Interdisciplinary Messages. New York : Wiley.</w:t>
      </w:r>
    </w:p>
    <w:p w:rsidR="00000000" w:rsidRDefault="00FE15ED">
      <w:pPr>
        <w:pStyle w:val="Textkrper"/>
        <w:rPr>
          <w:sz w:val="18"/>
          <w:szCs w:val="18"/>
          <w:lang w:eastAsia="ar-SA"/>
        </w:rPr>
      </w:pPr>
      <w:r>
        <w:rPr>
          <w:sz w:val="18"/>
          <w:szCs w:val="18"/>
          <w:lang w:eastAsia="ar-SA"/>
        </w:rPr>
        <w:t>NARDI, Bonnie A. (1996): Activity theory and human-computer interaction. In: Nardi, Bonnie A. (Hrsg.): Context and consciousness. Activity theory and human-computer interac</w:t>
      </w:r>
      <w:r>
        <w:rPr>
          <w:sz w:val="18"/>
          <w:szCs w:val="18"/>
          <w:lang w:eastAsia="ar-SA"/>
        </w:rPr>
        <w:t>tion. Cambridge, MA. : MIT Press. S.8-16.</w:t>
      </w:r>
    </w:p>
    <w:p w:rsidR="00000000" w:rsidRDefault="00FE15ED">
      <w:pPr>
        <w:pStyle w:val="Textkrper"/>
        <w:rPr>
          <w:rStyle w:val="Herausstellen"/>
          <w:i w:val="0"/>
          <w:sz w:val="18"/>
          <w:szCs w:val="18"/>
          <w:lang w:eastAsia="ar-SA"/>
        </w:rPr>
      </w:pPr>
      <w:r>
        <w:rPr>
          <w:rStyle w:val="Herausstellen"/>
          <w:i w:val="0"/>
          <w:sz w:val="18"/>
          <w:szCs w:val="18"/>
          <w:lang w:eastAsia="ar-SA"/>
        </w:rPr>
        <w:t>N</w:t>
      </w:r>
      <w:r>
        <w:rPr>
          <w:rStyle w:val="Herausstellen"/>
          <w:i w:val="0"/>
          <w:sz w:val="18"/>
          <w:szCs w:val="18"/>
          <w:lang w:eastAsia="ar-SA"/>
        </w:rPr>
        <w:t>ONAKA</w:t>
      </w:r>
      <w:r>
        <w:rPr>
          <w:rStyle w:val="Herausstellen"/>
          <w:i w:val="0"/>
          <w:sz w:val="18"/>
          <w:szCs w:val="18"/>
          <w:lang w:eastAsia="ar-SA"/>
        </w:rPr>
        <w:t>, Ikujiro; T</w:t>
      </w:r>
      <w:r>
        <w:rPr>
          <w:rStyle w:val="Herausstellen"/>
          <w:i w:val="0"/>
          <w:sz w:val="18"/>
          <w:szCs w:val="18"/>
          <w:lang w:eastAsia="ar-SA"/>
        </w:rPr>
        <w:t>AKEUCHI</w:t>
      </w:r>
      <w:r>
        <w:rPr>
          <w:rStyle w:val="Herausstellen"/>
          <w:i w:val="0"/>
          <w:sz w:val="18"/>
          <w:szCs w:val="18"/>
          <w:lang w:eastAsia="ar-SA"/>
        </w:rPr>
        <w:t>, Hirotaka (1997): Die Organisation des Wissens. Wie japanische Unternehmen eine brachliegende Ressource nutzbar machen. Frankfurt/Main: Campus-Verl</w:t>
      </w:r>
      <w:r>
        <w:rPr>
          <w:rStyle w:val="Herausstellen"/>
          <w:i w:val="0"/>
          <w:sz w:val="18"/>
          <w:szCs w:val="18"/>
          <w:lang w:eastAsia="ar-SA"/>
        </w:rPr>
        <w:t>ag</w:t>
      </w:r>
      <w:r>
        <w:rPr>
          <w:rStyle w:val="Herausstellen"/>
          <w:i w:val="0"/>
          <w:sz w:val="18"/>
          <w:szCs w:val="18"/>
          <w:lang w:eastAsia="ar-SA"/>
        </w:rPr>
        <w:t xml:space="preserve">. </w:t>
      </w:r>
    </w:p>
    <w:p w:rsidR="00000000" w:rsidRDefault="00FE15ED">
      <w:pPr>
        <w:pStyle w:val="Textkrper"/>
        <w:rPr>
          <w:sz w:val="18"/>
          <w:szCs w:val="18"/>
          <w:lang w:eastAsia="ar-SA"/>
        </w:rPr>
      </w:pPr>
      <w:r>
        <w:rPr>
          <w:sz w:val="18"/>
          <w:szCs w:val="18"/>
          <w:lang w:eastAsia="ar-SA"/>
        </w:rPr>
        <w:t>PETTIGREW</w:t>
      </w:r>
      <w:r>
        <w:rPr>
          <w:sz w:val="18"/>
          <w:szCs w:val="18"/>
          <w:lang w:eastAsia="ar-SA"/>
        </w:rPr>
        <w:t>, K</w:t>
      </w:r>
      <w:r>
        <w:rPr>
          <w:sz w:val="18"/>
          <w:szCs w:val="18"/>
          <w:lang w:eastAsia="ar-SA"/>
        </w:rPr>
        <w:t>aren</w:t>
      </w:r>
      <w:r>
        <w:rPr>
          <w:sz w:val="18"/>
          <w:szCs w:val="18"/>
          <w:lang w:eastAsia="ar-SA"/>
        </w:rPr>
        <w:t xml:space="preserve"> E. </w:t>
      </w:r>
      <w:r>
        <w:rPr>
          <w:sz w:val="18"/>
          <w:szCs w:val="18"/>
          <w:lang w:eastAsia="ar-SA"/>
        </w:rPr>
        <w:t>und</w:t>
      </w:r>
      <w:r>
        <w:rPr>
          <w:sz w:val="18"/>
          <w:szCs w:val="18"/>
          <w:lang w:eastAsia="ar-SA"/>
        </w:rPr>
        <w:t xml:space="preserve"> M</w:t>
      </w:r>
      <w:r>
        <w:rPr>
          <w:sz w:val="18"/>
          <w:szCs w:val="18"/>
          <w:lang w:eastAsia="ar-SA"/>
        </w:rPr>
        <w:t>CKECHNIE</w:t>
      </w:r>
      <w:r>
        <w:rPr>
          <w:sz w:val="18"/>
          <w:szCs w:val="18"/>
          <w:lang w:eastAsia="ar-SA"/>
        </w:rPr>
        <w:t>, L</w:t>
      </w:r>
      <w:r>
        <w:rPr>
          <w:sz w:val="18"/>
          <w:szCs w:val="18"/>
          <w:lang w:eastAsia="ar-SA"/>
        </w:rPr>
        <w:t>ynne</w:t>
      </w:r>
      <w:r>
        <w:rPr>
          <w:sz w:val="18"/>
          <w:szCs w:val="18"/>
          <w:lang w:eastAsia="ar-SA"/>
        </w:rPr>
        <w:t xml:space="preserve"> (2001): The use of theory in information science research. </w:t>
      </w:r>
      <w:r>
        <w:rPr>
          <w:sz w:val="18"/>
          <w:szCs w:val="18"/>
          <w:lang w:eastAsia="ar-SA"/>
        </w:rPr>
        <w:t>In:</w:t>
      </w:r>
      <w:r>
        <w:rPr>
          <w:sz w:val="18"/>
          <w:szCs w:val="18"/>
          <w:lang w:eastAsia="ar-SA"/>
        </w:rPr>
        <w:t xml:space="preserve"> </w:t>
      </w:r>
      <w:r>
        <w:rPr>
          <w:rStyle w:val="Herausstellen"/>
          <w:i w:val="0"/>
          <w:sz w:val="18"/>
          <w:szCs w:val="18"/>
          <w:lang w:eastAsia="ar-SA"/>
        </w:rPr>
        <w:t>J</w:t>
      </w:r>
      <w:r>
        <w:rPr>
          <w:rStyle w:val="Herausstellen"/>
          <w:i w:val="0"/>
          <w:sz w:val="18"/>
          <w:szCs w:val="18"/>
          <w:lang w:eastAsia="ar-SA"/>
        </w:rPr>
        <w:t>ASIST</w:t>
      </w:r>
      <w:r>
        <w:rPr>
          <w:sz w:val="18"/>
          <w:szCs w:val="18"/>
          <w:lang w:eastAsia="ar-SA"/>
        </w:rPr>
        <w:t xml:space="preserve">, </w:t>
      </w:r>
      <w:r>
        <w:rPr>
          <w:rStyle w:val="Betont"/>
          <w:b w:val="0"/>
          <w:sz w:val="18"/>
          <w:szCs w:val="18"/>
          <w:lang w:eastAsia="ar-SA"/>
        </w:rPr>
        <w:t xml:space="preserve">52 </w:t>
      </w:r>
      <w:r>
        <w:rPr>
          <w:sz w:val="18"/>
          <w:szCs w:val="18"/>
          <w:lang w:eastAsia="ar-SA"/>
        </w:rPr>
        <w:t xml:space="preserve">(1). </w:t>
      </w:r>
      <w:r>
        <w:rPr>
          <w:sz w:val="18"/>
          <w:szCs w:val="18"/>
          <w:lang w:eastAsia="ar-SA"/>
        </w:rPr>
        <w:t>S.</w:t>
      </w:r>
      <w:r>
        <w:rPr>
          <w:sz w:val="18"/>
          <w:szCs w:val="18"/>
          <w:lang w:eastAsia="ar-SA"/>
        </w:rPr>
        <w:t>62-73.</w:t>
      </w:r>
    </w:p>
    <w:p w:rsidR="00000000" w:rsidRDefault="00FE15ED">
      <w:pPr>
        <w:pStyle w:val="Textkrper"/>
        <w:rPr>
          <w:sz w:val="18"/>
          <w:szCs w:val="18"/>
          <w:lang w:eastAsia="ar-SA"/>
        </w:rPr>
      </w:pPr>
      <w:r>
        <w:rPr>
          <w:sz w:val="18"/>
          <w:szCs w:val="18"/>
          <w:lang w:eastAsia="ar-SA"/>
        </w:rPr>
        <w:t>PIROLLI, Peter (2007): Information foraging theory. Adaptive interaction with information. Oxford ; New York : Oxford University Press (Oxford series in human-tech</w:t>
      </w:r>
      <w:r>
        <w:rPr>
          <w:sz w:val="18"/>
          <w:szCs w:val="18"/>
          <w:lang w:eastAsia="ar-SA"/>
        </w:rPr>
        <w:t>nology interaction).</w:t>
      </w:r>
    </w:p>
    <w:p w:rsidR="00000000" w:rsidRDefault="00FE15ED">
      <w:pPr>
        <w:pStyle w:val="Textkrper"/>
        <w:rPr>
          <w:sz w:val="18"/>
          <w:szCs w:val="18"/>
          <w:lang w:eastAsia="ar-SA"/>
        </w:rPr>
      </w:pPr>
      <w:r>
        <w:rPr>
          <w:sz w:val="18"/>
          <w:szCs w:val="18"/>
          <w:lang w:eastAsia="ar-SA"/>
        </w:rPr>
        <w:t>QUEK, Amanda und SHAH, Hanifa (2004): A comparative survey of activity-based methods for information systems development. In: Proceedings of 6</w:t>
      </w:r>
      <w:r>
        <w:rPr>
          <w:sz w:val="18"/>
          <w:szCs w:val="18"/>
          <w:vertAlign w:val="superscript"/>
          <w:lang w:eastAsia="ar-SA"/>
        </w:rPr>
        <w:t xml:space="preserve">th </w:t>
      </w:r>
      <w:r>
        <w:rPr>
          <w:sz w:val="18"/>
          <w:szCs w:val="18"/>
          <w:lang w:eastAsia="ar-SA"/>
        </w:rPr>
        <w:t>International Conference on Enterprise Information Systems (6</w:t>
      </w:r>
      <w:r>
        <w:rPr>
          <w:sz w:val="18"/>
          <w:szCs w:val="18"/>
          <w:vertAlign w:val="superscript"/>
          <w:lang w:eastAsia="ar-SA"/>
        </w:rPr>
        <w:t xml:space="preserve">th </w:t>
      </w:r>
      <w:r>
        <w:rPr>
          <w:sz w:val="18"/>
          <w:szCs w:val="18"/>
          <w:lang w:eastAsia="ar-SA"/>
        </w:rPr>
        <w:t>ICEIS).</w:t>
      </w:r>
    </w:p>
    <w:p w:rsidR="00000000" w:rsidRDefault="00FE15ED">
      <w:pPr>
        <w:pStyle w:val="Textkrper"/>
        <w:spacing w:line="100" w:lineRule="atLeast"/>
        <w:rPr>
          <w:sz w:val="18"/>
          <w:szCs w:val="18"/>
          <w:lang w:eastAsia="ar-SA"/>
        </w:rPr>
      </w:pPr>
      <w:r>
        <w:rPr>
          <w:sz w:val="18"/>
          <w:szCs w:val="18"/>
          <w:lang w:eastAsia="ar-SA"/>
        </w:rPr>
        <w:t>ROOS, Anniki (2012</w:t>
      </w:r>
      <w:r>
        <w:rPr>
          <w:sz w:val="18"/>
          <w:szCs w:val="18"/>
          <w:lang w:eastAsia="ar-SA"/>
        </w:rPr>
        <w:t xml:space="preserve">): Activity theory as a theoretical framework in the study of information practices in </w:t>
      </w:r>
    </w:p>
    <w:p w:rsidR="00000000" w:rsidRDefault="00FE15ED">
      <w:pPr>
        <w:pStyle w:val="Textkrper"/>
        <w:spacing w:line="100" w:lineRule="atLeast"/>
        <w:rPr>
          <w:sz w:val="18"/>
          <w:szCs w:val="18"/>
          <w:lang w:eastAsia="ar-SA"/>
        </w:rPr>
      </w:pPr>
      <w:r>
        <w:rPr>
          <w:sz w:val="18"/>
          <w:szCs w:val="18"/>
          <w:lang w:eastAsia="ar-SA"/>
        </w:rPr>
        <w:t>molecular medicine. In: Information Research, 17 (3), paper 526.</w:t>
      </w:r>
    </w:p>
    <w:p w:rsidR="00000000" w:rsidRDefault="00FE15ED">
      <w:pPr>
        <w:pStyle w:val="Textkrper"/>
        <w:rPr>
          <w:sz w:val="18"/>
          <w:szCs w:val="18"/>
          <w:lang w:eastAsia="ar-SA"/>
        </w:rPr>
      </w:pPr>
      <w:r>
        <w:rPr>
          <w:sz w:val="18"/>
          <w:szCs w:val="18"/>
          <w:lang w:eastAsia="ar-SA"/>
        </w:rPr>
        <w:t>SHIRKY, Clay (2008): Here comes everybody: The power of organizing without organizations. New York : Pe</w:t>
      </w:r>
      <w:r>
        <w:rPr>
          <w:sz w:val="18"/>
          <w:szCs w:val="18"/>
          <w:lang w:eastAsia="ar-SA"/>
        </w:rPr>
        <w:t>nguin Press.</w:t>
      </w:r>
    </w:p>
    <w:p w:rsidR="00000000" w:rsidRDefault="00FE15ED">
      <w:pPr>
        <w:pStyle w:val="Textkrper"/>
        <w:rPr>
          <w:sz w:val="18"/>
          <w:szCs w:val="18"/>
          <w:lang w:eastAsia="ar-SA"/>
        </w:rPr>
      </w:pPr>
      <w:r>
        <w:rPr>
          <w:sz w:val="18"/>
          <w:szCs w:val="18"/>
          <w:lang w:eastAsia="ar-SA"/>
        </w:rPr>
        <w:t>SPITZER, Manfred (2012): Digitale Demenz. Wie wir uns und unsere Kinder um den Verstand bringen. München: Droemer.</w:t>
      </w:r>
    </w:p>
    <w:p w:rsidR="00000000" w:rsidRDefault="00FE15ED">
      <w:pPr>
        <w:pStyle w:val="Textkrper"/>
        <w:rPr>
          <w:sz w:val="18"/>
          <w:szCs w:val="18"/>
          <w:lang w:eastAsia="ar-SA"/>
        </w:rPr>
      </w:pPr>
      <w:r>
        <w:rPr>
          <w:sz w:val="18"/>
          <w:szCs w:val="18"/>
          <w:lang w:eastAsia="ar-SA"/>
        </w:rPr>
        <w:t>Polanyi, Michael (1985): Implizites Wissen / The Tacit Dimension. Frankfurt a. M. : Suhrkamp.</w:t>
      </w:r>
    </w:p>
    <w:p w:rsidR="00000000" w:rsidRDefault="00FE15ED">
      <w:pPr>
        <w:widowControl w:val="0"/>
        <w:spacing w:after="140"/>
        <w:rPr>
          <w:sz w:val="18"/>
          <w:szCs w:val="18"/>
          <w:lang w:eastAsia="ar-SA"/>
        </w:rPr>
      </w:pPr>
      <w:r>
        <w:rPr>
          <w:sz w:val="18"/>
          <w:szCs w:val="18"/>
          <w:lang w:eastAsia="ar-SA"/>
        </w:rPr>
        <w:t>UMLAUF, Konrad; FÜHLES-Ubach, Simo</w:t>
      </w:r>
      <w:r>
        <w:rPr>
          <w:sz w:val="18"/>
          <w:szCs w:val="18"/>
          <w:lang w:eastAsia="ar-SA"/>
        </w:rPr>
        <w:t xml:space="preserve">ne </w:t>
      </w:r>
      <w:r>
        <w:rPr>
          <w:sz w:val="18"/>
          <w:szCs w:val="18"/>
          <w:lang w:eastAsia="ar-SA"/>
        </w:rPr>
        <w:t xml:space="preserve">und </w:t>
      </w:r>
      <w:r>
        <w:rPr>
          <w:sz w:val="18"/>
          <w:szCs w:val="18"/>
          <w:lang w:eastAsia="ar-SA"/>
        </w:rPr>
        <w:t xml:space="preserve">SEADLE, Michael (2013): </w:t>
      </w:r>
      <w:r>
        <w:rPr>
          <w:sz w:val="18"/>
          <w:szCs w:val="18"/>
          <w:lang w:eastAsia="ar-SA"/>
        </w:rPr>
        <w:t xml:space="preserve">Handbuch Methoden der Bibliotheks- und Informationswissenschaft. Bibliotheks-, Benutzerforschung, Informationsanalyse. </w:t>
      </w:r>
      <w:r>
        <w:rPr>
          <w:sz w:val="18"/>
          <w:szCs w:val="18"/>
          <w:lang w:eastAsia="ar-SA"/>
        </w:rPr>
        <w:t>Berlin: de Gruyter.</w:t>
      </w:r>
    </w:p>
    <w:p w:rsidR="00000000" w:rsidRDefault="00FE15ED">
      <w:pPr>
        <w:pStyle w:val="Textkrper"/>
        <w:rPr>
          <w:sz w:val="18"/>
          <w:szCs w:val="18"/>
          <w:lang w:eastAsia="ar-SA"/>
        </w:rPr>
      </w:pPr>
      <w:r>
        <w:rPr>
          <w:sz w:val="18"/>
          <w:szCs w:val="18"/>
          <w:lang w:eastAsia="ar-SA"/>
        </w:rPr>
        <w:t>WIDÉN-WULFF, Gunilla und DAVENPORT, Elisabeth (2007): Activity systems, information sh</w:t>
      </w:r>
      <w:r>
        <w:rPr>
          <w:sz w:val="18"/>
          <w:szCs w:val="18"/>
          <w:lang w:eastAsia="ar-SA"/>
        </w:rPr>
        <w:t xml:space="preserve">aring and the development of organizational knowledge in two Finnish firms: an exploratory study using </w:t>
      </w:r>
      <w:r>
        <w:rPr>
          <w:sz w:val="18"/>
          <w:szCs w:val="18"/>
          <w:lang w:eastAsia="ar-SA"/>
        </w:rPr>
        <w:t>Activity Theory. In: Information Research, 12 (3), paper 310.</w:t>
      </w:r>
    </w:p>
    <w:p w:rsidR="00000000" w:rsidRDefault="00FE15ED">
      <w:pPr>
        <w:pStyle w:val="Textkrper"/>
        <w:rPr>
          <w:sz w:val="18"/>
          <w:szCs w:val="18"/>
          <w:lang w:eastAsia="ar-SA"/>
        </w:rPr>
      </w:pPr>
      <w:r>
        <w:rPr>
          <w:sz w:val="18"/>
          <w:szCs w:val="18"/>
          <w:lang w:eastAsia="ar-SA"/>
        </w:rPr>
        <w:t xml:space="preserve">WILSON, Thomas D. (2006): A re-examination of information seeking behaviour in the context </w:t>
      </w:r>
      <w:r>
        <w:rPr>
          <w:sz w:val="18"/>
          <w:szCs w:val="18"/>
          <w:lang w:eastAsia="ar-SA"/>
        </w:rPr>
        <w:t>of activity theory. In: Information Research, 11 (4), paper 260.</w:t>
      </w:r>
    </w:p>
    <w:p w:rsidR="00000000" w:rsidRDefault="00FE15ED">
      <w:pPr>
        <w:pStyle w:val="Textkrper"/>
        <w:rPr>
          <w:sz w:val="18"/>
          <w:szCs w:val="18"/>
          <w:lang w:eastAsia="ar-SA"/>
        </w:rPr>
      </w:pPr>
      <w:r>
        <w:rPr>
          <w:sz w:val="18"/>
          <w:szCs w:val="18"/>
          <w:lang w:eastAsia="ar-SA"/>
        </w:rPr>
        <w:t>WILSON, Thomas D. (2008): Activity Theory and Information Seeking. In: ARIST, 42. S. 119-161.</w:t>
      </w:r>
    </w:p>
    <w:p w:rsidR="00000000" w:rsidRDefault="00FE15ED">
      <w:pPr>
        <w:pStyle w:val="Textkrper"/>
        <w:rPr>
          <w:rStyle w:val="Herausstellen"/>
          <w:i w:val="0"/>
          <w:kern w:val="1"/>
          <w:sz w:val="18"/>
          <w:szCs w:val="18"/>
        </w:rPr>
      </w:pPr>
      <w:r>
        <w:rPr>
          <w:rStyle w:val="Herausstellen"/>
          <w:i w:val="0"/>
          <w:kern w:val="1"/>
          <w:sz w:val="18"/>
          <w:szCs w:val="18"/>
        </w:rPr>
        <w:t>Z</w:t>
      </w:r>
      <w:r>
        <w:rPr>
          <w:rStyle w:val="Herausstellen"/>
          <w:i w:val="0"/>
          <w:kern w:val="1"/>
          <w:sz w:val="18"/>
          <w:szCs w:val="18"/>
        </w:rPr>
        <w:t>BORALSKI</w:t>
      </w:r>
      <w:r>
        <w:rPr>
          <w:rStyle w:val="Herausstellen"/>
          <w:i w:val="0"/>
          <w:kern w:val="1"/>
          <w:sz w:val="18"/>
          <w:szCs w:val="18"/>
        </w:rPr>
        <w:t>, K</w:t>
      </w:r>
      <w:r>
        <w:rPr>
          <w:rStyle w:val="Herausstellen"/>
          <w:i w:val="0"/>
          <w:kern w:val="1"/>
          <w:sz w:val="18"/>
          <w:szCs w:val="18"/>
        </w:rPr>
        <w:t>atja</w:t>
      </w:r>
      <w:r>
        <w:rPr>
          <w:rStyle w:val="Herausstellen"/>
          <w:i w:val="0"/>
          <w:kern w:val="1"/>
          <w:sz w:val="18"/>
          <w:szCs w:val="18"/>
        </w:rPr>
        <w:t xml:space="preserve"> (2007): Wissensmanagement durch Communities of Practice – eine empirische Unters</w:t>
      </w:r>
      <w:r>
        <w:rPr>
          <w:rStyle w:val="Herausstellen"/>
          <w:i w:val="0"/>
          <w:kern w:val="1"/>
          <w:sz w:val="18"/>
          <w:szCs w:val="18"/>
        </w:rPr>
        <w:t>uchung von Wissensnetzwerken. Wiesbaden : Gabler.</w:t>
      </w:r>
    </w:p>
    <w:p w:rsidR="00000000" w:rsidRDefault="00FE15ED">
      <w:pPr>
        <w:pStyle w:val="Textkrper"/>
        <w:rPr>
          <w:rStyle w:val="Herausstellen"/>
          <w:i w:val="0"/>
          <w:kern w:val="1"/>
          <w:sz w:val="18"/>
          <w:szCs w:val="18"/>
        </w:rPr>
      </w:pPr>
      <w:r>
        <w:rPr>
          <w:rStyle w:val="Herausstellen"/>
          <w:i w:val="0"/>
          <w:kern w:val="1"/>
          <w:sz w:val="18"/>
          <w:szCs w:val="18"/>
        </w:rPr>
        <w:t xml:space="preserve">ZIPF, George K. (1949): Human behavior and the principle of least effort: An introduction to human ecology. Cambridge, </w:t>
      </w:r>
      <w:r>
        <w:rPr>
          <w:rStyle w:val="Herausstellen"/>
          <w:i w:val="0"/>
          <w:kern w:val="1"/>
          <w:sz w:val="18"/>
          <w:szCs w:val="18"/>
        </w:rPr>
        <w:t>MA.</w:t>
      </w:r>
      <w:r>
        <w:rPr>
          <w:rStyle w:val="Herausstellen"/>
          <w:i w:val="0"/>
          <w:kern w:val="1"/>
          <w:sz w:val="18"/>
          <w:szCs w:val="18"/>
        </w:rPr>
        <w:t xml:space="preserve"> : Addison-Wesley.</w:t>
      </w:r>
    </w:p>
    <w:p w:rsidR="00000000" w:rsidRDefault="00FE15ED">
      <w:pPr>
        <w:pStyle w:val="Textkrper"/>
        <w:rPr>
          <w:rFonts w:ascii="Arial" w:eastAsia="Microsoft YaHei" w:hAnsi="Arial" w:cs="Mangal"/>
          <w:b/>
          <w:bCs/>
          <w:sz w:val="26"/>
          <w:szCs w:val="26"/>
          <w:lang w:eastAsia="ar-SA"/>
        </w:rPr>
      </w:pPr>
    </w:p>
    <w:p w:rsidR="00000000" w:rsidRDefault="00FE15ED">
      <w:pPr>
        <w:pStyle w:val="Textkrper"/>
        <w:rPr>
          <w:rFonts w:ascii="Arial" w:eastAsia="Microsoft YaHei" w:hAnsi="Arial" w:cs="Mangal"/>
          <w:b/>
          <w:bCs/>
          <w:sz w:val="26"/>
          <w:szCs w:val="26"/>
          <w:lang w:eastAsia="ar-SA"/>
        </w:rPr>
      </w:pPr>
      <w:r>
        <w:rPr>
          <w:rFonts w:ascii="Arial" w:eastAsia="Microsoft YaHei" w:hAnsi="Arial" w:cs="Mangal"/>
          <w:b/>
          <w:bCs/>
          <w:sz w:val="26"/>
          <w:szCs w:val="26"/>
          <w:lang w:eastAsia="ar-SA"/>
        </w:rPr>
        <w:t>Vita</w:t>
      </w:r>
    </w:p>
    <w:p w:rsidR="00000000" w:rsidRDefault="00FE15ED">
      <w:pPr>
        <w:pStyle w:val="Textkrper"/>
      </w:pPr>
      <w:r>
        <w:rPr>
          <w:rFonts w:ascii="Calibri" w:eastAsia="Microsoft YaHei" w:hAnsi="Calibri" w:cs="Mangal"/>
          <w:sz w:val="22"/>
          <w:szCs w:val="22"/>
          <w:lang w:eastAsia="ar-SA"/>
        </w:rPr>
        <w:t>Christoph Szepanski,studierte Bibliotheksmanagement (BA) un</w:t>
      </w:r>
      <w:r>
        <w:rPr>
          <w:rFonts w:ascii="Calibri" w:eastAsia="Microsoft YaHei" w:hAnsi="Calibri" w:cs="Mangal"/>
          <w:sz w:val="22"/>
          <w:szCs w:val="22"/>
          <w:lang w:eastAsia="ar-SA"/>
        </w:rPr>
        <w:t xml:space="preserve">d Informationswissenschaften (MA) in Potsdam, ist </w:t>
      </w:r>
      <w:r>
        <w:rPr>
          <w:rFonts w:ascii="Calibri" w:eastAsia="Microsoft YaHei" w:hAnsi="Calibri" w:cs="Mangal"/>
          <w:sz w:val="22"/>
          <w:szCs w:val="22"/>
          <w:lang w:eastAsia="ar-SA"/>
        </w:rPr>
        <w:t xml:space="preserve">seit 2012 </w:t>
      </w:r>
      <w:r>
        <w:rPr>
          <w:rFonts w:ascii="Calibri" w:eastAsia="Microsoft YaHei" w:hAnsi="Calibri" w:cs="Mangal"/>
          <w:sz w:val="22"/>
          <w:szCs w:val="22"/>
          <w:lang w:eastAsia="ar-SA"/>
        </w:rPr>
        <w:t>Redaktionsm</w:t>
      </w:r>
      <w:r>
        <w:rPr>
          <w:rFonts w:ascii="Calibri" w:eastAsia="Microsoft YaHei" w:hAnsi="Calibri" w:cs="Mangal"/>
          <w:sz w:val="22"/>
          <w:szCs w:val="22"/>
          <w:lang w:eastAsia="ar-SA"/>
        </w:rPr>
        <w:t xml:space="preserve">itglied der LIBREAS. Library Ideas </w:t>
      </w:r>
      <w:r>
        <w:rPr>
          <w:rFonts w:ascii="Calibri" w:eastAsia="Microsoft YaHei" w:hAnsi="Calibri" w:cs="Mangal"/>
          <w:sz w:val="22"/>
          <w:szCs w:val="22"/>
          <w:lang w:eastAsia="ar-SA"/>
        </w:rPr>
        <w:t>und beschäftigt sich seit seiner Masterthesis mit der Activity Theory.</w:t>
      </w:r>
    </w:p>
    <w:sectPr w:rsidR="00000000">
      <w:footerReference w:type="default" r:id="rId13"/>
      <w:pgSz w:w="11906" w:h="16838"/>
      <w:pgMar w:top="1418" w:right="1418" w:bottom="1418" w:left="2268" w:header="720"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E15ED">
      <w:pPr>
        <w:spacing w:line="240" w:lineRule="auto"/>
      </w:pPr>
      <w:r>
        <w:separator/>
      </w:r>
    </w:p>
  </w:endnote>
  <w:endnote w:type="continuationSeparator" w:id="0">
    <w:p w:rsidR="00000000" w:rsidRDefault="00FE1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Microsoft YaHei">
    <w:altName w:val="ＭＳ 明朝"/>
    <w:charset w:val="8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E15ED">
    <w:pPr>
      <w:pStyle w:val="Fuzeile"/>
      <w:ind w:right="360"/>
    </w:pPr>
    <w:r>
      <w:rPr>
        <w:noProof/>
      </w:rPr>
      <mc:AlternateContent>
        <mc:Choice Requires="wps">
          <w:drawing>
            <wp:anchor distT="0" distB="0" distL="0" distR="0" simplePos="0" relativeHeight="251657728" behindDoc="0" locked="0" layoutInCell="1" allowOverlap="1">
              <wp:simplePos x="0" y="0"/>
              <wp:positionH relativeFrom="page">
                <wp:posOffset>6504940</wp:posOffset>
              </wp:positionH>
              <wp:positionV relativeFrom="paragraph">
                <wp:posOffset>635</wp:posOffset>
              </wp:positionV>
              <wp:extent cx="154305" cy="185420"/>
              <wp:effectExtent l="2540" t="635" r="0" b="444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5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E15E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512.2pt;margin-top:.05pt;width:12.15pt;height:14.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" stroked="f">
              <v:fill opacity="0"/>
              <v:textbox inset="0,0,0,0">
                <w:txbxContent>
                  <w:p w:rsidR="00000000" w:rsidRDefault="00FE15E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14</w:t>
                    </w:r>
                    <w:r>
                      <w:rPr>
                        <w:rStyle w:val="Seitenzahl"/>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E15ED">
      <w:pPr>
        <w:spacing w:line="240" w:lineRule="auto"/>
      </w:pPr>
      <w:r>
        <w:separator/>
      </w:r>
    </w:p>
  </w:footnote>
  <w:footnote w:type="continuationSeparator" w:id="0">
    <w:p w:rsidR="00000000" w:rsidRDefault="00FE15ED">
      <w:pPr>
        <w:spacing w:line="240" w:lineRule="auto"/>
      </w:pPr>
      <w:r>
        <w:continuationSeparator/>
      </w:r>
    </w:p>
  </w:footnote>
  <w:footnote w:id="1">
    <w:p w:rsidR="00000000" w:rsidRDefault="00FE15ED">
      <w:pPr>
        <w:pStyle w:val="Funotentext"/>
        <w:spacing w:line="100" w:lineRule="atLeast"/>
        <w:rPr>
          <w:sz w:val="18"/>
          <w:szCs w:val="18"/>
        </w:rPr>
      </w:pPr>
      <w:r>
        <w:rPr>
          <w:rStyle w:val="Funotenzeichen1"/>
          <w:rFonts w:ascii="Calibri" w:hAnsi="Calibri"/>
        </w:rPr>
        <w:footnoteRef/>
      </w:r>
      <w:r>
        <w:rPr>
          <w:i/>
          <w:iCs/>
          <w:sz w:val="18"/>
          <w:szCs w:val="18"/>
        </w:rPr>
        <w:tab/>
        <w:t>Metatheorien</w:t>
      </w:r>
      <w:r>
        <w:rPr>
          <w:sz w:val="18"/>
          <w:szCs w:val="18"/>
        </w:rPr>
        <w:t xml:space="preserve"> beinhalten Aussagen über  Theorie, geben an, welche Begriffe hin</w:t>
      </w:r>
      <w:r>
        <w:rPr>
          <w:sz w:val="18"/>
          <w:szCs w:val="18"/>
        </w:rPr>
        <w:t>zugezogen werden sollten und wie sie miteinander in Beziehung zu setzen sind. (Bates 2005: 2)</w:t>
      </w:r>
    </w:p>
  </w:footnote>
  <w:footnote w:id="2">
    <w:p w:rsidR="00000000" w:rsidRDefault="00FE15ED">
      <w:pPr>
        <w:pStyle w:val="Funotentext"/>
        <w:rPr>
          <w:sz w:val="18"/>
          <w:szCs w:val="18"/>
          <w:lang w:eastAsia="ar-SA"/>
        </w:rPr>
      </w:pPr>
      <w:r>
        <w:rPr>
          <w:rStyle w:val="Funotenzeichen1"/>
          <w:rFonts w:ascii="Calibri" w:hAnsi="Calibri"/>
        </w:rPr>
        <w:footnoteRef/>
      </w:r>
      <w:r>
        <w:rPr>
          <w:sz w:val="18"/>
          <w:szCs w:val="18"/>
          <w:lang w:eastAsia="ar-SA"/>
        </w:rPr>
        <w:tab/>
        <w:t>Die Activity Theory kann den soziokognitiven Metatheorien zugeordnet werden.</w:t>
      </w:r>
    </w:p>
  </w:footnote>
  <w:footnote w:id="3">
    <w:p w:rsidR="00000000" w:rsidRDefault="00FE15ED">
      <w:pPr>
        <w:pStyle w:val="Funotentext"/>
        <w:rPr>
          <w:sz w:val="18"/>
          <w:szCs w:val="18"/>
        </w:rPr>
      </w:pPr>
      <w:r>
        <w:rPr>
          <w:rStyle w:val="Funotenzeichen1"/>
          <w:rFonts w:ascii="Calibri" w:hAnsi="Calibri"/>
        </w:rPr>
        <w:footnoteRef/>
      </w:r>
      <w:r>
        <w:rPr>
          <w:sz w:val="18"/>
          <w:szCs w:val="18"/>
        </w:rPr>
        <w:tab/>
        <w:t>Miller entwickelte hier die Theorie des Menschen als informationsverbrauchenden O</w:t>
      </w:r>
      <w:r>
        <w:rPr>
          <w:sz w:val="18"/>
          <w:szCs w:val="18"/>
        </w:rPr>
        <w:t>rganismus.</w:t>
      </w:r>
    </w:p>
  </w:footnote>
  <w:footnote w:id="4">
    <w:p w:rsidR="00000000" w:rsidRDefault="00FE15ED">
      <w:pPr>
        <w:pStyle w:val="Funotentext"/>
        <w:rPr>
          <w:sz w:val="18"/>
          <w:szCs w:val="18"/>
        </w:rPr>
      </w:pPr>
      <w:r>
        <w:rPr>
          <w:rStyle w:val="Funotenzeichen1"/>
          <w:rFonts w:ascii="Calibri" w:hAnsi="Calibri"/>
        </w:rPr>
        <w:footnoteRef/>
      </w:r>
      <w:r>
        <w:rPr>
          <w:sz w:val="18"/>
          <w:szCs w:val="18"/>
        </w:rPr>
        <w:tab/>
        <w:t>Hier beispielsweise die Recherche in einem Informationssystem.</w:t>
      </w:r>
    </w:p>
  </w:footnote>
  <w:footnote w:id="5">
    <w:p w:rsidR="00000000" w:rsidRDefault="00FE15ED">
      <w:pPr>
        <w:pStyle w:val="Funotentext"/>
      </w:pPr>
      <w:r>
        <w:rPr>
          <w:rStyle w:val="Funotenzeichen1"/>
          <w:rFonts w:ascii="Calibri" w:hAnsi="Calibri"/>
        </w:rPr>
        <w:footnoteRef/>
      </w:r>
      <w:r>
        <w:rPr>
          <w:sz w:val="18"/>
          <w:szCs w:val="18"/>
          <w:lang w:eastAsia="ar-SA"/>
        </w:rPr>
        <w:tab/>
        <w:t xml:space="preserve">In Anlehnung an </w:t>
      </w:r>
      <w:r>
        <w:rPr>
          <w:sz w:val="18"/>
          <w:szCs w:val="18"/>
          <w:lang w:eastAsia="ar-SA"/>
        </w:rPr>
        <w:t>Jakob Nielsens Metapher</w:t>
      </w:r>
      <w:r>
        <w:rPr>
          <w:sz w:val="18"/>
          <w:szCs w:val="18"/>
          <w:lang w:eastAsia="ar-SA"/>
        </w:rPr>
        <w:t>: „</w:t>
      </w:r>
      <w:r>
        <w:rPr>
          <w:sz w:val="18"/>
          <w:szCs w:val="18"/>
          <w:lang w:eastAsia="ar-SA"/>
        </w:rPr>
        <w:t>Informavores will keep clicking as long as they sense (to mix metaphors) that they're getting warmer</w:t>
      </w:r>
      <w:r>
        <w:rPr>
          <w:sz w:val="18"/>
          <w:szCs w:val="18"/>
          <w:lang w:eastAsia="ar-SA"/>
        </w:rPr>
        <w:t xml:space="preserve"> – the scent must keep getting stron</w:t>
      </w:r>
      <w:r>
        <w:rPr>
          <w:sz w:val="18"/>
          <w:szCs w:val="18"/>
          <w:lang w:eastAsia="ar-SA"/>
        </w:rPr>
        <w:t>ger and stronger, or people give up.“, unter anderem nac</w:t>
      </w:r>
      <w:r>
        <w:rPr>
          <w:sz w:val="18"/>
          <w:szCs w:val="18"/>
          <w:lang w:eastAsia="ar-SA"/>
        </w:rPr>
        <w:t xml:space="preserve">hgewiesen hier: </w:t>
      </w:r>
      <w:hyperlink r:id="rId1" w:history="1">
        <w:r>
          <w:rPr>
            <w:rStyle w:val="Link"/>
          </w:rPr>
          <w:t>http://www.nngroup.com/articles/information-scent/</w:t>
        </w:r>
      </w:hyperlink>
    </w:p>
  </w:footnote>
  <w:footnote w:id="6">
    <w:p w:rsidR="00000000" w:rsidRDefault="00FE15ED">
      <w:pPr>
        <w:pStyle w:val="Funotentext"/>
        <w:rPr>
          <w:i/>
          <w:iCs/>
          <w:sz w:val="18"/>
          <w:szCs w:val="18"/>
        </w:rPr>
      </w:pPr>
      <w:r>
        <w:rPr>
          <w:rStyle w:val="Funotenzeichen1"/>
          <w:rFonts w:ascii="Calibri" w:hAnsi="Calibri"/>
        </w:rPr>
        <w:footnoteRef/>
      </w:r>
      <w:r>
        <w:rPr>
          <w:sz w:val="18"/>
          <w:szCs w:val="18"/>
        </w:rPr>
        <w:tab/>
        <w:t xml:space="preserve">Externalisierung beschreibt die Neuentwicklung, </w:t>
      </w:r>
      <w:r>
        <w:rPr>
          <w:sz w:val="18"/>
          <w:szCs w:val="18"/>
          <w:lang w:eastAsia="ar-SA"/>
        </w:rPr>
        <w:t>beziehungsweise</w:t>
      </w:r>
      <w:r>
        <w:rPr>
          <w:sz w:val="18"/>
          <w:szCs w:val="18"/>
        </w:rPr>
        <w:t xml:space="preserve"> </w:t>
      </w:r>
      <w:r>
        <w:rPr>
          <w:sz w:val="18"/>
          <w:szCs w:val="18"/>
        </w:rPr>
        <w:t>Transformation menschlich geschaffener Instrumente (A</w:t>
      </w:r>
      <w:r>
        <w:rPr>
          <w:i/>
          <w:iCs/>
          <w:sz w:val="18"/>
          <w:szCs w:val="18"/>
        </w:rPr>
        <w:t>rtefakte).</w:t>
      </w:r>
    </w:p>
  </w:footnote>
  <w:footnote w:id="7">
    <w:p w:rsidR="00000000" w:rsidRDefault="00FE15ED">
      <w:pPr>
        <w:pStyle w:val="Funotentext"/>
        <w:rPr>
          <w:sz w:val="18"/>
          <w:szCs w:val="18"/>
          <w:lang w:eastAsia="ar-SA"/>
        </w:rPr>
      </w:pPr>
      <w:r>
        <w:rPr>
          <w:rStyle w:val="Funotenzeichen1"/>
          <w:rFonts w:ascii="Calibri" w:hAnsi="Calibri"/>
        </w:rPr>
        <w:footnoteRef/>
      </w:r>
      <w:r>
        <w:rPr>
          <w:sz w:val="18"/>
          <w:szCs w:val="18"/>
          <w:lang w:eastAsia="ar-SA"/>
        </w:rPr>
        <w:tab/>
        <w:t>In deutschsprachigen Raum ist sie unter dem Begriff Tätigkeitstheorie bekannt.</w:t>
      </w:r>
    </w:p>
  </w:footnote>
  <w:footnote w:id="8">
    <w:p w:rsidR="00000000" w:rsidRDefault="00FE15ED">
      <w:pPr>
        <w:pStyle w:val="Funotentext"/>
        <w:rPr>
          <w:sz w:val="18"/>
          <w:szCs w:val="18"/>
          <w:lang w:eastAsia="ar-SA"/>
        </w:rPr>
      </w:pPr>
      <w:r>
        <w:rPr>
          <w:rStyle w:val="Funotenzeichen1"/>
          <w:rFonts w:ascii="Calibri" w:hAnsi="Calibri"/>
        </w:rPr>
        <w:footnoteRef/>
      </w:r>
      <w:r>
        <w:rPr>
          <w:sz w:val="18"/>
          <w:szCs w:val="18"/>
        </w:rPr>
        <w:tab/>
        <w:t xml:space="preserve">Unter dem Titel </w:t>
      </w:r>
      <w:r>
        <w:rPr>
          <w:sz w:val="18"/>
          <w:szCs w:val="18"/>
          <w:lang w:eastAsia="ar-SA"/>
        </w:rPr>
        <w:t>„</w:t>
      </w:r>
      <w:r>
        <w:rPr>
          <w:sz w:val="18"/>
          <w:szCs w:val="18"/>
          <w:lang w:eastAsia="ar-SA"/>
        </w:rPr>
        <w:t xml:space="preserve">A Shared Space and a Space for Sharing: A Transdisciplinary Exploration of Online Trust and </w:t>
      </w:r>
      <w:r>
        <w:rPr>
          <w:sz w:val="18"/>
          <w:szCs w:val="18"/>
          <w:lang w:eastAsia="ar-SA"/>
        </w:rPr>
        <w:t xml:space="preserve">Empathy“ versucht die britische University of Sheffield in Rahmen eines Forschungsprojektes </w:t>
      </w:r>
      <w:r>
        <w:rPr>
          <w:sz w:val="18"/>
          <w:szCs w:val="18"/>
          <w:lang w:eastAsia="ar-SA"/>
        </w:rPr>
        <w:t>diese Frage zu beantworten</w:t>
      </w:r>
      <w:r>
        <w:rPr>
          <w:sz w:val="18"/>
          <w:szCs w:val="18"/>
          <w:lang w:eastAsia="ar-SA"/>
        </w:rPr>
        <w:t xml:space="preserve">. Für weitere Informationen siehe dazu: </w:t>
      </w:r>
      <w:hyperlink r:id="rId2" w:history="1">
        <w:r>
          <w:rPr>
            <w:rStyle w:val="Link"/>
          </w:rPr>
          <w:t>https://www.sheffield.</w:t>
        </w:r>
        <w:r>
          <w:rPr>
            <w:rStyle w:val="Link"/>
          </w:rPr>
          <w:t>ac.uk/is/research/projects/sharedspace</w:t>
        </w:r>
      </w:hyperlink>
      <w:r>
        <w:rPr>
          <w:sz w:val="18"/>
          <w:szCs w:val="18"/>
          <w:lang w:eastAsia="ar-SA"/>
        </w:rPr>
        <w:t xml:space="preserve">  (</w:t>
      </w:r>
      <w:r>
        <w:rPr>
          <w:sz w:val="18"/>
          <w:szCs w:val="18"/>
          <w:lang w:eastAsia="ar-SA"/>
        </w:rPr>
        <w:t>06</w:t>
      </w:r>
      <w:r>
        <w:rPr>
          <w:sz w:val="18"/>
          <w:szCs w:val="18"/>
          <w:lang w:eastAsia="ar-SA"/>
        </w:rPr>
        <w:t>.0</w:t>
      </w:r>
      <w:r>
        <w:rPr>
          <w:sz w:val="18"/>
          <w:szCs w:val="18"/>
          <w:lang w:eastAsia="ar-SA"/>
        </w:rPr>
        <w:t>5</w:t>
      </w:r>
      <w:r>
        <w:rPr>
          <w:sz w:val="18"/>
          <w:szCs w:val="18"/>
          <w:lang w:eastAsia="ar-SA"/>
        </w:rPr>
        <w:t>.2015)</w:t>
      </w:r>
    </w:p>
  </w:footnote>
  <w:footnote w:id="9">
    <w:p w:rsidR="00000000" w:rsidRDefault="00FE15ED">
      <w:pPr>
        <w:pStyle w:val="Funotentext"/>
        <w:rPr>
          <w:sz w:val="18"/>
          <w:szCs w:val="18"/>
        </w:rPr>
      </w:pPr>
      <w:r>
        <w:rPr>
          <w:rStyle w:val="Funotenzeichen1"/>
          <w:rFonts w:ascii="Calibri" w:hAnsi="Calibri"/>
        </w:rPr>
        <w:footnoteRef/>
      </w:r>
      <w:r>
        <w:rPr>
          <w:sz w:val="18"/>
          <w:szCs w:val="18"/>
        </w:rPr>
        <w:tab/>
        <w:t>Häufig wird hierfür auch der Begriff „Tätigkeitssystem“ verwendet.</w:t>
      </w:r>
    </w:p>
  </w:footnote>
  <w:footnote w:id="10">
    <w:p w:rsidR="00000000" w:rsidRDefault="00FE15ED">
      <w:pPr>
        <w:pStyle w:val="Funotentext"/>
        <w:rPr>
          <w:sz w:val="18"/>
          <w:szCs w:val="18"/>
        </w:rPr>
      </w:pPr>
      <w:r>
        <w:rPr>
          <w:rStyle w:val="Funotenzeichen1"/>
          <w:rFonts w:ascii="Calibri" w:hAnsi="Calibri"/>
        </w:rPr>
        <w:footnoteRef/>
      </w:r>
      <w:r>
        <w:rPr>
          <w:sz w:val="18"/>
          <w:szCs w:val="18"/>
        </w:rPr>
        <w:tab/>
        <w:t>Die „Wissensspirale oder auch SECI-Prozess (Socialisation, Externalisation, Combination and Internalisation). Nonaka  und  Takeuchi</w:t>
      </w:r>
      <w:r>
        <w:rPr>
          <w:sz w:val="18"/>
          <w:szCs w:val="18"/>
        </w:rPr>
        <w:t xml:space="preserve">  gingen hier den so  wichtigen  Schritt  Wissen  nicht  mehr  als  objektive Entität zu betrachten, sondern als einen sozialen Konstruktionsprozess. Das Werk prägte vor allem die zweite Generation des Wissensmanagements.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69"/>
        </w:tabs>
        <w:ind w:left="769" w:hanging="360"/>
      </w:pPr>
      <w:rPr>
        <w:rFonts w:ascii="Wingdings 2" w:hAnsi="Wingdings 2" w:cs="OpenSymbol"/>
      </w:rPr>
    </w:lvl>
    <w:lvl w:ilvl="1">
      <w:start w:val="1"/>
      <w:numFmt w:val="bullet"/>
      <w:lvlText w:val="◦"/>
      <w:lvlJc w:val="left"/>
      <w:pPr>
        <w:tabs>
          <w:tab w:val="num" w:pos="1129"/>
        </w:tabs>
        <w:ind w:left="1129" w:hanging="360"/>
      </w:pPr>
      <w:rPr>
        <w:rFonts w:ascii="OpenSymbol" w:hAnsi="OpenSymbol" w:cs="OpenSymbol"/>
      </w:rPr>
    </w:lvl>
    <w:lvl w:ilvl="2">
      <w:start w:val="1"/>
      <w:numFmt w:val="bullet"/>
      <w:lvlText w:val="▪"/>
      <w:lvlJc w:val="left"/>
      <w:pPr>
        <w:tabs>
          <w:tab w:val="num" w:pos="1489"/>
        </w:tabs>
        <w:ind w:left="1489" w:hanging="360"/>
      </w:pPr>
      <w:rPr>
        <w:rFonts w:ascii="OpenSymbol" w:hAnsi="OpenSymbol" w:cs="OpenSymbol"/>
      </w:rPr>
    </w:lvl>
    <w:lvl w:ilvl="3">
      <w:start w:val="1"/>
      <w:numFmt w:val="bullet"/>
      <w:lvlText w:val=""/>
      <w:lvlJc w:val="left"/>
      <w:pPr>
        <w:tabs>
          <w:tab w:val="num" w:pos="1849"/>
        </w:tabs>
        <w:ind w:left="1849" w:hanging="360"/>
      </w:pPr>
      <w:rPr>
        <w:rFonts w:ascii="Wingdings 2" w:hAnsi="Wingdings 2" w:cs="OpenSymbol"/>
      </w:rPr>
    </w:lvl>
    <w:lvl w:ilvl="4">
      <w:start w:val="1"/>
      <w:numFmt w:val="bullet"/>
      <w:lvlText w:val="◦"/>
      <w:lvlJc w:val="left"/>
      <w:pPr>
        <w:tabs>
          <w:tab w:val="num" w:pos="2209"/>
        </w:tabs>
        <w:ind w:left="2209" w:hanging="360"/>
      </w:pPr>
      <w:rPr>
        <w:rFonts w:ascii="OpenSymbol" w:hAnsi="OpenSymbol" w:cs="OpenSymbol"/>
      </w:rPr>
    </w:lvl>
    <w:lvl w:ilvl="5">
      <w:start w:val="1"/>
      <w:numFmt w:val="bullet"/>
      <w:lvlText w:val="▪"/>
      <w:lvlJc w:val="left"/>
      <w:pPr>
        <w:tabs>
          <w:tab w:val="num" w:pos="2569"/>
        </w:tabs>
        <w:ind w:left="2569" w:hanging="360"/>
      </w:pPr>
      <w:rPr>
        <w:rFonts w:ascii="OpenSymbol" w:hAnsi="OpenSymbol" w:cs="OpenSymbol"/>
      </w:rPr>
    </w:lvl>
    <w:lvl w:ilvl="6">
      <w:start w:val="1"/>
      <w:numFmt w:val="bullet"/>
      <w:lvlText w:val=""/>
      <w:lvlJc w:val="left"/>
      <w:pPr>
        <w:tabs>
          <w:tab w:val="num" w:pos="2929"/>
        </w:tabs>
        <w:ind w:left="2929" w:hanging="360"/>
      </w:pPr>
      <w:rPr>
        <w:rFonts w:ascii="Wingdings 2" w:hAnsi="Wingdings 2" w:cs="OpenSymbol"/>
      </w:rPr>
    </w:lvl>
    <w:lvl w:ilvl="7">
      <w:start w:val="1"/>
      <w:numFmt w:val="bullet"/>
      <w:lvlText w:val="◦"/>
      <w:lvlJc w:val="left"/>
      <w:pPr>
        <w:tabs>
          <w:tab w:val="num" w:pos="3289"/>
        </w:tabs>
        <w:ind w:left="3289" w:hanging="360"/>
      </w:pPr>
      <w:rPr>
        <w:rFonts w:ascii="OpenSymbol" w:hAnsi="OpenSymbol" w:cs="OpenSymbol"/>
      </w:rPr>
    </w:lvl>
    <w:lvl w:ilvl="8">
      <w:start w:val="1"/>
      <w:numFmt w:val="bullet"/>
      <w:lvlText w:val="▪"/>
      <w:lvlJc w:val="left"/>
      <w:pPr>
        <w:tabs>
          <w:tab w:val="num" w:pos="3649"/>
        </w:tabs>
        <w:ind w:left="3649"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5ED"/>
    <w:rsid w:val="00FE15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4]" strokecolor="none [1]" shadowcolor="none [2]"/>
    </o:shapedefaults>
    <o:shapelayout v:ext="edit">
      <o:idmap v:ext="edit" data="2"/>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line="360" w:lineRule="auto"/>
    </w:pPr>
  </w:style>
  <w:style w:type="paragraph" w:styleId="berschrift1">
    <w:name w:val="heading 1"/>
    <w:basedOn w:val="Standard"/>
    <w:next w:val="Standard"/>
    <w:qFormat/>
    <w:pPr>
      <w:keepNext/>
      <w:numPr>
        <w:numId w:val="1"/>
      </w:numPr>
      <w:spacing w:before="240" w:after="240"/>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paragraph" w:styleId="berschrift4">
    <w:name w:val="heading 4"/>
    <w:basedOn w:val="berschrift"/>
    <w:next w:val="Textkrper"/>
    <w:qFormat/>
    <w:pPr>
      <w:spacing w:before="120"/>
      <w:outlineLvl w:val="3"/>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tyle>
  <w:style w:type="character" w:styleId="Seitenzahl">
    <w:name w:val="page number"/>
    <w:basedOn w:val="Absatz-Standardschriftart"/>
  </w:style>
  <w:style w:type="character" w:customStyle="1" w:styleId="Nummerierungszeichen">
    <w:name w:val="Nummerierungszeichen"/>
  </w:style>
  <w:style w:type="character" w:styleId="Link">
    <w:name w:val="Hyperlink"/>
  </w:style>
  <w:style w:type="character" w:customStyle="1" w:styleId="Aufzhlungszeichen1">
    <w:name w:val="Aufzählungszeichen1"/>
  </w:style>
  <w:style w:type="character" w:styleId="Herausstellen">
    <w:name w:val="Emphasis"/>
    <w:qFormat/>
    <w:rPr>
      <w:i/>
      <w:iCs/>
    </w:rPr>
  </w:style>
  <w:style w:type="character" w:customStyle="1" w:styleId="Funotenzeichen1">
    <w:name w:val="Fußnotenzeichen1"/>
  </w:style>
  <w:style w:type="character" w:styleId="Funotenzeichen">
    <w:name w:val="footnote reference"/>
    <w:rPr>
      <w:vertAlign w:val="superscript"/>
    </w:rPr>
  </w:style>
  <w:style w:type="character" w:styleId="GesichteterLink">
    <w:name w:val="FollowedHyperlink"/>
  </w:style>
  <w:style w:type="character" w:styleId="Betont">
    <w:name w:val="Strong"/>
    <w:qFormat/>
    <w:rPr>
      <w:b/>
      <w:bCs/>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Rahmeninhalt">
    <w:name w:val="Rahmeninhalt"/>
    <w:basedOn w:val="Standard"/>
  </w:style>
  <w:style w:type="paragraph" w:customStyle="1" w:styleId="Zitat">
    <w:name w:val="Zitat"/>
    <w:basedOn w:val="Standard"/>
    <w:pPr>
      <w:spacing w:after="283"/>
      <w:ind w:left="567" w:right="567"/>
    </w:pPr>
  </w:style>
  <w:style w:type="paragraph" w:styleId="Titel">
    <w:name w:val="Title"/>
    <w:basedOn w:val="berschrift"/>
    <w:next w:val="Textkrper"/>
    <w:qFormat/>
    <w:pPr>
      <w:jc w:val="center"/>
    </w:pPr>
  </w:style>
  <w:style w:type="paragraph" w:styleId="Untertitel">
    <w:name w:val="Subtitle"/>
    <w:basedOn w:val="berschrift"/>
    <w:next w:val="Textkrper"/>
    <w:qFormat/>
    <w:pPr>
      <w:spacing w:before="60"/>
      <w:jc w:val="center"/>
    </w:pPr>
    <w:rPr>
      <w:sz w:val="36"/>
      <w:szCs w:val="36"/>
    </w:rPr>
  </w:style>
  <w:style w:type="paragraph" w:customStyle="1" w:styleId="NormalWeb">
    <w:name w:val="Normal (Web)"/>
    <w:basedOn w:val="Standard"/>
    <w:pPr>
      <w:spacing w:before="280" w:after="280" w:line="100" w:lineRule="atLeast"/>
    </w:pPr>
  </w:style>
  <w:style w:type="paragraph" w:styleId="Funotentext">
    <w:name w:val="footnote text"/>
    <w:basedOn w:val="Standard"/>
    <w:pPr>
      <w:suppressLineNumbers/>
      <w:ind w:left="339" w:hanging="339"/>
    </w:pPr>
  </w:style>
  <w:style w:type="paragraph" w:customStyle="1" w:styleId="Abbildung">
    <w:name w:val="Abbildung"/>
    <w:basedOn w:val="Beschriftung1"/>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ObjektmitPfeilspitze">
    <w:name w:val="Objekt mit Pfeilspitze"/>
    <w:basedOn w:val="Standard"/>
    <w:pPr>
      <w:spacing w:line="200" w:lineRule="atLeast"/>
    </w:pPr>
  </w:style>
  <w:style w:type="paragraph" w:customStyle="1" w:styleId="ObjektmitSchatten">
    <w:name w:val="Objekt mit Schatten"/>
    <w:basedOn w:val="Standard"/>
    <w:pPr>
      <w:spacing w:line="200" w:lineRule="atLeast"/>
    </w:pPr>
  </w:style>
  <w:style w:type="paragraph" w:customStyle="1" w:styleId="ObjektohneFllung">
    <w:name w:val="Objekt ohne Füllung"/>
    <w:basedOn w:val="Standard"/>
    <w:pPr>
      <w:spacing w:line="200" w:lineRule="atLeast"/>
    </w:pPr>
  </w:style>
  <w:style w:type="paragraph" w:customStyle="1" w:styleId="ObjektohneFllungundLinie">
    <w:name w:val="Objekt ohne Füllung und Linie"/>
    <w:basedOn w:val="Standard"/>
    <w:pPr>
      <w:spacing w:line="200" w:lineRule="atLeast"/>
    </w:pPr>
  </w:style>
  <w:style w:type="paragraph" w:customStyle="1" w:styleId="TextkrperBlocksatz">
    <w:name w:val="Textkörper Blocksatz"/>
    <w:basedOn w:val="Standard"/>
    <w:pPr>
      <w:spacing w:line="200" w:lineRule="atLeast"/>
    </w:pPr>
  </w:style>
  <w:style w:type="paragraph" w:customStyle="1" w:styleId="Titel1">
    <w:name w:val="Titel1"/>
    <w:basedOn w:val="Standard"/>
    <w:pPr>
      <w:spacing w:line="200" w:lineRule="atLeast"/>
      <w:jc w:val="center"/>
    </w:pPr>
  </w:style>
  <w:style w:type="paragraph" w:customStyle="1" w:styleId="Titel2">
    <w:name w:val="Titel2"/>
    <w:basedOn w:val="Standard"/>
    <w:pPr>
      <w:spacing w:before="57" w:after="57" w:line="200" w:lineRule="atLeast"/>
      <w:ind w:right="113"/>
      <w:jc w:val="center"/>
    </w:pPr>
  </w:style>
  <w:style w:type="paragraph" w:customStyle="1" w:styleId="berschrift10">
    <w:name w:val="Überschrift1"/>
    <w:basedOn w:val="Standard"/>
    <w:pPr>
      <w:spacing w:before="238" w:after="119" w:line="200" w:lineRule="atLeast"/>
    </w:pPr>
  </w:style>
  <w:style w:type="paragraph" w:customStyle="1" w:styleId="berschrift20">
    <w:name w:val="Überschrift2"/>
    <w:basedOn w:val="Standard"/>
    <w:pPr>
      <w:spacing w:before="238" w:after="119" w:line="200" w:lineRule="atLeast"/>
    </w:pPr>
  </w:style>
  <w:style w:type="paragraph" w:customStyle="1" w:styleId="Malinie">
    <w:name w:val="Maßlinie"/>
    <w:basedOn w:val="Standard"/>
    <w:pPr>
      <w:spacing w:line="200" w:lineRule="atLeast"/>
    </w:pPr>
  </w:style>
  <w:style w:type="paragraph" w:customStyle="1" w:styleId="StandardLTGliederung1">
    <w:name w:val="Standard~LT~Gliederung 1"/>
    <w:pPr>
      <w:suppressAutoHyphens/>
      <w:spacing w:after="283"/>
    </w:pPr>
  </w:style>
  <w:style w:type="paragraph" w:customStyle="1" w:styleId="StandardLTGliederung2">
    <w:name w:val="Standard~LT~Gliederung 2"/>
    <w:basedOn w:val="StandardLTGliederung1"/>
    <w:pPr>
      <w:spacing w:after="227"/>
    </w:pPr>
  </w:style>
  <w:style w:type="paragraph" w:customStyle="1" w:styleId="StandardLTGliederung3">
    <w:name w:val="Standard~LT~Gliederung 3"/>
    <w:basedOn w:val="StandardLTGliederung2"/>
    <w:pPr>
      <w:spacing w:after="170"/>
    </w:pPr>
  </w:style>
  <w:style w:type="paragraph" w:customStyle="1" w:styleId="StandardLTGliederung4">
    <w:name w:val="Standard~LT~Gliederung 4"/>
    <w:basedOn w:val="StandardLTGliederung3"/>
    <w:pPr>
      <w:spacing w:after="113"/>
    </w:p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suppressAutoHyphens/>
    </w:pPr>
  </w:style>
  <w:style w:type="paragraph" w:customStyle="1" w:styleId="StandardLTUntertitel">
    <w:name w:val="Standard~LT~Untertitel"/>
    <w:pPr>
      <w:suppressAutoHyphens/>
      <w:jc w:val="center"/>
    </w:pPr>
  </w:style>
  <w:style w:type="paragraph" w:customStyle="1" w:styleId="StandardLTNotizen">
    <w:name w:val="Standard~LT~Notizen"/>
    <w:pPr>
      <w:suppressAutoHyphens/>
      <w:ind w:left="340" w:hanging="340"/>
    </w:pPr>
  </w:style>
  <w:style w:type="paragraph" w:customStyle="1" w:styleId="StandardLTHintergrundobjekte">
    <w:name w:val="Standard~LT~Hintergrundobjekte"/>
    <w:pPr>
      <w:suppressAutoHyphens/>
    </w:pPr>
  </w:style>
  <w:style w:type="paragraph" w:customStyle="1" w:styleId="StandardLTHintergrund">
    <w:name w:val="Standard~LT~Hintergrund"/>
    <w:pPr>
      <w:suppressAutoHyphens/>
    </w:pPr>
  </w:style>
  <w:style w:type="paragraph" w:customStyle="1" w:styleId="default">
    <w:name w:val="default"/>
    <w:pPr>
      <w:suppressAutoHyphens/>
      <w:spacing w:line="200" w:lineRule="atLeast"/>
    </w:p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Hintergrundobjekte">
    <w:name w:val="Hintergrundobjekte"/>
    <w:pPr>
      <w:suppressAutoHyphens/>
    </w:pPr>
  </w:style>
  <w:style w:type="paragraph" w:customStyle="1" w:styleId="Hintergrund">
    <w:name w:val="Hintergrund"/>
    <w:pPr>
      <w:suppressAutoHyphens/>
    </w:pPr>
  </w:style>
  <w:style w:type="paragraph" w:customStyle="1" w:styleId="Notizen">
    <w:name w:val="Notizen"/>
    <w:pPr>
      <w:suppressAutoHyphens/>
      <w:ind w:left="340" w:hanging="340"/>
    </w:pPr>
  </w:style>
  <w:style w:type="paragraph" w:customStyle="1" w:styleId="Gliederung1">
    <w:name w:val="Gliederung 1"/>
    <w:pPr>
      <w:suppressAutoHyphens/>
      <w:spacing w:after="283"/>
    </w:pPr>
  </w:style>
  <w:style w:type="paragraph" w:customStyle="1" w:styleId="Gliederung2">
    <w:name w:val="Gliederung 2"/>
    <w:basedOn w:val="Gliederung1"/>
    <w:pPr>
      <w:spacing w:after="227"/>
    </w:pPr>
  </w:style>
  <w:style w:type="paragraph" w:customStyle="1" w:styleId="Gliederung3">
    <w:name w:val="Gliederung 3"/>
    <w:basedOn w:val="Gliederung2"/>
    <w:pPr>
      <w:spacing w:after="170"/>
    </w:pPr>
  </w:style>
  <w:style w:type="paragraph" w:customStyle="1" w:styleId="Gliederung4">
    <w:name w:val="Gliederung 4"/>
    <w:basedOn w:val="Gliederung3"/>
    <w:pPr>
      <w:spacing w:after="113"/>
    </w:pPr>
  </w:style>
  <w:style w:type="paragraph" w:customStyle="1" w:styleId="Gliederung5">
    <w:name w:val="Gliederung 5"/>
    <w:basedOn w:val="Gliederung4"/>
    <w:pPr>
      <w:spacing w:after="57"/>
    </w:pPr>
  </w:style>
  <w:style w:type="paragraph" w:customStyle="1" w:styleId="Gliederung6">
    <w:name w:val="Gliederung 6"/>
    <w:basedOn w:val="Gliederung5"/>
  </w:style>
  <w:style w:type="paragraph" w:customStyle="1" w:styleId="Gliederung7">
    <w:name w:val="Gliederung 7"/>
    <w:basedOn w:val="Gliederung6"/>
  </w:style>
  <w:style w:type="paragraph" w:customStyle="1" w:styleId="Gliederung8">
    <w:name w:val="Gliederung 8"/>
    <w:basedOn w:val="Gliederung7"/>
  </w:style>
  <w:style w:type="paragraph" w:customStyle="1" w:styleId="Gliederung9">
    <w:name w:val="Gliederung 9"/>
    <w:basedOn w:val="Gliederung8"/>
  </w:style>
  <w:style w:type="paragraph" w:customStyle="1" w:styleId="DefaultParagraphFont">
    <w:name w:val="Default Paragraph Font"/>
    <w:pPr>
      <w:suppressAutoHyphens/>
    </w:pPr>
  </w:style>
  <w:style w:type="paragraph" w:customStyle="1" w:styleId="Default0">
    <w:name w:val="Default"/>
    <w:pPr>
      <w:suppressAutoHyphens/>
    </w:pPr>
  </w:style>
  <w:style w:type="paragraph" w:customStyle="1" w:styleId="Internetlink">
    <w:name w:val="Internet link"/>
    <w:pPr>
      <w:suppressAutoHyphens/>
    </w:pPr>
  </w:style>
  <w:style w:type="paragraph" w:customStyle="1" w:styleId="BulletSymbols">
    <w:name w:val="Bullet Symbols"/>
    <w:pPr>
      <w:suppressAutoHyphens/>
    </w:pPr>
  </w:style>
  <w:style w:type="paragraph" w:customStyle="1" w:styleId="Standard1LTGliederung1">
    <w:name w:val="Standard 1~LT~Gliederung 1"/>
    <w:pPr>
      <w:suppressAutoHyphens/>
      <w:spacing w:after="283"/>
    </w:pPr>
  </w:style>
  <w:style w:type="paragraph" w:customStyle="1" w:styleId="Standard1LTGliederung2">
    <w:name w:val="Standard 1~LT~Gliederung 2"/>
    <w:basedOn w:val="Standard1LTGliederung1"/>
    <w:pPr>
      <w:spacing w:after="227"/>
    </w:pPr>
  </w:style>
  <w:style w:type="paragraph" w:customStyle="1" w:styleId="Standard1LTGliederung3">
    <w:name w:val="Standard 1~LT~Gliederung 3"/>
    <w:basedOn w:val="Standard1LTGliederung2"/>
    <w:pPr>
      <w:spacing w:after="170"/>
    </w:pPr>
  </w:style>
  <w:style w:type="paragraph" w:customStyle="1" w:styleId="Standard1LTGliederung4">
    <w:name w:val="Standard 1~LT~Gliederung 4"/>
    <w:basedOn w:val="Standard1LTGliederung3"/>
    <w:pPr>
      <w:spacing w:after="113"/>
    </w:pPr>
  </w:style>
  <w:style w:type="paragraph" w:customStyle="1" w:styleId="Standard1LTGliederung5">
    <w:name w:val="Standard 1~LT~Gliederung 5"/>
    <w:basedOn w:val="Standard1LTGliederung4"/>
    <w:pPr>
      <w:spacing w:after="57"/>
    </w:pPr>
  </w:style>
  <w:style w:type="paragraph" w:customStyle="1" w:styleId="Standard1LTGliederung6">
    <w:name w:val="Standard 1~LT~Gliederung 6"/>
    <w:basedOn w:val="Standard1LTGliederung5"/>
  </w:style>
  <w:style w:type="paragraph" w:customStyle="1" w:styleId="Standard1LTGliederung7">
    <w:name w:val="Standard 1~LT~Gliederung 7"/>
    <w:basedOn w:val="Standard1LTGliederung6"/>
  </w:style>
  <w:style w:type="paragraph" w:customStyle="1" w:styleId="Standard1LTGliederung8">
    <w:name w:val="Standard 1~LT~Gliederung 8"/>
    <w:basedOn w:val="Standard1LTGliederung7"/>
  </w:style>
  <w:style w:type="paragraph" w:customStyle="1" w:styleId="Standard1LTGliederung9">
    <w:name w:val="Standard 1~LT~Gliederung 9"/>
    <w:basedOn w:val="Standard1LTGliederung8"/>
  </w:style>
  <w:style w:type="paragraph" w:customStyle="1" w:styleId="Standard1LTTitel">
    <w:name w:val="Standard 1~LT~Titel"/>
    <w:pPr>
      <w:suppressAutoHyphens/>
    </w:pPr>
  </w:style>
  <w:style w:type="paragraph" w:customStyle="1" w:styleId="Standard1LTUntertitel">
    <w:name w:val="Standard 1~LT~Untertitel"/>
    <w:pPr>
      <w:suppressAutoHyphens/>
      <w:jc w:val="center"/>
    </w:pPr>
  </w:style>
  <w:style w:type="paragraph" w:customStyle="1" w:styleId="Standard1LTNotizen">
    <w:name w:val="Standard 1~LT~Notizen"/>
    <w:pPr>
      <w:suppressAutoHyphens/>
      <w:ind w:left="340" w:hanging="340"/>
    </w:pPr>
  </w:style>
  <w:style w:type="paragraph" w:customStyle="1" w:styleId="Standard1LTHintergrundobjekte">
    <w:name w:val="Standard 1~LT~Hintergrundobjekte"/>
    <w:pPr>
      <w:suppressAutoHyphens/>
    </w:pPr>
  </w:style>
  <w:style w:type="paragraph" w:customStyle="1" w:styleId="Standard1LTHintergrund">
    <w:name w:val="Standard 1~LT~Hintergrund"/>
    <w:pPr>
      <w:suppressAutoHyphens/>
    </w:pPr>
  </w:style>
  <w:style w:type="paragraph" w:customStyle="1" w:styleId="Standard2LTGliederung1">
    <w:name w:val="Standard 2~LT~Gliederung 1"/>
    <w:pPr>
      <w:suppressAutoHyphens/>
      <w:spacing w:after="283"/>
    </w:pPr>
  </w:style>
  <w:style w:type="paragraph" w:customStyle="1" w:styleId="Standard2LTGliederung2">
    <w:name w:val="Standard 2~LT~Gliederung 2"/>
    <w:basedOn w:val="Standard2LTGliederung1"/>
    <w:pPr>
      <w:spacing w:after="227"/>
    </w:pPr>
  </w:style>
  <w:style w:type="paragraph" w:customStyle="1" w:styleId="Standard2LTGliederung3">
    <w:name w:val="Standard 2~LT~Gliederung 3"/>
    <w:basedOn w:val="Standard2LTGliederung2"/>
    <w:pPr>
      <w:spacing w:after="170"/>
    </w:pPr>
  </w:style>
  <w:style w:type="paragraph" w:customStyle="1" w:styleId="Standard2LTGliederung4">
    <w:name w:val="Standard 2~LT~Gliederung 4"/>
    <w:basedOn w:val="Standard2LTGliederung3"/>
    <w:pPr>
      <w:spacing w:after="113"/>
    </w:pPr>
  </w:style>
  <w:style w:type="paragraph" w:customStyle="1" w:styleId="Standard2LTGliederung5">
    <w:name w:val="Standard 2~LT~Gliederung 5"/>
    <w:basedOn w:val="Standard2LTGliederung4"/>
    <w:pPr>
      <w:spacing w:after="57"/>
    </w:pPr>
  </w:style>
  <w:style w:type="paragraph" w:customStyle="1" w:styleId="Standard2LTGliederung6">
    <w:name w:val="Standard 2~LT~Gliederung 6"/>
    <w:basedOn w:val="Standard2LTGliederung5"/>
  </w:style>
  <w:style w:type="paragraph" w:customStyle="1" w:styleId="Standard2LTGliederung7">
    <w:name w:val="Standard 2~LT~Gliederung 7"/>
    <w:basedOn w:val="Standard2LTGliederung6"/>
  </w:style>
  <w:style w:type="paragraph" w:customStyle="1" w:styleId="Standard2LTGliederung8">
    <w:name w:val="Standard 2~LT~Gliederung 8"/>
    <w:basedOn w:val="Standard2LTGliederung7"/>
  </w:style>
  <w:style w:type="paragraph" w:customStyle="1" w:styleId="Standard2LTGliederung9">
    <w:name w:val="Standard 2~LT~Gliederung 9"/>
    <w:basedOn w:val="Standard2LTGliederung8"/>
  </w:style>
  <w:style w:type="paragraph" w:customStyle="1" w:styleId="Standard2LTTitel">
    <w:name w:val="Standard 2~LT~Titel"/>
    <w:pPr>
      <w:suppressAutoHyphens/>
    </w:pPr>
  </w:style>
  <w:style w:type="paragraph" w:customStyle="1" w:styleId="Standard2LTUntertitel">
    <w:name w:val="Standard 2~LT~Untertitel"/>
    <w:pPr>
      <w:suppressAutoHyphens/>
      <w:jc w:val="center"/>
    </w:pPr>
  </w:style>
  <w:style w:type="paragraph" w:customStyle="1" w:styleId="Standard2LTNotizen">
    <w:name w:val="Standard 2~LT~Notizen"/>
    <w:pPr>
      <w:suppressAutoHyphens/>
      <w:ind w:left="340" w:hanging="340"/>
    </w:pPr>
  </w:style>
  <w:style w:type="paragraph" w:customStyle="1" w:styleId="Standard2LTHintergrundobjekte">
    <w:name w:val="Standard 2~LT~Hintergrundobjekte"/>
    <w:pPr>
      <w:suppressAutoHyphens/>
    </w:pPr>
  </w:style>
  <w:style w:type="paragraph" w:customStyle="1" w:styleId="Standard2LTHintergrund">
    <w:name w:val="Standard 2~LT~Hintergrund"/>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line="360" w:lineRule="auto"/>
    </w:pPr>
  </w:style>
  <w:style w:type="paragraph" w:styleId="berschrift1">
    <w:name w:val="heading 1"/>
    <w:basedOn w:val="Standard"/>
    <w:next w:val="Standard"/>
    <w:qFormat/>
    <w:pPr>
      <w:keepNext/>
      <w:numPr>
        <w:numId w:val="1"/>
      </w:numPr>
      <w:spacing w:before="240" w:after="240"/>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paragraph" w:styleId="berschrift4">
    <w:name w:val="heading 4"/>
    <w:basedOn w:val="berschrift"/>
    <w:next w:val="Textkrper"/>
    <w:qFormat/>
    <w:pPr>
      <w:spacing w:before="120"/>
      <w:outlineLvl w:val="3"/>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tyle>
  <w:style w:type="character" w:styleId="Seitenzahl">
    <w:name w:val="page number"/>
    <w:basedOn w:val="Absatz-Standardschriftart"/>
  </w:style>
  <w:style w:type="character" w:customStyle="1" w:styleId="Nummerierungszeichen">
    <w:name w:val="Nummerierungszeichen"/>
  </w:style>
  <w:style w:type="character" w:styleId="Link">
    <w:name w:val="Hyperlink"/>
  </w:style>
  <w:style w:type="character" w:customStyle="1" w:styleId="Aufzhlungszeichen1">
    <w:name w:val="Aufzählungszeichen1"/>
  </w:style>
  <w:style w:type="character" w:styleId="Herausstellen">
    <w:name w:val="Emphasis"/>
    <w:qFormat/>
    <w:rPr>
      <w:i/>
      <w:iCs/>
    </w:rPr>
  </w:style>
  <w:style w:type="character" w:customStyle="1" w:styleId="Funotenzeichen1">
    <w:name w:val="Fußnotenzeichen1"/>
  </w:style>
  <w:style w:type="character" w:styleId="Funotenzeichen">
    <w:name w:val="footnote reference"/>
    <w:rPr>
      <w:vertAlign w:val="superscript"/>
    </w:rPr>
  </w:style>
  <w:style w:type="character" w:styleId="GesichteterLink">
    <w:name w:val="FollowedHyperlink"/>
  </w:style>
  <w:style w:type="character" w:styleId="Betont">
    <w:name w:val="Strong"/>
    <w:qFormat/>
    <w:rPr>
      <w:b/>
      <w:bCs/>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Rahmeninhalt">
    <w:name w:val="Rahmeninhalt"/>
    <w:basedOn w:val="Standard"/>
  </w:style>
  <w:style w:type="paragraph" w:customStyle="1" w:styleId="Zitat">
    <w:name w:val="Zitat"/>
    <w:basedOn w:val="Standard"/>
    <w:pPr>
      <w:spacing w:after="283"/>
      <w:ind w:left="567" w:right="567"/>
    </w:pPr>
  </w:style>
  <w:style w:type="paragraph" w:styleId="Titel">
    <w:name w:val="Title"/>
    <w:basedOn w:val="berschrift"/>
    <w:next w:val="Textkrper"/>
    <w:qFormat/>
    <w:pPr>
      <w:jc w:val="center"/>
    </w:pPr>
  </w:style>
  <w:style w:type="paragraph" w:styleId="Untertitel">
    <w:name w:val="Subtitle"/>
    <w:basedOn w:val="berschrift"/>
    <w:next w:val="Textkrper"/>
    <w:qFormat/>
    <w:pPr>
      <w:spacing w:before="60"/>
      <w:jc w:val="center"/>
    </w:pPr>
    <w:rPr>
      <w:sz w:val="36"/>
      <w:szCs w:val="36"/>
    </w:rPr>
  </w:style>
  <w:style w:type="paragraph" w:customStyle="1" w:styleId="NormalWeb">
    <w:name w:val="Normal (Web)"/>
    <w:basedOn w:val="Standard"/>
    <w:pPr>
      <w:spacing w:before="280" w:after="280" w:line="100" w:lineRule="atLeast"/>
    </w:pPr>
  </w:style>
  <w:style w:type="paragraph" w:styleId="Funotentext">
    <w:name w:val="footnote text"/>
    <w:basedOn w:val="Standard"/>
    <w:pPr>
      <w:suppressLineNumbers/>
      <w:ind w:left="339" w:hanging="339"/>
    </w:pPr>
  </w:style>
  <w:style w:type="paragraph" w:customStyle="1" w:styleId="Abbildung">
    <w:name w:val="Abbildung"/>
    <w:basedOn w:val="Beschriftung1"/>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ObjektmitPfeilspitze">
    <w:name w:val="Objekt mit Pfeilspitze"/>
    <w:basedOn w:val="Standard"/>
    <w:pPr>
      <w:spacing w:line="200" w:lineRule="atLeast"/>
    </w:pPr>
  </w:style>
  <w:style w:type="paragraph" w:customStyle="1" w:styleId="ObjektmitSchatten">
    <w:name w:val="Objekt mit Schatten"/>
    <w:basedOn w:val="Standard"/>
    <w:pPr>
      <w:spacing w:line="200" w:lineRule="atLeast"/>
    </w:pPr>
  </w:style>
  <w:style w:type="paragraph" w:customStyle="1" w:styleId="ObjektohneFllung">
    <w:name w:val="Objekt ohne Füllung"/>
    <w:basedOn w:val="Standard"/>
    <w:pPr>
      <w:spacing w:line="200" w:lineRule="atLeast"/>
    </w:pPr>
  </w:style>
  <w:style w:type="paragraph" w:customStyle="1" w:styleId="ObjektohneFllungundLinie">
    <w:name w:val="Objekt ohne Füllung und Linie"/>
    <w:basedOn w:val="Standard"/>
    <w:pPr>
      <w:spacing w:line="200" w:lineRule="atLeast"/>
    </w:pPr>
  </w:style>
  <w:style w:type="paragraph" w:customStyle="1" w:styleId="TextkrperBlocksatz">
    <w:name w:val="Textkörper Blocksatz"/>
    <w:basedOn w:val="Standard"/>
    <w:pPr>
      <w:spacing w:line="200" w:lineRule="atLeast"/>
    </w:pPr>
  </w:style>
  <w:style w:type="paragraph" w:customStyle="1" w:styleId="Titel1">
    <w:name w:val="Titel1"/>
    <w:basedOn w:val="Standard"/>
    <w:pPr>
      <w:spacing w:line="200" w:lineRule="atLeast"/>
      <w:jc w:val="center"/>
    </w:pPr>
  </w:style>
  <w:style w:type="paragraph" w:customStyle="1" w:styleId="Titel2">
    <w:name w:val="Titel2"/>
    <w:basedOn w:val="Standard"/>
    <w:pPr>
      <w:spacing w:before="57" w:after="57" w:line="200" w:lineRule="atLeast"/>
      <w:ind w:right="113"/>
      <w:jc w:val="center"/>
    </w:pPr>
  </w:style>
  <w:style w:type="paragraph" w:customStyle="1" w:styleId="berschrift10">
    <w:name w:val="Überschrift1"/>
    <w:basedOn w:val="Standard"/>
    <w:pPr>
      <w:spacing w:before="238" w:after="119" w:line="200" w:lineRule="atLeast"/>
    </w:pPr>
  </w:style>
  <w:style w:type="paragraph" w:customStyle="1" w:styleId="berschrift20">
    <w:name w:val="Überschrift2"/>
    <w:basedOn w:val="Standard"/>
    <w:pPr>
      <w:spacing w:before="238" w:after="119" w:line="200" w:lineRule="atLeast"/>
    </w:pPr>
  </w:style>
  <w:style w:type="paragraph" w:customStyle="1" w:styleId="Malinie">
    <w:name w:val="Maßlinie"/>
    <w:basedOn w:val="Standard"/>
    <w:pPr>
      <w:spacing w:line="200" w:lineRule="atLeast"/>
    </w:pPr>
  </w:style>
  <w:style w:type="paragraph" w:customStyle="1" w:styleId="StandardLTGliederung1">
    <w:name w:val="Standard~LT~Gliederung 1"/>
    <w:pPr>
      <w:suppressAutoHyphens/>
      <w:spacing w:after="283"/>
    </w:pPr>
  </w:style>
  <w:style w:type="paragraph" w:customStyle="1" w:styleId="StandardLTGliederung2">
    <w:name w:val="Standard~LT~Gliederung 2"/>
    <w:basedOn w:val="StandardLTGliederung1"/>
    <w:pPr>
      <w:spacing w:after="227"/>
    </w:pPr>
  </w:style>
  <w:style w:type="paragraph" w:customStyle="1" w:styleId="StandardLTGliederung3">
    <w:name w:val="Standard~LT~Gliederung 3"/>
    <w:basedOn w:val="StandardLTGliederung2"/>
    <w:pPr>
      <w:spacing w:after="170"/>
    </w:pPr>
  </w:style>
  <w:style w:type="paragraph" w:customStyle="1" w:styleId="StandardLTGliederung4">
    <w:name w:val="Standard~LT~Gliederung 4"/>
    <w:basedOn w:val="StandardLTGliederung3"/>
    <w:pPr>
      <w:spacing w:after="113"/>
    </w:p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suppressAutoHyphens/>
    </w:pPr>
  </w:style>
  <w:style w:type="paragraph" w:customStyle="1" w:styleId="StandardLTUntertitel">
    <w:name w:val="Standard~LT~Untertitel"/>
    <w:pPr>
      <w:suppressAutoHyphens/>
      <w:jc w:val="center"/>
    </w:pPr>
  </w:style>
  <w:style w:type="paragraph" w:customStyle="1" w:styleId="StandardLTNotizen">
    <w:name w:val="Standard~LT~Notizen"/>
    <w:pPr>
      <w:suppressAutoHyphens/>
      <w:ind w:left="340" w:hanging="340"/>
    </w:pPr>
  </w:style>
  <w:style w:type="paragraph" w:customStyle="1" w:styleId="StandardLTHintergrundobjekte">
    <w:name w:val="Standard~LT~Hintergrundobjekte"/>
    <w:pPr>
      <w:suppressAutoHyphens/>
    </w:pPr>
  </w:style>
  <w:style w:type="paragraph" w:customStyle="1" w:styleId="StandardLTHintergrund">
    <w:name w:val="Standard~LT~Hintergrund"/>
    <w:pPr>
      <w:suppressAutoHyphens/>
    </w:pPr>
  </w:style>
  <w:style w:type="paragraph" w:customStyle="1" w:styleId="default">
    <w:name w:val="default"/>
    <w:pPr>
      <w:suppressAutoHyphens/>
      <w:spacing w:line="200" w:lineRule="atLeast"/>
    </w:p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Hintergrundobjekte">
    <w:name w:val="Hintergrundobjekte"/>
    <w:pPr>
      <w:suppressAutoHyphens/>
    </w:pPr>
  </w:style>
  <w:style w:type="paragraph" w:customStyle="1" w:styleId="Hintergrund">
    <w:name w:val="Hintergrund"/>
    <w:pPr>
      <w:suppressAutoHyphens/>
    </w:pPr>
  </w:style>
  <w:style w:type="paragraph" w:customStyle="1" w:styleId="Notizen">
    <w:name w:val="Notizen"/>
    <w:pPr>
      <w:suppressAutoHyphens/>
      <w:ind w:left="340" w:hanging="340"/>
    </w:pPr>
  </w:style>
  <w:style w:type="paragraph" w:customStyle="1" w:styleId="Gliederung1">
    <w:name w:val="Gliederung 1"/>
    <w:pPr>
      <w:suppressAutoHyphens/>
      <w:spacing w:after="283"/>
    </w:pPr>
  </w:style>
  <w:style w:type="paragraph" w:customStyle="1" w:styleId="Gliederung2">
    <w:name w:val="Gliederung 2"/>
    <w:basedOn w:val="Gliederung1"/>
    <w:pPr>
      <w:spacing w:after="227"/>
    </w:pPr>
  </w:style>
  <w:style w:type="paragraph" w:customStyle="1" w:styleId="Gliederung3">
    <w:name w:val="Gliederung 3"/>
    <w:basedOn w:val="Gliederung2"/>
    <w:pPr>
      <w:spacing w:after="170"/>
    </w:pPr>
  </w:style>
  <w:style w:type="paragraph" w:customStyle="1" w:styleId="Gliederung4">
    <w:name w:val="Gliederung 4"/>
    <w:basedOn w:val="Gliederung3"/>
    <w:pPr>
      <w:spacing w:after="113"/>
    </w:pPr>
  </w:style>
  <w:style w:type="paragraph" w:customStyle="1" w:styleId="Gliederung5">
    <w:name w:val="Gliederung 5"/>
    <w:basedOn w:val="Gliederung4"/>
    <w:pPr>
      <w:spacing w:after="57"/>
    </w:pPr>
  </w:style>
  <w:style w:type="paragraph" w:customStyle="1" w:styleId="Gliederung6">
    <w:name w:val="Gliederung 6"/>
    <w:basedOn w:val="Gliederung5"/>
  </w:style>
  <w:style w:type="paragraph" w:customStyle="1" w:styleId="Gliederung7">
    <w:name w:val="Gliederung 7"/>
    <w:basedOn w:val="Gliederung6"/>
  </w:style>
  <w:style w:type="paragraph" w:customStyle="1" w:styleId="Gliederung8">
    <w:name w:val="Gliederung 8"/>
    <w:basedOn w:val="Gliederung7"/>
  </w:style>
  <w:style w:type="paragraph" w:customStyle="1" w:styleId="Gliederung9">
    <w:name w:val="Gliederung 9"/>
    <w:basedOn w:val="Gliederung8"/>
  </w:style>
  <w:style w:type="paragraph" w:customStyle="1" w:styleId="DefaultParagraphFont">
    <w:name w:val="Default Paragraph Font"/>
    <w:pPr>
      <w:suppressAutoHyphens/>
    </w:pPr>
  </w:style>
  <w:style w:type="paragraph" w:customStyle="1" w:styleId="Default0">
    <w:name w:val="Default"/>
    <w:pPr>
      <w:suppressAutoHyphens/>
    </w:pPr>
  </w:style>
  <w:style w:type="paragraph" w:customStyle="1" w:styleId="Internetlink">
    <w:name w:val="Internet link"/>
    <w:pPr>
      <w:suppressAutoHyphens/>
    </w:pPr>
  </w:style>
  <w:style w:type="paragraph" w:customStyle="1" w:styleId="BulletSymbols">
    <w:name w:val="Bullet Symbols"/>
    <w:pPr>
      <w:suppressAutoHyphens/>
    </w:pPr>
  </w:style>
  <w:style w:type="paragraph" w:customStyle="1" w:styleId="Standard1LTGliederung1">
    <w:name w:val="Standard 1~LT~Gliederung 1"/>
    <w:pPr>
      <w:suppressAutoHyphens/>
      <w:spacing w:after="283"/>
    </w:pPr>
  </w:style>
  <w:style w:type="paragraph" w:customStyle="1" w:styleId="Standard1LTGliederung2">
    <w:name w:val="Standard 1~LT~Gliederung 2"/>
    <w:basedOn w:val="Standard1LTGliederung1"/>
    <w:pPr>
      <w:spacing w:after="227"/>
    </w:pPr>
  </w:style>
  <w:style w:type="paragraph" w:customStyle="1" w:styleId="Standard1LTGliederung3">
    <w:name w:val="Standard 1~LT~Gliederung 3"/>
    <w:basedOn w:val="Standard1LTGliederung2"/>
    <w:pPr>
      <w:spacing w:after="170"/>
    </w:pPr>
  </w:style>
  <w:style w:type="paragraph" w:customStyle="1" w:styleId="Standard1LTGliederung4">
    <w:name w:val="Standard 1~LT~Gliederung 4"/>
    <w:basedOn w:val="Standard1LTGliederung3"/>
    <w:pPr>
      <w:spacing w:after="113"/>
    </w:pPr>
  </w:style>
  <w:style w:type="paragraph" w:customStyle="1" w:styleId="Standard1LTGliederung5">
    <w:name w:val="Standard 1~LT~Gliederung 5"/>
    <w:basedOn w:val="Standard1LTGliederung4"/>
    <w:pPr>
      <w:spacing w:after="57"/>
    </w:pPr>
  </w:style>
  <w:style w:type="paragraph" w:customStyle="1" w:styleId="Standard1LTGliederung6">
    <w:name w:val="Standard 1~LT~Gliederung 6"/>
    <w:basedOn w:val="Standard1LTGliederung5"/>
  </w:style>
  <w:style w:type="paragraph" w:customStyle="1" w:styleId="Standard1LTGliederung7">
    <w:name w:val="Standard 1~LT~Gliederung 7"/>
    <w:basedOn w:val="Standard1LTGliederung6"/>
  </w:style>
  <w:style w:type="paragraph" w:customStyle="1" w:styleId="Standard1LTGliederung8">
    <w:name w:val="Standard 1~LT~Gliederung 8"/>
    <w:basedOn w:val="Standard1LTGliederung7"/>
  </w:style>
  <w:style w:type="paragraph" w:customStyle="1" w:styleId="Standard1LTGliederung9">
    <w:name w:val="Standard 1~LT~Gliederung 9"/>
    <w:basedOn w:val="Standard1LTGliederung8"/>
  </w:style>
  <w:style w:type="paragraph" w:customStyle="1" w:styleId="Standard1LTTitel">
    <w:name w:val="Standard 1~LT~Titel"/>
    <w:pPr>
      <w:suppressAutoHyphens/>
    </w:pPr>
  </w:style>
  <w:style w:type="paragraph" w:customStyle="1" w:styleId="Standard1LTUntertitel">
    <w:name w:val="Standard 1~LT~Untertitel"/>
    <w:pPr>
      <w:suppressAutoHyphens/>
      <w:jc w:val="center"/>
    </w:pPr>
  </w:style>
  <w:style w:type="paragraph" w:customStyle="1" w:styleId="Standard1LTNotizen">
    <w:name w:val="Standard 1~LT~Notizen"/>
    <w:pPr>
      <w:suppressAutoHyphens/>
      <w:ind w:left="340" w:hanging="340"/>
    </w:pPr>
  </w:style>
  <w:style w:type="paragraph" w:customStyle="1" w:styleId="Standard1LTHintergrundobjekte">
    <w:name w:val="Standard 1~LT~Hintergrundobjekte"/>
    <w:pPr>
      <w:suppressAutoHyphens/>
    </w:pPr>
  </w:style>
  <w:style w:type="paragraph" w:customStyle="1" w:styleId="Standard1LTHintergrund">
    <w:name w:val="Standard 1~LT~Hintergrund"/>
    <w:pPr>
      <w:suppressAutoHyphens/>
    </w:pPr>
  </w:style>
  <w:style w:type="paragraph" w:customStyle="1" w:styleId="Standard2LTGliederung1">
    <w:name w:val="Standard 2~LT~Gliederung 1"/>
    <w:pPr>
      <w:suppressAutoHyphens/>
      <w:spacing w:after="283"/>
    </w:pPr>
  </w:style>
  <w:style w:type="paragraph" w:customStyle="1" w:styleId="Standard2LTGliederung2">
    <w:name w:val="Standard 2~LT~Gliederung 2"/>
    <w:basedOn w:val="Standard2LTGliederung1"/>
    <w:pPr>
      <w:spacing w:after="227"/>
    </w:pPr>
  </w:style>
  <w:style w:type="paragraph" w:customStyle="1" w:styleId="Standard2LTGliederung3">
    <w:name w:val="Standard 2~LT~Gliederung 3"/>
    <w:basedOn w:val="Standard2LTGliederung2"/>
    <w:pPr>
      <w:spacing w:after="170"/>
    </w:pPr>
  </w:style>
  <w:style w:type="paragraph" w:customStyle="1" w:styleId="Standard2LTGliederung4">
    <w:name w:val="Standard 2~LT~Gliederung 4"/>
    <w:basedOn w:val="Standard2LTGliederung3"/>
    <w:pPr>
      <w:spacing w:after="113"/>
    </w:pPr>
  </w:style>
  <w:style w:type="paragraph" w:customStyle="1" w:styleId="Standard2LTGliederung5">
    <w:name w:val="Standard 2~LT~Gliederung 5"/>
    <w:basedOn w:val="Standard2LTGliederung4"/>
    <w:pPr>
      <w:spacing w:after="57"/>
    </w:pPr>
  </w:style>
  <w:style w:type="paragraph" w:customStyle="1" w:styleId="Standard2LTGliederung6">
    <w:name w:val="Standard 2~LT~Gliederung 6"/>
    <w:basedOn w:val="Standard2LTGliederung5"/>
  </w:style>
  <w:style w:type="paragraph" w:customStyle="1" w:styleId="Standard2LTGliederung7">
    <w:name w:val="Standard 2~LT~Gliederung 7"/>
    <w:basedOn w:val="Standard2LTGliederung6"/>
  </w:style>
  <w:style w:type="paragraph" w:customStyle="1" w:styleId="Standard2LTGliederung8">
    <w:name w:val="Standard 2~LT~Gliederung 8"/>
    <w:basedOn w:val="Standard2LTGliederung7"/>
  </w:style>
  <w:style w:type="paragraph" w:customStyle="1" w:styleId="Standard2LTGliederung9">
    <w:name w:val="Standard 2~LT~Gliederung 9"/>
    <w:basedOn w:val="Standard2LTGliederung8"/>
  </w:style>
  <w:style w:type="paragraph" w:customStyle="1" w:styleId="Standard2LTTitel">
    <w:name w:val="Standard 2~LT~Titel"/>
    <w:pPr>
      <w:suppressAutoHyphens/>
    </w:pPr>
  </w:style>
  <w:style w:type="paragraph" w:customStyle="1" w:styleId="Standard2LTUntertitel">
    <w:name w:val="Standard 2~LT~Untertitel"/>
    <w:pPr>
      <w:suppressAutoHyphens/>
      <w:jc w:val="center"/>
    </w:pPr>
  </w:style>
  <w:style w:type="paragraph" w:customStyle="1" w:styleId="Standard2LTNotizen">
    <w:name w:val="Standard 2~LT~Notizen"/>
    <w:pPr>
      <w:suppressAutoHyphens/>
      <w:ind w:left="340" w:hanging="340"/>
    </w:pPr>
  </w:style>
  <w:style w:type="paragraph" w:customStyle="1" w:styleId="Standard2LTHintergrundobjekte">
    <w:name w:val="Standard 2~LT~Hintergrundobjekte"/>
    <w:pPr>
      <w:suppressAutoHyphens/>
    </w:pPr>
  </w:style>
  <w:style w:type="paragraph" w:customStyle="1" w:styleId="Standard2LTHintergrund">
    <w:name w:val="Standard 2~LT~Hintergrund"/>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riandoerk.de/informationflaneur/chi2011.pdf" TargetMode="External"/><Relationship Id="rId12" Type="http://schemas.openxmlformats.org/officeDocument/2006/relationships/hyperlink" Target="http://www.interaction-design.org/encyclopedia/activity_theory.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mariandoerk.de/informationflaneur/chi201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ngroup.com/articles/information-scent/" TargetMode="External"/><Relationship Id="rId2" Type="http://schemas.openxmlformats.org/officeDocument/2006/relationships/hyperlink" Target="https://www.sheffield.ac.uk/is/research/projects/sharedspac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4197</Words>
  <Characters>26444</Characters>
  <Application>Microsoft Macintosh Word</Application>
  <DocSecurity>0</DocSecurity>
  <Lines>220</Lines>
  <Paragraphs>61</Paragraphs>
  <ScaleCrop>false</ScaleCrop>
  <Company/>
  <LinksUpToDate>false</LinksUpToDate>
  <CharactersWithSpaces>30580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Najko Jahn</dc:creator>
  <cp:keywords/>
  <cp:lastModifiedBy>Najko Jahn</cp:lastModifiedBy>
  <cp:revision>2</cp:revision>
  <cp:lastPrinted>1601-01-01T00:00:00Z</cp:lastPrinted>
  <dcterms:created xsi:type="dcterms:W3CDTF">2015-05-24T12:50:00Z</dcterms:created>
  <dcterms:modified xsi:type="dcterms:W3CDTF">2015-05-24T12:50:00Z</dcterms:modified>
</cp:coreProperties>
</file>