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99" w:rsidRDefault="00E23C7B" w:rsidP="00B579E8">
      <w:pPr>
        <w:spacing w:after="0"/>
        <w:rPr>
          <w:rFonts w:ascii="Arial" w:eastAsia="Times New Roman" w:hAnsi="Arial" w:cs="Arial"/>
          <w:b/>
          <w:sz w:val="28"/>
        </w:rPr>
      </w:pPr>
      <w:r w:rsidRPr="00684ECF">
        <w:rPr>
          <w:rFonts w:ascii="Arial" w:eastAsia="Times New Roman" w:hAnsi="Arial" w:cs="Arial"/>
          <w:b/>
          <w:sz w:val="28"/>
        </w:rPr>
        <w:t>Open-Access-Repositorie</w:t>
      </w:r>
      <w:r>
        <w:rPr>
          <w:rFonts w:ascii="Arial" w:eastAsia="Times New Roman" w:hAnsi="Arial" w:cs="Arial"/>
          <w:b/>
          <w:sz w:val="28"/>
        </w:rPr>
        <w:t>n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in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der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Schweiz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und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Österreich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-Auswertung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>
        <w:rPr>
          <w:rFonts w:ascii="Arial" w:eastAsia="Times New Roman" w:hAnsi="Arial" w:cs="Arial"/>
          <w:b/>
          <w:sz w:val="28"/>
        </w:rPr>
        <w:t>des</w:t>
      </w:r>
      <w:r w:rsidR="00250E06">
        <w:rPr>
          <w:rFonts w:ascii="Arial" w:eastAsia="Times New Roman" w:hAnsi="Arial" w:cs="Arial"/>
          <w:b/>
          <w:sz w:val="28"/>
        </w:rPr>
        <w:t xml:space="preserve"> </w:t>
      </w:r>
      <w:r w:rsidRPr="00E23C7B">
        <w:rPr>
          <w:rFonts w:ascii="Arial" w:eastAsia="Times New Roman" w:hAnsi="Arial" w:cs="Arial"/>
          <w:b/>
          <w:i/>
          <w:sz w:val="28"/>
        </w:rPr>
        <w:t>2014</w:t>
      </w:r>
      <w:r w:rsidR="00250E06">
        <w:rPr>
          <w:rFonts w:ascii="Arial" w:eastAsia="Times New Roman" w:hAnsi="Arial" w:cs="Arial"/>
          <w:b/>
          <w:i/>
          <w:sz w:val="28"/>
        </w:rPr>
        <w:t xml:space="preserve"> </w:t>
      </w:r>
      <w:proofErr w:type="spellStart"/>
      <w:r w:rsidRPr="00E23C7B">
        <w:rPr>
          <w:rFonts w:ascii="Arial" w:eastAsia="Times New Roman" w:hAnsi="Arial" w:cs="Arial"/>
          <w:b/>
          <w:i/>
          <w:sz w:val="28"/>
        </w:rPr>
        <w:t>Census</w:t>
      </w:r>
      <w:proofErr w:type="spellEnd"/>
      <w:r w:rsidR="00250E06">
        <w:rPr>
          <w:rFonts w:ascii="Arial" w:eastAsia="Times New Roman" w:hAnsi="Arial" w:cs="Arial"/>
          <w:b/>
          <w:i/>
          <w:sz w:val="28"/>
        </w:rPr>
        <w:t xml:space="preserve"> </w:t>
      </w:r>
      <w:r w:rsidRPr="00E23C7B">
        <w:rPr>
          <w:rFonts w:ascii="Arial" w:eastAsia="Times New Roman" w:hAnsi="Arial" w:cs="Arial"/>
          <w:b/>
          <w:i/>
          <w:sz w:val="28"/>
        </w:rPr>
        <w:t>on</w:t>
      </w:r>
      <w:r w:rsidR="00250E06">
        <w:rPr>
          <w:rFonts w:ascii="Arial" w:eastAsia="Times New Roman" w:hAnsi="Arial" w:cs="Arial"/>
          <w:b/>
          <w:i/>
          <w:sz w:val="28"/>
        </w:rPr>
        <w:t xml:space="preserve"> </w:t>
      </w:r>
      <w:r w:rsidRPr="00E23C7B">
        <w:rPr>
          <w:rFonts w:ascii="Arial" w:eastAsia="Times New Roman" w:hAnsi="Arial" w:cs="Arial"/>
          <w:b/>
          <w:i/>
          <w:sz w:val="28"/>
        </w:rPr>
        <w:t>Open</w:t>
      </w:r>
      <w:r w:rsidR="00250E06">
        <w:rPr>
          <w:rFonts w:ascii="Arial" w:eastAsia="Times New Roman" w:hAnsi="Arial" w:cs="Arial"/>
          <w:b/>
          <w:i/>
          <w:sz w:val="28"/>
        </w:rPr>
        <w:t xml:space="preserve"> </w:t>
      </w:r>
      <w:r w:rsidRPr="00E23C7B">
        <w:rPr>
          <w:rFonts w:ascii="Arial" w:eastAsia="Times New Roman" w:hAnsi="Arial" w:cs="Arial"/>
          <w:b/>
          <w:i/>
          <w:sz w:val="28"/>
        </w:rPr>
        <w:t>Access</w:t>
      </w:r>
      <w:r w:rsidR="00250E06">
        <w:rPr>
          <w:rFonts w:ascii="Arial" w:eastAsia="Times New Roman" w:hAnsi="Arial" w:cs="Arial"/>
          <w:b/>
          <w:i/>
          <w:sz w:val="28"/>
        </w:rPr>
        <w:t xml:space="preserve"> </w:t>
      </w:r>
      <w:proofErr w:type="spellStart"/>
      <w:r w:rsidRPr="00E23C7B">
        <w:rPr>
          <w:rFonts w:ascii="Arial" w:eastAsia="Times New Roman" w:hAnsi="Arial" w:cs="Arial"/>
          <w:b/>
          <w:i/>
          <w:sz w:val="28"/>
        </w:rPr>
        <w:t>Repositories</w:t>
      </w:r>
      <w:proofErr w:type="spellEnd"/>
    </w:p>
    <w:p w:rsidR="00AA03EE" w:rsidRPr="0079573B" w:rsidRDefault="00E24699" w:rsidP="0079573B">
      <w:pPr>
        <w:spacing w:before="120" w:after="120" w:line="360" w:lineRule="auto"/>
        <w:rPr>
          <w:rFonts w:ascii="Arial" w:eastAsia="Times New Roman" w:hAnsi="Arial" w:cs="Arial"/>
          <w:sz w:val="20"/>
          <w:szCs w:val="20"/>
        </w:rPr>
      </w:pPr>
      <w:r w:rsidRPr="00E24699">
        <w:rPr>
          <w:rFonts w:ascii="Arial" w:eastAsia="Times New Roman" w:hAnsi="Arial" w:cs="Arial"/>
          <w:sz w:val="20"/>
          <w:szCs w:val="20"/>
        </w:rPr>
        <w:t>von</w:t>
      </w:r>
      <w:r w:rsidR="00250E06">
        <w:rPr>
          <w:rFonts w:ascii="Arial" w:eastAsia="Times New Roman" w:hAnsi="Arial" w:cs="Arial"/>
          <w:sz w:val="20"/>
          <w:szCs w:val="20"/>
        </w:rPr>
        <w:t xml:space="preserve"> </w:t>
      </w:r>
      <w:r w:rsidR="00E41FAA" w:rsidRPr="00E24699">
        <w:rPr>
          <w:rFonts w:ascii="Arial" w:eastAsia="Times New Roman" w:hAnsi="Arial" w:cs="Arial"/>
          <w:sz w:val="20"/>
          <w:szCs w:val="20"/>
        </w:rPr>
        <w:t>Tabea</w:t>
      </w:r>
      <w:r w:rsidR="00250E06">
        <w:rPr>
          <w:rFonts w:ascii="Arial" w:eastAsia="Times New Roman" w:hAnsi="Arial" w:cs="Arial"/>
          <w:sz w:val="20"/>
          <w:szCs w:val="20"/>
        </w:rPr>
        <w:t xml:space="preserve"> </w:t>
      </w:r>
      <w:r w:rsidR="00E41FAA" w:rsidRPr="00E24699">
        <w:rPr>
          <w:rFonts w:ascii="Arial" w:eastAsia="Times New Roman" w:hAnsi="Arial" w:cs="Arial"/>
          <w:sz w:val="20"/>
          <w:szCs w:val="20"/>
        </w:rPr>
        <w:t>Bader</w:t>
      </w:r>
    </w:p>
    <w:p w:rsidR="008F5F19" w:rsidRDefault="008F5F19" w:rsidP="00AA03EE">
      <w:pPr>
        <w:tabs>
          <w:tab w:val="left" w:pos="121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Vorbemerkung</w:t>
      </w:r>
      <w:r w:rsidR="00250E06">
        <w:rPr>
          <w:rFonts w:ascii="Arial" w:hAnsi="Arial" w:cs="Arial"/>
          <w:b/>
          <w:sz w:val="24"/>
        </w:rPr>
        <w:t xml:space="preserve"> </w:t>
      </w:r>
      <w:r w:rsidR="00D64E7A">
        <w:rPr>
          <w:rFonts w:ascii="Arial" w:hAnsi="Arial" w:cs="Arial"/>
          <w:b/>
          <w:sz w:val="24"/>
        </w:rPr>
        <w:t>der</w:t>
      </w:r>
      <w:r w:rsidR="00250E06">
        <w:rPr>
          <w:rFonts w:ascii="Arial" w:hAnsi="Arial" w:cs="Arial"/>
          <w:b/>
          <w:sz w:val="24"/>
        </w:rPr>
        <w:t xml:space="preserve"> </w:t>
      </w:r>
      <w:r w:rsidR="00D64E7A">
        <w:rPr>
          <w:rFonts w:ascii="Arial" w:hAnsi="Arial" w:cs="Arial"/>
          <w:b/>
          <w:sz w:val="24"/>
        </w:rPr>
        <w:t>Redaktion</w:t>
      </w:r>
    </w:p>
    <w:p w:rsidR="00D64E7A" w:rsidRDefault="008F5F19" w:rsidP="008F5F19">
      <w:pPr>
        <w:pStyle w:val="ecxmsonormal"/>
        <w:spacing w:before="0" w:beforeAutospacing="0" w:after="0" w:afterAutospacing="0" w:line="36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r w:rsidRPr="00D64E7A">
        <w:rPr>
          <w:rFonts w:ascii="Arial" w:eastAsia="Arial" w:hAnsi="Arial" w:cs="Arial"/>
          <w:color w:val="FF0000"/>
          <w:sz w:val="22"/>
          <w:szCs w:val="22"/>
        </w:rPr>
        <w:t>Dieser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Beitrag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basiert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auf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der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Nachnutzung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von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veröffentlichten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Forschungsdaten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durch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Studierende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in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einem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color w:val="FF0000"/>
          <w:sz w:val="22"/>
          <w:szCs w:val="22"/>
        </w:rPr>
        <w:t>Hauptseminar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im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Sommer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2015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am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IBI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der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HU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Berlin.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D64E7A" w:rsidRPr="00D64E7A">
        <w:rPr>
          <w:rFonts w:ascii="Arial" w:eastAsia="Arial" w:hAnsi="Arial" w:cs="Arial"/>
          <w:color w:val="FF0000"/>
          <w:sz w:val="22"/>
          <w:szCs w:val="22"/>
        </w:rPr>
        <w:t>Der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DB02AB">
        <w:rPr>
          <w:rFonts w:ascii="Arial" w:eastAsia="Arial" w:hAnsi="Arial" w:cs="Arial"/>
          <w:color w:val="FF0000"/>
          <w:sz w:val="22"/>
          <w:szCs w:val="22"/>
        </w:rPr>
        <w:t>Artikel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ist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exemplarisch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für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eine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Beitragsform,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von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der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die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LIBREAS-Redaktion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perspektivisch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gerne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viel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mehr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integrieren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würde,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um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den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bibliotheks-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und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informationswissenschaftlichen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Nachwuchs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D64E7A">
        <w:rPr>
          <w:rFonts w:ascii="Arial" w:eastAsia="Arial" w:hAnsi="Arial" w:cs="Arial"/>
          <w:color w:val="FF0000"/>
          <w:sz w:val="22"/>
          <w:szCs w:val="22"/>
        </w:rPr>
        <w:t>an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D64E7A" w:rsidRPr="00D64E7A">
        <w:rPr>
          <w:rFonts w:ascii="Arial" w:eastAsia="Arial" w:hAnsi="Arial" w:cs="Arial"/>
          <w:color w:val="FF0000"/>
          <w:sz w:val="22"/>
          <w:szCs w:val="22"/>
        </w:rPr>
        <w:t>das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D64E7A" w:rsidRPr="00D64E7A">
        <w:rPr>
          <w:rFonts w:ascii="Arial" w:eastAsia="Arial" w:hAnsi="Arial" w:cs="Arial"/>
          <w:color w:val="FF0000"/>
          <w:sz w:val="22"/>
          <w:szCs w:val="22"/>
        </w:rPr>
        <w:t>Publizieren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D64E7A" w:rsidRPr="00D64E7A">
        <w:rPr>
          <w:rFonts w:ascii="Arial" w:eastAsia="Arial" w:hAnsi="Arial" w:cs="Arial"/>
          <w:color w:val="FF0000"/>
          <w:sz w:val="22"/>
          <w:szCs w:val="22"/>
        </w:rPr>
        <w:t>heranzuführen.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Wir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bitten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die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proofErr w:type="spellStart"/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AutorIn</w:t>
      </w:r>
      <w:proofErr w:type="spellEnd"/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und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die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proofErr w:type="spellStart"/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LeserInnen</w:t>
      </w:r>
      <w:proofErr w:type="spellEnd"/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an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dieser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Stelle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um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Nachsicht,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dass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die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Publikation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des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Beitrags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erst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in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dieser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auf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die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Jubiläumsausgabe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in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2015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folgende</w:t>
      </w:r>
      <w:r w:rsidR="00BC699A">
        <w:rPr>
          <w:rFonts w:ascii="Arial" w:eastAsia="Arial" w:hAnsi="Arial" w:cs="Arial"/>
          <w:color w:val="FF0000"/>
          <w:sz w:val="22"/>
          <w:szCs w:val="22"/>
        </w:rPr>
        <w:t>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LIBREAS-Ausgabe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möglich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 w:rsidRPr="00D64E7A">
        <w:rPr>
          <w:rFonts w:ascii="Arial" w:eastAsia="Arial" w:hAnsi="Arial" w:cs="Arial"/>
          <w:color w:val="FF0000"/>
          <w:sz w:val="22"/>
          <w:szCs w:val="22"/>
        </w:rPr>
        <w:t>war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>
        <w:rPr>
          <w:rFonts w:ascii="Arial" w:eastAsia="Arial" w:hAnsi="Arial" w:cs="Arial"/>
          <w:color w:val="FF0000"/>
          <w:sz w:val="22"/>
          <w:szCs w:val="22"/>
        </w:rPr>
        <w:t>und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>
        <w:rPr>
          <w:rFonts w:ascii="Arial" w:eastAsia="Arial" w:hAnsi="Arial" w:cs="Arial"/>
          <w:color w:val="FF0000"/>
          <w:sz w:val="22"/>
          <w:szCs w:val="22"/>
        </w:rPr>
        <w:t>das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>
        <w:rPr>
          <w:rFonts w:ascii="Arial" w:eastAsia="Arial" w:hAnsi="Arial" w:cs="Arial"/>
          <w:color w:val="FF0000"/>
          <w:sz w:val="22"/>
          <w:szCs w:val="22"/>
        </w:rPr>
        <w:t>verwendete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>
        <w:rPr>
          <w:rFonts w:ascii="Arial" w:eastAsia="Arial" w:hAnsi="Arial" w:cs="Arial"/>
          <w:color w:val="FF0000"/>
          <w:sz w:val="22"/>
          <w:szCs w:val="22"/>
        </w:rPr>
        <w:t>Datenmaterial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>
        <w:rPr>
          <w:rFonts w:ascii="Arial" w:eastAsia="Arial" w:hAnsi="Arial" w:cs="Arial"/>
          <w:color w:val="FF0000"/>
          <w:sz w:val="22"/>
          <w:szCs w:val="22"/>
        </w:rPr>
        <w:t>aus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B571C">
        <w:rPr>
          <w:rFonts w:ascii="Arial" w:eastAsia="Arial" w:hAnsi="Arial" w:cs="Arial"/>
          <w:color w:val="FF0000"/>
          <w:sz w:val="22"/>
          <w:szCs w:val="22"/>
        </w:rPr>
        <w:t>2014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somit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bereits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zwei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Jahre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alt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ist.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Weitere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Analysen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des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Zahlenmaterials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und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ergänzende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Erhebungen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sind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ausdrücklich</w:t>
      </w:r>
      <w:r w:rsidR="00250E06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color w:val="FF0000"/>
          <w:sz w:val="22"/>
          <w:szCs w:val="22"/>
        </w:rPr>
        <w:t>erwünscht.</w:t>
      </w:r>
    </w:p>
    <w:p w:rsidR="00AD539D" w:rsidRPr="00D64E7A" w:rsidRDefault="00AD539D" w:rsidP="008F5F19">
      <w:pPr>
        <w:pStyle w:val="ecxmsonormal"/>
        <w:spacing w:before="0" w:beforeAutospacing="0" w:after="0" w:afterAutospacing="0" w:line="36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:rsidR="00AA03EE" w:rsidRDefault="00AA03EE" w:rsidP="00AA03EE">
      <w:pPr>
        <w:tabs>
          <w:tab w:val="left" w:pos="1210"/>
        </w:tabs>
        <w:rPr>
          <w:rFonts w:ascii="Arial" w:hAnsi="Arial" w:cs="Arial"/>
          <w:b/>
          <w:sz w:val="24"/>
        </w:rPr>
      </w:pPr>
      <w:r w:rsidRPr="0079573B">
        <w:rPr>
          <w:rFonts w:ascii="Arial" w:hAnsi="Arial" w:cs="Arial"/>
          <w:b/>
          <w:sz w:val="24"/>
        </w:rPr>
        <w:t>Abstract</w:t>
      </w:r>
    </w:p>
    <w:p w:rsidR="00E954CA" w:rsidRDefault="00DB2EF4" w:rsidP="07FC9154">
      <w:pPr>
        <w:pStyle w:val="ecxmsonormal"/>
        <w:spacing w:before="0" w:beforeAutospacing="0" w:after="0" w:afterAutospacing="0" w:line="360" w:lineRule="auto"/>
        <w:jc w:val="both"/>
        <w:rPr>
          <w:rFonts w:ascii="Arial" w:hAnsi="Arial" w:cs="Arial"/>
          <w:sz w:val="22"/>
        </w:rPr>
      </w:pPr>
      <w:r w:rsidRPr="07FC9154">
        <w:rPr>
          <w:rFonts w:ascii="Arial" w:eastAsia="Arial" w:hAnsi="Arial" w:cs="Arial"/>
          <w:sz w:val="22"/>
          <w:szCs w:val="22"/>
        </w:rPr>
        <w:t>Open-Access-Repositorien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 w:rsidRPr="07FC9154">
        <w:rPr>
          <w:rFonts w:ascii="Arial" w:eastAsia="Arial" w:hAnsi="Arial" w:cs="Arial"/>
          <w:sz w:val="22"/>
          <w:szCs w:val="22"/>
        </w:rPr>
        <w:t>rd</w:t>
      </w:r>
      <w:r>
        <w:rPr>
          <w:rFonts w:ascii="Arial" w:eastAsia="Arial" w:hAnsi="Arial" w:cs="Arial"/>
          <w:sz w:val="22"/>
          <w:szCs w:val="22"/>
        </w:rPr>
        <w:t>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Pr="07FC9154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Pr="07FC9154">
        <w:rPr>
          <w:rFonts w:ascii="Arial" w:eastAsia="Arial" w:hAnsi="Arial" w:cs="Arial"/>
          <w:sz w:val="22"/>
          <w:szCs w:val="22"/>
        </w:rPr>
        <w:t>wissenschaftlich</w:t>
      </w:r>
      <w:r>
        <w:rPr>
          <w:rFonts w:ascii="Arial" w:eastAsia="Arial" w:hAnsi="Arial" w:cs="Arial"/>
          <w:sz w:val="22"/>
          <w:szCs w:val="22"/>
        </w:rPr>
        <w:t>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Kommunikation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immer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wichtiger</w:t>
      </w:r>
      <w:r w:rsidR="00472C7A" w:rsidRPr="07FC9154">
        <w:rPr>
          <w:rFonts w:ascii="Arial" w:eastAsia="Arial" w:hAnsi="Arial" w:cs="Arial"/>
          <w:sz w:val="22"/>
          <w:szCs w:val="22"/>
        </w:rPr>
        <w:t>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„2014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F167C" w:rsidRPr="07FC9154">
        <w:rPr>
          <w:rFonts w:ascii="Arial" w:eastAsia="Arial" w:hAnsi="Arial" w:cs="Arial"/>
          <w:sz w:val="22"/>
          <w:szCs w:val="22"/>
        </w:rPr>
        <w:t>Census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on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Open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Access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F167C" w:rsidRPr="07FC9154">
        <w:rPr>
          <w:rFonts w:ascii="Arial" w:eastAsia="Arial" w:hAnsi="Arial" w:cs="Arial"/>
          <w:sz w:val="22"/>
          <w:szCs w:val="22"/>
        </w:rPr>
        <w:t>Repositories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Germany,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Austria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F167C" w:rsidRPr="07FC9154">
        <w:rPr>
          <w:rFonts w:ascii="Arial" w:eastAsia="Arial" w:hAnsi="Arial" w:cs="Arial"/>
          <w:sz w:val="22"/>
          <w:szCs w:val="22"/>
        </w:rPr>
        <w:t>and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F167C" w:rsidRPr="07FC9154">
        <w:rPr>
          <w:rFonts w:ascii="Arial" w:eastAsia="Arial" w:hAnsi="Arial" w:cs="Arial"/>
          <w:sz w:val="22"/>
          <w:szCs w:val="22"/>
        </w:rPr>
        <w:t>Switzerland</w:t>
      </w:r>
      <w:proofErr w:type="spellEnd"/>
      <w:r w:rsidR="00CF167C" w:rsidRPr="07FC9154">
        <w:rPr>
          <w:rFonts w:ascii="Arial" w:eastAsia="Arial" w:hAnsi="Arial" w:cs="Arial"/>
          <w:sz w:val="22"/>
          <w:szCs w:val="22"/>
        </w:rPr>
        <w:t>“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sz w:val="22"/>
          <w:szCs w:val="22"/>
        </w:rPr>
        <w:t>(</w:t>
      </w:r>
      <w:proofErr w:type="spellStart"/>
      <w:r w:rsidR="00D64E7A">
        <w:rPr>
          <w:rFonts w:ascii="Arial" w:eastAsia="Arial" w:hAnsi="Arial" w:cs="Arial"/>
          <w:sz w:val="22"/>
          <w:szCs w:val="22"/>
        </w:rPr>
        <w:t>Census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sz w:val="22"/>
          <w:szCs w:val="22"/>
        </w:rPr>
        <w:t>2014</w:t>
      </w:r>
      <w:r w:rsidR="00D64E7A">
        <w:rPr>
          <w:rFonts w:ascii="Arial" w:eastAsia="Arial" w:hAnsi="Arial" w:cs="Arial"/>
          <w:sz w:val="22"/>
          <w:szCs w:val="22"/>
        </w:rPr>
        <w:t>)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beschäftigte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sich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mit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Landschaft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Open-Access-Repositorien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(OAR)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drei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deutschsprachigen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Ländern.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Bezug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auf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Deutschland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wurden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Daten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bereits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umfassend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ausgewertet.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Dieser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Artikel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710424" w:rsidRPr="07FC9154">
        <w:rPr>
          <w:rFonts w:ascii="Arial" w:eastAsia="Arial" w:hAnsi="Arial" w:cs="Arial"/>
          <w:sz w:val="22"/>
          <w:szCs w:val="22"/>
        </w:rPr>
        <w:t>gibt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710424" w:rsidRPr="07FC9154">
        <w:rPr>
          <w:rFonts w:ascii="Arial" w:eastAsia="Arial" w:hAnsi="Arial" w:cs="Arial"/>
          <w:sz w:val="22"/>
          <w:szCs w:val="22"/>
        </w:rPr>
        <w:t>einen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Überblick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über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Situation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Open-Access-Repositorien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Schweiz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und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Österreich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auf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Basis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des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64E7A">
        <w:rPr>
          <w:rFonts w:ascii="Arial" w:eastAsia="Arial" w:hAnsi="Arial" w:cs="Arial"/>
          <w:sz w:val="22"/>
          <w:szCs w:val="22"/>
        </w:rPr>
        <w:t>Census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BC699A">
        <w:rPr>
          <w:rFonts w:ascii="Arial" w:eastAsia="Arial" w:hAnsi="Arial" w:cs="Arial"/>
          <w:sz w:val="22"/>
          <w:szCs w:val="22"/>
        </w:rPr>
        <w:t>2014</w:t>
      </w:r>
      <w:r w:rsidR="00CF167C" w:rsidRPr="07FC9154">
        <w:rPr>
          <w:rFonts w:ascii="Arial" w:eastAsia="Arial" w:hAnsi="Arial" w:cs="Arial"/>
          <w:sz w:val="22"/>
          <w:szCs w:val="22"/>
        </w:rPr>
        <w:t>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Daten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des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F167C" w:rsidRPr="07FC9154">
        <w:rPr>
          <w:rFonts w:ascii="Arial" w:eastAsia="Arial" w:hAnsi="Arial" w:cs="Arial"/>
          <w:sz w:val="22"/>
          <w:szCs w:val="22"/>
        </w:rPr>
        <w:t>Census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werden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anhand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E954CA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E954CA" w:rsidRPr="07FC9154">
        <w:rPr>
          <w:rFonts w:ascii="Arial" w:eastAsia="Arial" w:hAnsi="Arial" w:cs="Arial"/>
          <w:sz w:val="22"/>
          <w:szCs w:val="22"/>
        </w:rPr>
        <w:t>Kriterien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710424" w:rsidRPr="07FC9154">
        <w:rPr>
          <w:rFonts w:ascii="Arial" w:eastAsia="Arial" w:hAnsi="Arial" w:cs="Arial"/>
          <w:sz w:val="22"/>
          <w:szCs w:val="22"/>
        </w:rPr>
        <w:t>Größe,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710424" w:rsidRPr="07FC9154">
        <w:rPr>
          <w:rFonts w:ascii="Arial" w:eastAsia="Arial" w:hAnsi="Arial" w:cs="Arial"/>
          <w:sz w:val="22"/>
          <w:szCs w:val="22"/>
        </w:rPr>
        <w:t>Metadatenqualität,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verwendete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Software,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Rolle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Berliner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Erklärung,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Langzeitarchivierung</w:t>
      </w:r>
      <w:r w:rsidR="00E82B37" w:rsidRPr="07FC9154">
        <w:rPr>
          <w:rFonts w:ascii="Arial" w:eastAsia="Arial" w:hAnsi="Arial" w:cs="Arial"/>
          <w:sz w:val="22"/>
          <w:szCs w:val="22"/>
        </w:rPr>
        <w:t>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E82B37" w:rsidRPr="07FC9154">
        <w:rPr>
          <w:rFonts w:ascii="Arial" w:eastAsia="Arial" w:hAnsi="Arial" w:cs="Arial"/>
          <w:sz w:val="22"/>
          <w:szCs w:val="22"/>
        </w:rPr>
        <w:t>Lizenzierungsmöglichkeiten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A45225" w:rsidRPr="07FC9154">
        <w:rPr>
          <w:rFonts w:ascii="Arial" w:eastAsia="Arial" w:hAnsi="Arial" w:cs="Arial"/>
          <w:sz w:val="22"/>
          <w:szCs w:val="22"/>
        </w:rPr>
        <w:t>u</w:t>
      </w:r>
      <w:r w:rsidR="00D64E7A">
        <w:rPr>
          <w:rFonts w:ascii="Arial" w:eastAsia="Arial" w:hAnsi="Arial" w:cs="Arial"/>
          <w:sz w:val="22"/>
          <w:szCs w:val="22"/>
        </w:rPr>
        <w:t>nter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D64E7A">
        <w:rPr>
          <w:rFonts w:ascii="Arial" w:eastAsia="Arial" w:hAnsi="Arial" w:cs="Arial"/>
          <w:sz w:val="22"/>
          <w:szCs w:val="22"/>
        </w:rPr>
        <w:t>anderem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CF167C" w:rsidRPr="07FC9154">
        <w:rPr>
          <w:rFonts w:ascii="Arial" w:eastAsia="Arial" w:hAnsi="Arial" w:cs="Arial"/>
          <w:sz w:val="22"/>
          <w:szCs w:val="22"/>
        </w:rPr>
        <w:t>analysiert.</w:t>
      </w:r>
    </w:p>
    <w:p w:rsidR="005C6ADC" w:rsidRDefault="00D64E7A" w:rsidP="00CF167C">
      <w:pPr>
        <w:pStyle w:val="ecxmsonormal"/>
        <w:spacing w:before="0" w:beforeAutospacing="0" w:after="0" w:afterAutospacing="0" w:line="360" w:lineRule="auto"/>
        <w:jc w:val="both"/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2"/>
          <w:szCs w:val="22"/>
        </w:rPr>
        <w:t>Bei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Auswertungen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zeigte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beispielsweise,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dass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Österreich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und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Schweiz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wenige,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aber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dafür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vergleichsweise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große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OAR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haben</w:t>
      </w:r>
      <w:r w:rsidR="005C6ADC" w:rsidRPr="009036DF">
        <w:rPr>
          <w:rFonts w:ascii="Arial" w:eastAsia="Arial" w:hAnsi="Arial" w:cs="Arial"/>
          <w:sz w:val="22"/>
          <w:szCs w:val="22"/>
        </w:rPr>
        <w:t>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meisten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OAR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verteilen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sich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auf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Universitäten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und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außeruniversitäre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Forschungseinrichtungen.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Fachhochschulrepositorien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gibt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es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kaum,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obwohl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es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beiden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Ländern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etwa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so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viele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Fachhochschulen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wie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Universitäten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D90638">
        <w:rPr>
          <w:rFonts w:ascii="Arial" w:eastAsia="Arial" w:hAnsi="Arial" w:cs="Arial"/>
          <w:sz w:val="22"/>
          <w:szCs w:val="22"/>
        </w:rPr>
        <w:t>gibt.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Konformität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Metadaten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Vorgaben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 w:rsidR="009036DF" w:rsidRPr="009036DF">
        <w:rPr>
          <w:rFonts w:ascii="Arial" w:eastAsia="Arial" w:hAnsi="Arial" w:cs="Arial"/>
          <w:sz w:val="22"/>
          <w:szCs w:val="22"/>
        </w:rPr>
        <w:t>NI-Zertifikats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2010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ist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eher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gering,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jedoch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muss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beachtet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werden,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dass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kein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OAR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Alpenstaaten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überhaupt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ein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Zertifikat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besitzt.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Weiterhin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lässt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sich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festhalten,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dass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9036DF" w:rsidRPr="009036DF">
        <w:rPr>
          <w:rFonts w:ascii="Arial" w:eastAsia="Arial" w:hAnsi="Arial" w:cs="Arial"/>
          <w:sz w:val="22"/>
          <w:szCs w:val="22"/>
        </w:rPr>
        <w:t>die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Software-Lösung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5C6ADC" w:rsidRPr="009036DF">
        <w:rPr>
          <w:rFonts w:ascii="Arial" w:eastAsia="Arial" w:hAnsi="Arial" w:cs="Arial"/>
          <w:sz w:val="22"/>
          <w:szCs w:val="22"/>
        </w:rPr>
        <w:t>EPrints</w:t>
      </w:r>
      <w:proofErr w:type="spellEnd"/>
      <w:r w:rsidR="00250E06">
        <w:rPr>
          <w:rFonts w:ascii="Arial" w:eastAsia="Arial" w:hAnsi="Arial" w:cs="Arial"/>
          <w:sz w:val="22"/>
          <w:szCs w:val="22"/>
        </w:rPr>
        <w:t xml:space="preserve"> </w:t>
      </w:r>
      <w:r w:rsidR="005C6ADC" w:rsidRPr="009036DF">
        <w:rPr>
          <w:rFonts w:ascii="Arial" w:eastAsia="Arial" w:hAnsi="Arial" w:cs="Arial"/>
          <w:sz w:val="22"/>
          <w:szCs w:val="22"/>
        </w:rPr>
        <w:t>dominiert</w:t>
      </w:r>
      <w:r>
        <w:rPr>
          <w:rFonts w:ascii="Arial" w:eastAsia="Arial" w:hAnsi="Arial" w:cs="Arial"/>
          <w:sz w:val="22"/>
          <w:szCs w:val="22"/>
        </w:rPr>
        <w:t>.</w:t>
      </w:r>
      <w:r w:rsidR="00250E06">
        <w:rPr>
          <w:rFonts w:ascii="Arial" w:eastAsia="Arial" w:hAnsi="Arial" w:cs="Arial"/>
          <w:sz w:val="22"/>
          <w:szCs w:val="22"/>
        </w:rPr>
        <w:t xml:space="preserve"> </w:t>
      </w:r>
    </w:p>
    <w:p w:rsidR="00D64E7A" w:rsidRDefault="00D64E7A" w:rsidP="00CF167C">
      <w:pPr>
        <w:pStyle w:val="ecxmsonormal"/>
        <w:spacing w:before="0" w:beforeAutospacing="0" w:after="0" w:afterAutospacing="0" w:line="360" w:lineRule="auto"/>
        <w:jc w:val="both"/>
        <w:rPr>
          <w:rFonts w:ascii="Arial" w:hAnsi="Arial" w:cs="Arial"/>
          <w:sz w:val="22"/>
        </w:rPr>
      </w:pPr>
    </w:p>
    <w:p w:rsidR="00DB2EF4" w:rsidRDefault="00DB2EF4" w:rsidP="00CF167C">
      <w:pPr>
        <w:pStyle w:val="ecxmsonormal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lang w:val="en-US"/>
        </w:rPr>
      </w:pPr>
      <w:r w:rsidRPr="00DB2EF4">
        <w:rPr>
          <w:rFonts w:ascii="Arial" w:hAnsi="Arial" w:cs="Arial"/>
          <w:sz w:val="22"/>
          <w:lang w:val="en-US"/>
        </w:rPr>
        <w:t>O</w:t>
      </w:r>
      <w:r w:rsidRPr="00CF167C">
        <w:rPr>
          <w:rFonts w:ascii="Arial" w:hAnsi="Arial" w:cs="Arial"/>
          <w:sz w:val="22"/>
          <w:lang w:val="en-US"/>
        </w:rPr>
        <w:t>pen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access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repositories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become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more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and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more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important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in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scholarly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CF167C">
        <w:rPr>
          <w:rFonts w:ascii="Arial" w:hAnsi="Arial" w:cs="Arial"/>
          <w:sz w:val="22"/>
          <w:lang w:val="en-US"/>
        </w:rPr>
        <w:t>research</w:t>
      </w:r>
      <w:r>
        <w:rPr>
          <w:rFonts w:ascii="Arial" w:hAnsi="Arial" w:cs="Arial"/>
          <w:sz w:val="22"/>
          <w:lang w:val="en-US"/>
        </w:rPr>
        <w:t>.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„2014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Census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on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Open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Access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Repositories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in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Germany,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Austria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and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Switzerland</w:t>
      </w:r>
      <w:r w:rsidR="006B571C">
        <w:rPr>
          <w:rFonts w:ascii="Arial" w:hAnsi="Arial" w:cs="Arial"/>
          <w:sz w:val="22"/>
          <w:lang w:val="en-US"/>
        </w:rPr>
        <w:t>”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investigated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t</w:t>
      </w:r>
      <w:r w:rsidR="00CF167C" w:rsidRPr="00CF167C">
        <w:rPr>
          <w:rFonts w:ascii="Arial" w:hAnsi="Arial" w:cs="Arial"/>
          <w:sz w:val="22"/>
          <w:lang w:val="en-US"/>
        </w:rPr>
        <w:t>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landscape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of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O</w:t>
      </w:r>
      <w:r w:rsidR="00CF167C" w:rsidRPr="00CF167C">
        <w:rPr>
          <w:rFonts w:ascii="Arial" w:hAnsi="Arial" w:cs="Arial"/>
          <w:sz w:val="22"/>
          <w:lang w:val="en-US"/>
        </w:rPr>
        <w:t>pen</w:t>
      </w:r>
      <w:r w:rsidR="00DB02AB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A</w:t>
      </w:r>
      <w:r w:rsidR="00CF167C" w:rsidRPr="00CF167C">
        <w:rPr>
          <w:rFonts w:ascii="Arial" w:hAnsi="Arial" w:cs="Arial"/>
          <w:sz w:val="22"/>
          <w:lang w:val="en-US"/>
        </w:rPr>
        <w:t>ccess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R</w:t>
      </w:r>
      <w:r w:rsidR="00CF167C" w:rsidRPr="00CF167C">
        <w:rPr>
          <w:rFonts w:ascii="Arial" w:hAnsi="Arial" w:cs="Arial"/>
          <w:sz w:val="22"/>
          <w:lang w:val="en-US"/>
        </w:rPr>
        <w:t>epositories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(OAR)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in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three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German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speaking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countries.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In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lastRenderedPageBreak/>
        <w:t>relation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to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Germany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data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has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been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analyzed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already.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This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article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gives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overview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of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situation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of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O</w:t>
      </w:r>
      <w:r w:rsidR="00CF167C" w:rsidRPr="00CF167C">
        <w:rPr>
          <w:rFonts w:ascii="Arial" w:hAnsi="Arial" w:cs="Arial"/>
          <w:sz w:val="22"/>
          <w:lang w:val="en-US"/>
        </w:rPr>
        <w:t>pen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A</w:t>
      </w:r>
      <w:r w:rsidR="00CF167C" w:rsidRPr="00CF167C">
        <w:rPr>
          <w:rFonts w:ascii="Arial" w:hAnsi="Arial" w:cs="Arial"/>
          <w:sz w:val="22"/>
          <w:lang w:val="en-US"/>
        </w:rPr>
        <w:t>ccess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6B571C">
        <w:rPr>
          <w:rFonts w:ascii="Arial" w:hAnsi="Arial" w:cs="Arial"/>
          <w:sz w:val="22"/>
          <w:lang w:val="en-US"/>
        </w:rPr>
        <w:t>R</w:t>
      </w:r>
      <w:r w:rsidR="00CF167C" w:rsidRPr="00CF167C">
        <w:rPr>
          <w:rFonts w:ascii="Arial" w:hAnsi="Arial" w:cs="Arial"/>
          <w:sz w:val="22"/>
          <w:lang w:val="en-US"/>
        </w:rPr>
        <w:t>epositories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in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Switzerland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and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CF167C" w:rsidRPr="00CF167C">
        <w:rPr>
          <w:rFonts w:ascii="Arial" w:hAnsi="Arial" w:cs="Arial"/>
          <w:sz w:val="22"/>
          <w:lang w:val="en-US"/>
        </w:rPr>
        <w:t>Austria.</w:t>
      </w:r>
      <w:r w:rsidR="00250E06">
        <w:rPr>
          <w:rFonts w:ascii="Arial" w:hAnsi="Arial" w:cs="Arial"/>
          <w:sz w:val="22"/>
          <w:lang w:val="en-US"/>
        </w:rPr>
        <w:t xml:space="preserve"> </w:t>
      </w:r>
    </w:p>
    <w:p w:rsidR="00DB2EF4" w:rsidRDefault="00CF167C" w:rsidP="00CF167C">
      <w:pPr>
        <w:pStyle w:val="ecxmsonormal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lang w:val="en-US"/>
        </w:rPr>
      </w:pPr>
      <w:r w:rsidRPr="00DB2EF4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Census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data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are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surveyed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regarding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 w:rsidRPr="00DB2EF4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criteria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 w:rsidRPr="00DB2EF4">
        <w:rPr>
          <w:rFonts w:ascii="Arial" w:hAnsi="Arial" w:cs="Arial"/>
          <w:sz w:val="22"/>
          <w:lang w:val="en-US"/>
        </w:rPr>
        <w:t>size,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 w:rsidRPr="00DB2EF4">
        <w:rPr>
          <w:rFonts w:ascii="Arial" w:hAnsi="Arial" w:cs="Arial"/>
          <w:sz w:val="22"/>
          <w:lang w:val="en-US"/>
        </w:rPr>
        <w:t>metadata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 w:rsidRPr="00DB2EF4">
        <w:rPr>
          <w:rFonts w:ascii="Arial" w:hAnsi="Arial" w:cs="Arial"/>
          <w:sz w:val="22"/>
          <w:lang w:val="en-US"/>
        </w:rPr>
        <w:t>quality,</w:t>
      </w:r>
      <w:r w:rsidR="00250E06">
        <w:rPr>
          <w:rFonts w:ascii="Arial" w:hAnsi="Arial" w:cs="Arial"/>
          <w:sz w:val="22"/>
          <w:lang w:val="en-US"/>
        </w:rPr>
        <w:t xml:space="preserve"> </w:t>
      </w:r>
      <w:proofErr w:type="gramStart"/>
      <w:r w:rsidR="00DB2EF4">
        <w:rPr>
          <w:rFonts w:ascii="Arial" w:hAnsi="Arial" w:cs="Arial"/>
          <w:sz w:val="22"/>
          <w:lang w:val="en-US"/>
        </w:rPr>
        <w:t>software</w:t>
      </w:r>
      <w:proofErr w:type="gramEnd"/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used,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role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of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the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Berlin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Declaration,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long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term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archiving,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licensing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options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Pr="00DB2EF4">
        <w:rPr>
          <w:rFonts w:ascii="Arial" w:hAnsi="Arial" w:cs="Arial"/>
          <w:sz w:val="22"/>
          <w:lang w:val="en-US"/>
        </w:rPr>
        <w:t>and</w:t>
      </w:r>
      <w:r w:rsidR="00250E06">
        <w:rPr>
          <w:rFonts w:ascii="Arial" w:hAnsi="Arial" w:cs="Arial"/>
          <w:sz w:val="22"/>
          <w:lang w:val="en-US"/>
        </w:rPr>
        <w:t xml:space="preserve"> </w:t>
      </w:r>
      <w:r w:rsidR="00DB2EF4">
        <w:rPr>
          <w:rFonts w:ascii="Arial" w:hAnsi="Arial" w:cs="Arial"/>
          <w:sz w:val="22"/>
          <w:lang w:val="en-US"/>
        </w:rPr>
        <w:t>others.</w:t>
      </w:r>
      <w:r w:rsidR="00250E06">
        <w:rPr>
          <w:rFonts w:ascii="Arial" w:hAnsi="Arial" w:cs="Arial"/>
          <w:sz w:val="22"/>
          <w:lang w:val="en-US"/>
        </w:rPr>
        <w:t xml:space="preserve"> </w:t>
      </w:r>
    </w:p>
    <w:p w:rsidR="00D64E7A" w:rsidRPr="00AD539D" w:rsidRDefault="00DB2EF4" w:rsidP="09B81CBF">
      <w:pPr>
        <w:pStyle w:val="ecxmsonormal"/>
        <w:spacing w:before="0" w:beforeAutospacing="0" w:after="0" w:afterAutospacing="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9B81CBF">
        <w:rPr>
          <w:rFonts w:ascii="Arial" w:eastAsia="Arial" w:hAnsi="Arial" w:cs="Arial"/>
          <w:sz w:val="22"/>
          <w:szCs w:val="22"/>
          <w:lang w:val="en-US"/>
        </w:rPr>
        <w:t>The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findings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were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6B571C">
        <w:rPr>
          <w:rFonts w:ascii="Arial" w:eastAsia="Arial" w:hAnsi="Arial" w:cs="Arial"/>
          <w:sz w:val="22"/>
          <w:szCs w:val="22"/>
          <w:lang w:val="en-US"/>
        </w:rPr>
        <w:t>amongst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6B571C">
        <w:rPr>
          <w:rFonts w:ascii="Arial" w:eastAsia="Arial" w:hAnsi="Arial" w:cs="Arial"/>
          <w:sz w:val="22"/>
          <w:szCs w:val="22"/>
          <w:lang w:val="en-US"/>
        </w:rPr>
        <w:t>others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that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Austria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and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Switzerland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have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few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but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big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repositories.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Most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gramStart"/>
      <w:r w:rsidRPr="09B81CBF">
        <w:rPr>
          <w:rFonts w:ascii="Arial" w:eastAsia="Arial" w:hAnsi="Arial" w:cs="Arial"/>
          <w:sz w:val="22"/>
          <w:szCs w:val="22"/>
          <w:lang w:val="en-US"/>
        </w:rPr>
        <w:t>OAR</w:t>
      </w:r>
      <w:proofErr w:type="gramEnd"/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are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connected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to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universities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and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non-</w:t>
      </w:r>
      <w:r w:rsidR="00542CD9" w:rsidRPr="09B81CBF">
        <w:rPr>
          <w:rFonts w:ascii="Arial" w:eastAsia="Arial" w:hAnsi="Arial" w:cs="Arial"/>
          <w:sz w:val="22"/>
          <w:szCs w:val="22"/>
          <w:lang w:val="en-US"/>
        </w:rPr>
        <w:t>university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42CD9" w:rsidRPr="09B81CBF">
        <w:rPr>
          <w:rFonts w:ascii="Arial" w:eastAsia="Arial" w:hAnsi="Arial" w:cs="Arial"/>
          <w:sz w:val="22"/>
          <w:szCs w:val="22"/>
          <w:lang w:val="en-US"/>
        </w:rPr>
        <w:t>research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42CD9" w:rsidRPr="09B81CBF">
        <w:rPr>
          <w:rFonts w:ascii="Arial" w:eastAsia="Arial" w:hAnsi="Arial" w:cs="Arial"/>
          <w:sz w:val="22"/>
          <w:szCs w:val="22"/>
          <w:lang w:val="en-US"/>
        </w:rPr>
        <w:t>institutions</w:t>
      </w:r>
      <w:r w:rsidRPr="09B81CBF">
        <w:rPr>
          <w:rFonts w:ascii="Arial" w:eastAsia="Arial" w:hAnsi="Arial" w:cs="Arial"/>
          <w:sz w:val="22"/>
          <w:szCs w:val="22"/>
          <w:lang w:val="en-US"/>
        </w:rPr>
        <w:t>.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Repositories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9B81CBF">
        <w:rPr>
          <w:rFonts w:ascii="Arial" w:eastAsia="Arial" w:hAnsi="Arial" w:cs="Arial"/>
          <w:sz w:val="22"/>
          <w:szCs w:val="22"/>
          <w:lang w:val="en-US"/>
        </w:rPr>
        <w:t>at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universities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of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applied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s</w:t>
      </w:r>
      <w:r w:rsidRPr="09B81CBF">
        <w:rPr>
          <w:rFonts w:ascii="Arial" w:eastAsia="Arial" w:hAnsi="Arial" w:cs="Arial"/>
          <w:sz w:val="22"/>
          <w:szCs w:val="22"/>
          <w:lang w:val="en-US"/>
        </w:rPr>
        <w:t>ciences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are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nearly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non-existent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although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there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are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almost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as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much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universities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of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applied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sciences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as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42CD9" w:rsidRPr="00D90638">
        <w:rPr>
          <w:rFonts w:ascii="Arial" w:eastAsia="Arial" w:hAnsi="Arial" w:cs="Arial"/>
          <w:sz w:val="22"/>
          <w:szCs w:val="22"/>
          <w:lang w:val="en-US"/>
        </w:rPr>
        <w:t>there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42CD9" w:rsidRPr="00D90638">
        <w:rPr>
          <w:rFonts w:ascii="Arial" w:eastAsia="Arial" w:hAnsi="Arial" w:cs="Arial"/>
          <w:sz w:val="22"/>
          <w:szCs w:val="22"/>
          <w:lang w:val="en-US"/>
        </w:rPr>
        <w:t>are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universities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in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both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0D90638">
        <w:rPr>
          <w:rFonts w:ascii="Arial" w:eastAsia="Arial" w:hAnsi="Arial" w:cs="Arial"/>
          <w:sz w:val="22"/>
          <w:szCs w:val="22"/>
          <w:lang w:val="en-US"/>
        </w:rPr>
        <w:t>countries.</w:t>
      </w:r>
      <w:r w:rsidR="00250E06">
        <w:rPr>
          <w:rFonts w:ascii="Arial" w:eastAsia="Arial" w:hAnsi="Arial" w:cs="Arial"/>
          <w:color w:val="FF0000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Conformity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with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the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DINI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metadata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standards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is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low,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but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one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has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to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keep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in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mind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that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no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OAR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of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the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alpine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states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has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a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F90F9D" w:rsidRPr="09B81CBF">
        <w:rPr>
          <w:rFonts w:ascii="Arial" w:eastAsia="Arial" w:hAnsi="Arial" w:cs="Arial"/>
          <w:sz w:val="22"/>
          <w:szCs w:val="22"/>
          <w:lang w:val="en-US"/>
        </w:rPr>
        <w:t>DINI-certificate.</w:t>
      </w:r>
      <w:r w:rsidR="00250E0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Furthermore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the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analysis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shows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that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the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software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EPrints</w:t>
      </w:r>
      <w:proofErr w:type="spellEnd"/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90F9D" w:rsidRPr="00AD539D">
        <w:rPr>
          <w:rFonts w:ascii="Arial" w:eastAsia="Arial" w:hAnsi="Arial" w:cs="Arial"/>
          <w:sz w:val="22"/>
          <w:szCs w:val="22"/>
        </w:rPr>
        <w:t>dominate</w:t>
      </w:r>
      <w:r w:rsidR="00B74CD4" w:rsidRPr="00AD539D">
        <w:rPr>
          <w:rFonts w:ascii="Arial" w:eastAsia="Arial" w:hAnsi="Arial" w:cs="Arial"/>
          <w:sz w:val="22"/>
          <w:szCs w:val="22"/>
        </w:rPr>
        <w:t>s</w:t>
      </w:r>
      <w:proofErr w:type="spellEnd"/>
      <w:r w:rsidR="00D64E7A" w:rsidRPr="00AD539D">
        <w:rPr>
          <w:rFonts w:ascii="Arial" w:eastAsia="Arial" w:hAnsi="Arial" w:cs="Arial"/>
          <w:sz w:val="22"/>
          <w:szCs w:val="22"/>
        </w:rPr>
        <w:t>.</w:t>
      </w:r>
      <w:r w:rsidR="00250E06" w:rsidRPr="00AD539D">
        <w:rPr>
          <w:rFonts w:ascii="Arial" w:eastAsia="Arial" w:hAnsi="Arial" w:cs="Arial"/>
          <w:sz w:val="22"/>
          <w:szCs w:val="22"/>
        </w:rPr>
        <w:t xml:space="preserve"> </w:t>
      </w:r>
    </w:p>
    <w:p w:rsidR="00CF167C" w:rsidRPr="00AD539D" w:rsidRDefault="00CF167C" w:rsidP="09B81CBF">
      <w:pPr>
        <w:pStyle w:val="ecxmsonormal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2"/>
        </w:rPr>
      </w:pPr>
    </w:p>
    <w:p w:rsidR="0079573B" w:rsidRPr="0079573B" w:rsidRDefault="0079573B" w:rsidP="0079573B">
      <w:pPr>
        <w:rPr>
          <w:rFonts w:ascii="Arial" w:hAnsi="Arial" w:cs="Arial"/>
        </w:rPr>
      </w:pPr>
      <w:r w:rsidRPr="00D64E7A">
        <w:rPr>
          <w:rFonts w:ascii="Arial" w:hAnsi="Arial" w:cs="Arial"/>
          <w:b/>
        </w:rPr>
        <w:t>Tabea</w:t>
      </w:r>
      <w:r w:rsidR="00250E06">
        <w:rPr>
          <w:rFonts w:ascii="Arial" w:hAnsi="Arial" w:cs="Arial"/>
          <w:b/>
        </w:rPr>
        <w:t xml:space="preserve"> </w:t>
      </w:r>
      <w:r w:rsidRPr="00D64E7A">
        <w:rPr>
          <w:rFonts w:ascii="Arial" w:hAnsi="Arial" w:cs="Arial"/>
          <w:b/>
        </w:rPr>
        <w:t>Bader</w:t>
      </w:r>
      <w:r w:rsidR="00250E06">
        <w:rPr>
          <w:rFonts w:ascii="Arial" w:hAnsi="Arial" w:cs="Arial"/>
          <w:b/>
        </w:rPr>
        <w:t xml:space="preserve"> </w:t>
      </w:r>
      <w:r w:rsidRPr="00D64E7A">
        <w:rPr>
          <w:rFonts w:ascii="Arial" w:hAnsi="Arial" w:cs="Arial"/>
        </w:rPr>
        <w:t>(badertab@cms.hu-berlin.de)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hat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Bachelor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Bibliotheks-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Informationswissenschaft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proofErr w:type="spellStart"/>
      <w:r w:rsidR="00582B86" w:rsidRPr="00D64E7A">
        <w:rPr>
          <w:rFonts w:ascii="Arial" w:hAnsi="Arial" w:cs="Arial"/>
        </w:rPr>
        <w:t>Skandinavistik</w:t>
      </w:r>
      <w:proofErr w:type="spellEnd"/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582B86" w:rsidRPr="00D64E7A">
        <w:rPr>
          <w:rFonts w:ascii="Arial" w:hAnsi="Arial" w:cs="Arial"/>
        </w:rPr>
        <w:t>N</w:t>
      </w:r>
      <w:r w:rsidR="00582B86">
        <w:rPr>
          <w:rFonts w:ascii="Arial" w:hAnsi="Arial" w:cs="Arial"/>
        </w:rPr>
        <w:t>ordeuropastudien</w:t>
      </w:r>
      <w:r w:rsidR="00250E06">
        <w:rPr>
          <w:rFonts w:ascii="Arial" w:hAnsi="Arial" w:cs="Arial"/>
        </w:rPr>
        <w:t xml:space="preserve"> </w:t>
      </w:r>
      <w:r w:rsidR="00582B86" w:rsidRPr="0079573B">
        <w:rPr>
          <w:rFonts w:ascii="Arial" w:hAnsi="Arial" w:cs="Arial"/>
        </w:rPr>
        <w:t>an</w:t>
      </w:r>
      <w:r w:rsidR="00250E06">
        <w:rPr>
          <w:rFonts w:ascii="Arial" w:hAnsi="Arial" w:cs="Arial"/>
        </w:rPr>
        <w:t xml:space="preserve"> </w:t>
      </w:r>
      <w:r w:rsidR="00582B86" w:rsidRPr="0079573B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82B86" w:rsidRPr="0079573B">
        <w:rPr>
          <w:rFonts w:ascii="Arial" w:hAnsi="Arial" w:cs="Arial"/>
        </w:rPr>
        <w:t>Humboldt-Universität</w:t>
      </w:r>
      <w:r w:rsidR="00250E06">
        <w:rPr>
          <w:rFonts w:ascii="Arial" w:hAnsi="Arial" w:cs="Arial"/>
        </w:rPr>
        <w:t xml:space="preserve"> </w:t>
      </w:r>
      <w:r w:rsidR="00582B86" w:rsidRPr="0079573B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="00582B86" w:rsidRPr="0079573B">
        <w:rPr>
          <w:rFonts w:ascii="Arial" w:hAnsi="Arial" w:cs="Arial"/>
        </w:rPr>
        <w:t>Berlin</w:t>
      </w:r>
      <w:r w:rsidR="00250E06">
        <w:rPr>
          <w:rFonts w:ascii="Arial" w:hAnsi="Arial" w:cs="Arial"/>
        </w:rPr>
        <w:t xml:space="preserve"> </w:t>
      </w:r>
      <w:r w:rsidR="00582B86">
        <w:rPr>
          <w:rFonts w:ascii="Arial" w:hAnsi="Arial" w:cs="Arial"/>
        </w:rPr>
        <w:t>abgeschlossen</w:t>
      </w:r>
      <w:r w:rsidR="00250E06">
        <w:rPr>
          <w:rFonts w:ascii="Arial" w:hAnsi="Arial" w:cs="Arial"/>
        </w:rPr>
        <w:t xml:space="preserve"> </w:t>
      </w:r>
      <w:r w:rsidR="00582B86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79573B">
        <w:rPr>
          <w:rFonts w:ascii="Arial" w:hAnsi="Arial" w:cs="Arial"/>
        </w:rPr>
        <w:t>studiert</w:t>
      </w:r>
      <w:r w:rsidR="00250E06">
        <w:rPr>
          <w:rFonts w:ascii="Arial" w:hAnsi="Arial" w:cs="Arial"/>
        </w:rPr>
        <w:t xml:space="preserve"> </w:t>
      </w:r>
      <w:r w:rsidR="00582B86">
        <w:rPr>
          <w:rFonts w:ascii="Arial" w:hAnsi="Arial" w:cs="Arial"/>
        </w:rPr>
        <w:t>jetzt</w:t>
      </w:r>
      <w:r w:rsidR="00250E06">
        <w:rPr>
          <w:rFonts w:ascii="Arial" w:hAnsi="Arial" w:cs="Arial"/>
        </w:rPr>
        <w:t xml:space="preserve"> </w:t>
      </w:r>
      <w:r w:rsidR="00582B86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="00582B86">
        <w:rPr>
          <w:rFonts w:ascii="Arial" w:hAnsi="Arial" w:cs="Arial"/>
        </w:rPr>
        <w:t>Master</w:t>
      </w:r>
      <w:r w:rsidR="00250E06">
        <w:rPr>
          <w:rFonts w:ascii="Arial" w:hAnsi="Arial" w:cs="Arial"/>
        </w:rPr>
        <w:t xml:space="preserve"> </w:t>
      </w:r>
      <w:r w:rsidR="00CB2F8E">
        <w:rPr>
          <w:rFonts w:ascii="Arial" w:hAnsi="Arial" w:cs="Arial"/>
        </w:rPr>
        <w:t>weiter</w:t>
      </w:r>
      <w:r w:rsidR="00250E06">
        <w:rPr>
          <w:rFonts w:ascii="Arial" w:hAnsi="Arial" w:cs="Arial"/>
        </w:rPr>
        <w:t xml:space="preserve"> </w:t>
      </w:r>
      <w:r w:rsidR="00CB2F8E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="00CB2F8E">
        <w:rPr>
          <w:rFonts w:ascii="Arial" w:hAnsi="Arial" w:cs="Arial"/>
        </w:rPr>
        <w:t>Bibliotheksbereich</w:t>
      </w:r>
      <w:r w:rsidRPr="0079573B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</w:p>
    <w:p w:rsidR="00A911E3" w:rsidRDefault="00A911E3" w:rsidP="004D3864">
      <w:pPr>
        <w:spacing w:after="0"/>
        <w:rPr>
          <w:rFonts w:ascii="Arial" w:hAnsi="Arial" w:cs="Arial"/>
          <w:b/>
        </w:rPr>
      </w:pPr>
    </w:p>
    <w:p w:rsidR="00AA03EE" w:rsidRDefault="00280915" w:rsidP="004D386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Inhalt</w:t>
      </w:r>
      <w:r w:rsidR="00250E06">
        <w:rPr>
          <w:rFonts w:ascii="Arial" w:hAnsi="Arial" w:cs="Arial"/>
          <w:b/>
        </w:rPr>
        <w:t xml:space="preserve"> </w:t>
      </w:r>
    </w:p>
    <w:p w:rsidR="00AA03EE" w:rsidRDefault="00AA03EE" w:rsidP="004D3864">
      <w:pPr>
        <w:spacing w:after="0"/>
        <w:rPr>
          <w:rFonts w:ascii="Arial" w:hAnsi="Arial" w:cs="Arial"/>
          <w:b/>
        </w:rPr>
      </w:pPr>
    </w:p>
    <w:p w:rsidR="004D3864" w:rsidRPr="00AA03EE" w:rsidRDefault="004D3864" w:rsidP="004D386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250E06">
        <w:rPr>
          <w:rFonts w:ascii="Arial" w:hAnsi="Arial" w:cs="Arial"/>
          <w:b/>
        </w:rPr>
        <w:t xml:space="preserve"> </w:t>
      </w:r>
      <w:r w:rsidR="00591672" w:rsidRPr="004D3864">
        <w:rPr>
          <w:rFonts w:ascii="Arial" w:hAnsi="Arial" w:cs="Arial"/>
          <w:b/>
        </w:rPr>
        <w:t>Einführung</w:t>
      </w:r>
    </w:p>
    <w:p w:rsidR="00A01C71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2.</w:t>
      </w:r>
      <w:r w:rsidR="00250E06">
        <w:rPr>
          <w:rFonts w:ascii="Arial" w:hAnsi="Arial" w:cs="Arial"/>
          <w:b/>
        </w:rPr>
        <w:t xml:space="preserve"> </w:t>
      </w:r>
      <w:r w:rsidR="00A01C71" w:rsidRPr="00AA03EE">
        <w:rPr>
          <w:rFonts w:ascii="Arial" w:hAnsi="Arial" w:cs="Arial"/>
          <w:b/>
        </w:rPr>
        <w:t>Standorte</w:t>
      </w:r>
    </w:p>
    <w:p w:rsidR="00A01C71" w:rsidRPr="00AA03EE" w:rsidRDefault="00A01C71" w:rsidP="004D3864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2.1</w:t>
      </w:r>
      <w:r w:rsidR="00250E06">
        <w:rPr>
          <w:rFonts w:ascii="Arial" w:hAnsi="Arial" w:cs="Arial"/>
        </w:rPr>
        <w:t xml:space="preserve"> </w:t>
      </w:r>
      <w:r w:rsidRPr="00AA03EE">
        <w:rPr>
          <w:rFonts w:ascii="Arial" w:hAnsi="Arial" w:cs="Arial"/>
        </w:rPr>
        <w:t>Schweiz</w:t>
      </w:r>
    </w:p>
    <w:p w:rsidR="004D3864" w:rsidRPr="00AA03EE" w:rsidRDefault="00A01C71" w:rsidP="00AA03EE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2.2</w:t>
      </w:r>
      <w:r w:rsidR="00250E06">
        <w:rPr>
          <w:rFonts w:ascii="Arial" w:hAnsi="Arial" w:cs="Arial"/>
        </w:rPr>
        <w:t xml:space="preserve"> </w:t>
      </w:r>
      <w:r w:rsidRPr="00AA03EE">
        <w:rPr>
          <w:rFonts w:ascii="Arial" w:hAnsi="Arial" w:cs="Arial"/>
        </w:rPr>
        <w:t>Österreich</w:t>
      </w:r>
    </w:p>
    <w:p w:rsidR="004D3864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3.</w:t>
      </w:r>
      <w:r w:rsidR="00250E06">
        <w:rPr>
          <w:rFonts w:ascii="Arial" w:hAnsi="Arial" w:cs="Arial"/>
          <w:b/>
        </w:rPr>
        <w:t xml:space="preserve"> </w:t>
      </w:r>
      <w:r w:rsidRPr="00AA03EE">
        <w:rPr>
          <w:rFonts w:ascii="Arial" w:hAnsi="Arial" w:cs="Arial"/>
          <w:b/>
        </w:rPr>
        <w:t>Institutionstypen</w:t>
      </w:r>
    </w:p>
    <w:p w:rsidR="004D3864" w:rsidRPr="00AA03EE" w:rsidRDefault="004D3864" w:rsidP="004D3864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3.1</w:t>
      </w:r>
      <w:r w:rsidR="00250E06">
        <w:rPr>
          <w:rFonts w:ascii="Arial" w:hAnsi="Arial" w:cs="Arial"/>
        </w:rPr>
        <w:t xml:space="preserve"> </w:t>
      </w:r>
      <w:r w:rsidRPr="00AA03EE">
        <w:rPr>
          <w:rFonts w:ascii="Arial" w:hAnsi="Arial" w:cs="Arial"/>
        </w:rPr>
        <w:t>Schweiz</w:t>
      </w:r>
    </w:p>
    <w:p w:rsidR="004D3864" w:rsidRPr="00AA03EE" w:rsidRDefault="00AA03EE" w:rsidP="00AA03E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3.2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Österreich</w:t>
      </w:r>
    </w:p>
    <w:p w:rsidR="004D3864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4.</w:t>
      </w:r>
      <w:r w:rsidR="00250E06">
        <w:rPr>
          <w:rFonts w:ascii="Arial" w:hAnsi="Arial" w:cs="Arial"/>
          <w:b/>
        </w:rPr>
        <w:t xml:space="preserve"> </w:t>
      </w:r>
      <w:r w:rsidR="00AA03EE">
        <w:rPr>
          <w:rFonts w:ascii="Arial" w:hAnsi="Arial" w:cs="Arial"/>
          <w:b/>
        </w:rPr>
        <w:t>Größe</w:t>
      </w:r>
    </w:p>
    <w:p w:rsidR="00591672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5.</w:t>
      </w:r>
      <w:r w:rsidR="00250E06">
        <w:rPr>
          <w:rFonts w:ascii="Arial" w:hAnsi="Arial" w:cs="Arial"/>
          <w:b/>
        </w:rPr>
        <w:t xml:space="preserve"> </w:t>
      </w:r>
      <w:r w:rsidR="00591672" w:rsidRPr="00AA03EE">
        <w:rPr>
          <w:rFonts w:ascii="Arial" w:hAnsi="Arial" w:cs="Arial"/>
          <w:b/>
        </w:rPr>
        <w:t>OAR-Software</w:t>
      </w:r>
      <w:r w:rsidR="00250E06">
        <w:rPr>
          <w:rFonts w:ascii="Arial" w:hAnsi="Arial" w:cs="Arial"/>
          <w:b/>
        </w:rPr>
        <w:t xml:space="preserve"> </w:t>
      </w:r>
    </w:p>
    <w:p w:rsidR="00C65089" w:rsidRPr="00AA03EE" w:rsidRDefault="0078102C" w:rsidP="00C65089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5</w:t>
      </w:r>
      <w:r w:rsidR="00C65089" w:rsidRPr="00AA03EE">
        <w:rPr>
          <w:rFonts w:ascii="Arial" w:hAnsi="Arial" w:cs="Arial"/>
        </w:rPr>
        <w:t>.1</w:t>
      </w:r>
      <w:r w:rsidR="00250E06">
        <w:rPr>
          <w:rFonts w:ascii="Arial" w:hAnsi="Arial" w:cs="Arial"/>
        </w:rPr>
        <w:t xml:space="preserve"> </w:t>
      </w:r>
      <w:r w:rsidR="00C65089" w:rsidRPr="00AA03EE">
        <w:rPr>
          <w:rFonts w:ascii="Arial" w:hAnsi="Arial" w:cs="Arial"/>
        </w:rPr>
        <w:t>Schweiz</w:t>
      </w:r>
    </w:p>
    <w:p w:rsidR="004D3864" w:rsidRPr="00AA03EE" w:rsidRDefault="0078102C" w:rsidP="00AA03EE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5</w:t>
      </w:r>
      <w:r w:rsidR="00AA03EE">
        <w:rPr>
          <w:rFonts w:ascii="Arial" w:hAnsi="Arial" w:cs="Arial"/>
        </w:rPr>
        <w:t>.2</w:t>
      </w:r>
      <w:r w:rsidR="00250E06">
        <w:rPr>
          <w:rFonts w:ascii="Arial" w:hAnsi="Arial" w:cs="Arial"/>
        </w:rPr>
        <w:t xml:space="preserve"> </w:t>
      </w:r>
      <w:r w:rsidR="00AA03EE">
        <w:rPr>
          <w:rFonts w:ascii="Arial" w:hAnsi="Arial" w:cs="Arial"/>
        </w:rPr>
        <w:t>Österreich</w:t>
      </w:r>
    </w:p>
    <w:p w:rsidR="00C65089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6.</w:t>
      </w:r>
      <w:r w:rsidR="00250E06">
        <w:rPr>
          <w:rFonts w:ascii="Arial" w:hAnsi="Arial" w:cs="Arial"/>
          <w:b/>
        </w:rPr>
        <w:t xml:space="preserve"> </w:t>
      </w:r>
      <w:r w:rsidR="00591672" w:rsidRPr="00AA03EE">
        <w:rPr>
          <w:rFonts w:ascii="Arial" w:hAnsi="Arial" w:cs="Arial"/>
          <w:b/>
        </w:rPr>
        <w:t>Metadatenqualität</w:t>
      </w:r>
      <w:r w:rsidR="00250E06">
        <w:rPr>
          <w:rFonts w:ascii="Arial" w:hAnsi="Arial" w:cs="Arial"/>
          <w:b/>
        </w:rPr>
        <w:t xml:space="preserve"> </w:t>
      </w:r>
    </w:p>
    <w:p w:rsidR="004D3864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7.</w:t>
      </w:r>
      <w:r w:rsidR="00250E06">
        <w:rPr>
          <w:rFonts w:ascii="Arial" w:hAnsi="Arial" w:cs="Arial"/>
          <w:b/>
        </w:rPr>
        <w:t xml:space="preserve"> </w:t>
      </w:r>
      <w:r w:rsidR="00591672" w:rsidRPr="00AA03EE">
        <w:rPr>
          <w:rFonts w:ascii="Arial" w:hAnsi="Arial" w:cs="Arial"/>
          <w:b/>
        </w:rPr>
        <w:t>Berliner</w:t>
      </w:r>
      <w:r w:rsidR="00250E06">
        <w:rPr>
          <w:rFonts w:ascii="Arial" w:hAnsi="Arial" w:cs="Arial"/>
          <w:b/>
        </w:rPr>
        <w:t xml:space="preserve"> </w:t>
      </w:r>
      <w:r w:rsidR="00591672" w:rsidRPr="00AA03EE">
        <w:rPr>
          <w:rFonts w:ascii="Arial" w:hAnsi="Arial" w:cs="Arial"/>
          <w:b/>
        </w:rPr>
        <w:t>Erklärung</w:t>
      </w:r>
    </w:p>
    <w:p w:rsidR="00591672" w:rsidRPr="00AA03EE" w:rsidRDefault="004D3864" w:rsidP="004D3864">
      <w:pPr>
        <w:spacing w:after="0"/>
        <w:rPr>
          <w:rFonts w:ascii="Arial" w:hAnsi="Arial" w:cs="Arial"/>
          <w:b/>
        </w:rPr>
      </w:pPr>
      <w:r w:rsidRPr="00AA03EE">
        <w:rPr>
          <w:rFonts w:ascii="Arial" w:hAnsi="Arial" w:cs="Arial"/>
          <w:b/>
        </w:rPr>
        <w:t>8.</w:t>
      </w:r>
      <w:r w:rsidR="00250E06">
        <w:rPr>
          <w:rFonts w:ascii="Arial" w:hAnsi="Arial" w:cs="Arial"/>
          <w:b/>
        </w:rPr>
        <w:t xml:space="preserve"> </w:t>
      </w:r>
      <w:r w:rsidR="00E77BAD" w:rsidRPr="00AA03EE">
        <w:rPr>
          <w:rFonts w:ascii="Arial" w:hAnsi="Arial" w:cs="Arial"/>
          <w:b/>
        </w:rPr>
        <w:t>Fakten</w:t>
      </w:r>
      <w:r w:rsidR="00250E06">
        <w:rPr>
          <w:rFonts w:ascii="Arial" w:hAnsi="Arial" w:cs="Arial"/>
          <w:b/>
        </w:rPr>
        <w:t xml:space="preserve"> </w:t>
      </w:r>
      <w:r w:rsidR="00E77BAD" w:rsidRPr="00AA03EE">
        <w:rPr>
          <w:rFonts w:ascii="Arial" w:hAnsi="Arial" w:cs="Arial"/>
          <w:b/>
        </w:rPr>
        <w:t>aus</w:t>
      </w:r>
      <w:r w:rsidR="00250E06">
        <w:rPr>
          <w:rFonts w:ascii="Arial" w:hAnsi="Arial" w:cs="Arial"/>
          <w:b/>
        </w:rPr>
        <w:t xml:space="preserve"> </w:t>
      </w:r>
      <w:r w:rsidR="00E77BAD" w:rsidRPr="00AA03EE">
        <w:rPr>
          <w:rFonts w:ascii="Arial" w:hAnsi="Arial" w:cs="Arial"/>
          <w:b/>
        </w:rPr>
        <w:t>der</w:t>
      </w:r>
      <w:r w:rsidR="00250E06">
        <w:rPr>
          <w:rFonts w:ascii="Arial" w:hAnsi="Arial" w:cs="Arial"/>
          <w:b/>
        </w:rPr>
        <w:t xml:space="preserve"> </w:t>
      </w:r>
      <w:r w:rsidR="00E77BAD" w:rsidRPr="00AA03EE">
        <w:rPr>
          <w:rFonts w:ascii="Arial" w:hAnsi="Arial" w:cs="Arial"/>
          <w:b/>
        </w:rPr>
        <w:t>Online-Umfrage</w:t>
      </w:r>
    </w:p>
    <w:p w:rsidR="00C65089" w:rsidRPr="00AA03EE" w:rsidRDefault="0078102C" w:rsidP="00C65089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8</w:t>
      </w:r>
      <w:r w:rsidR="00C65089" w:rsidRPr="00AA03EE">
        <w:rPr>
          <w:rFonts w:ascii="Arial" w:hAnsi="Arial" w:cs="Arial"/>
        </w:rPr>
        <w:t>.1</w:t>
      </w:r>
      <w:r w:rsidR="00250E06">
        <w:rPr>
          <w:rFonts w:ascii="Arial" w:hAnsi="Arial" w:cs="Arial"/>
        </w:rPr>
        <w:t xml:space="preserve"> </w:t>
      </w:r>
      <w:r w:rsidR="00C65089" w:rsidRPr="00AA03EE">
        <w:rPr>
          <w:rFonts w:ascii="Arial" w:hAnsi="Arial" w:cs="Arial"/>
        </w:rPr>
        <w:t>Schweiz</w:t>
      </w:r>
    </w:p>
    <w:p w:rsidR="004D3864" w:rsidRPr="00AA03EE" w:rsidRDefault="0078102C" w:rsidP="00AA03EE">
      <w:pPr>
        <w:spacing w:after="0"/>
        <w:ind w:firstLine="708"/>
        <w:rPr>
          <w:rFonts w:ascii="Arial" w:hAnsi="Arial" w:cs="Arial"/>
        </w:rPr>
      </w:pPr>
      <w:r w:rsidRPr="00AA03EE">
        <w:rPr>
          <w:rFonts w:ascii="Arial" w:hAnsi="Arial" w:cs="Arial"/>
        </w:rPr>
        <w:t>8</w:t>
      </w:r>
      <w:r w:rsidR="00AA03EE">
        <w:rPr>
          <w:rFonts w:ascii="Arial" w:hAnsi="Arial" w:cs="Arial"/>
        </w:rPr>
        <w:t>.2</w:t>
      </w:r>
      <w:r w:rsidR="00250E06">
        <w:rPr>
          <w:rFonts w:ascii="Arial" w:hAnsi="Arial" w:cs="Arial"/>
        </w:rPr>
        <w:t xml:space="preserve"> </w:t>
      </w:r>
      <w:r w:rsidR="00AA03EE">
        <w:rPr>
          <w:rFonts w:ascii="Arial" w:hAnsi="Arial" w:cs="Arial"/>
        </w:rPr>
        <w:t>Österreich</w:t>
      </w:r>
    </w:p>
    <w:p w:rsidR="004D3864" w:rsidRPr="00C65089" w:rsidRDefault="004D3864" w:rsidP="004D3864">
      <w:pPr>
        <w:spacing w:after="0"/>
        <w:rPr>
          <w:rFonts w:ascii="Arial" w:hAnsi="Arial" w:cs="Arial"/>
          <w:b/>
        </w:rPr>
      </w:pPr>
      <w:r w:rsidRPr="00C65089">
        <w:rPr>
          <w:rFonts w:ascii="Arial" w:hAnsi="Arial" w:cs="Arial"/>
          <w:b/>
        </w:rPr>
        <w:t>9.</w:t>
      </w:r>
      <w:r w:rsidR="00250E06">
        <w:rPr>
          <w:rFonts w:ascii="Arial" w:hAnsi="Arial" w:cs="Arial"/>
          <w:b/>
        </w:rPr>
        <w:t xml:space="preserve"> </w:t>
      </w:r>
      <w:r w:rsidR="00D22FE2" w:rsidRPr="00C65089">
        <w:rPr>
          <w:rFonts w:ascii="Arial" w:hAnsi="Arial" w:cs="Arial"/>
          <w:b/>
        </w:rPr>
        <w:t>Vergleich</w:t>
      </w:r>
      <w:r w:rsidR="00250E06">
        <w:rPr>
          <w:rFonts w:ascii="Arial" w:hAnsi="Arial" w:cs="Arial"/>
          <w:b/>
        </w:rPr>
        <w:t xml:space="preserve"> </w:t>
      </w:r>
      <w:r w:rsidR="00D22FE2" w:rsidRPr="00C65089">
        <w:rPr>
          <w:rFonts w:ascii="Arial" w:hAnsi="Arial" w:cs="Arial"/>
          <w:b/>
        </w:rPr>
        <w:t>mit</w:t>
      </w:r>
      <w:r w:rsidR="00250E06">
        <w:rPr>
          <w:rFonts w:ascii="Arial" w:hAnsi="Arial" w:cs="Arial"/>
          <w:b/>
        </w:rPr>
        <w:t xml:space="preserve"> </w:t>
      </w:r>
      <w:r w:rsidR="00D22FE2" w:rsidRPr="00C65089">
        <w:rPr>
          <w:rFonts w:ascii="Arial" w:hAnsi="Arial" w:cs="Arial"/>
          <w:b/>
        </w:rPr>
        <w:t>dem</w:t>
      </w:r>
      <w:r w:rsidR="00250E06">
        <w:rPr>
          <w:rFonts w:ascii="Arial" w:hAnsi="Arial" w:cs="Arial"/>
          <w:b/>
        </w:rPr>
        <w:t xml:space="preserve"> </w:t>
      </w:r>
      <w:r w:rsidR="00D22FE2" w:rsidRPr="00C65089">
        <w:rPr>
          <w:rFonts w:ascii="Arial" w:hAnsi="Arial" w:cs="Arial"/>
          <w:b/>
        </w:rPr>
        <w:t>Open</w:t>
      </w:r>
      <w:r w:rsidR="00250E06">
        <w:rPr>
          <w:rFonts w:ascii="Arial" w:hAnsi="Arial" w:cs="Arial"/>
          <w:b/>
        </w:rPr>
        <w:t xml:space="preserve"> </w:t>
      </w:r>
      <w:r w:rsidR="00AA03EE">
        <w:rPr>
          <w:rFonts w:ascii="Arial" w:hAnsi="Arial" w:cs="Arial"/>
          <w:b/>
        </w:rPr>
        <w:t>Access</w:t>
      </w:r>
      <w:r w:rsidR="00250E06">
        <w:rPr>
          <w:rFonts w:ascii="Arial" w:hAnsi="Arial" w:cs="Arial"/>
          <w:b/>
        </w:rPr>
        <w:t xml:space="preserve"> </w:t>
      </w:r>
      <w:r w:rsidR="00AA03EE">
        <w:rPr>
          <w:rFonts w:ascii="Arial" w:hAnsi="Arial" w:cs="Arial"/>
          <w:b/>
        </w:rPr>
        <w:t>Repository</w:t>
      </w:r>
      <w:r w:rsidR="00250E06">
        <w:rPr>
          <w:rFonts w:ascii="Arial" w:hAnsi="Arial" w:cs="Arial"/>
          <w:b/>
        </w:rPr>
        <w:t xml:space="preserve"> </w:t>
      </w:r>
      <w:r w:rsidR="00AA03EE">
        <w:rPr>
          <w:rFonts w:ascii="Arial" w:hAnsi="Arial" w:cs="Arial"/>
          <w:b/>
        </w:rPr>
        <w:t>Ranking</w:t>
      </w:r>
      <w:r w:rsidR="00250E06">
        <w:rPr>
          <w:rFonts w:ascii="Arial" w:hAnsi="Arial" w:cs="Arial"/>
          <w:b/>
        </w:rPr>
        <w:t xml:space="preserve"> </w:t>
      </w:r>
      <w:r w:rsidR="00AA03EE">
        <w:rPr>
          <w:rFonts w:ascii="Arial" w:hAnsi="Arial" w:cs="Arial"/>
          <w:b/>
        </w:rPr>
        <w:t>2015</w:t>
      </w:r>
    </w:p>
    <w:p w:rsidR="00591672" w:rsidRPr="00C65089" w:rsidRDefault="004D3864" w:rsidP="004D3864">
      <w:pPr>
        <w:spacing w:after="0"/>
        <w:rPr>
          <w:rFonts w:ascii="Arial" w:hAnsi="Arial" w:cs="Arial"/>
          <w:b/>
        </w:rPr>
      </w:pPr>
      <w:r w:rsidRPr="00C65089">
        <w:rPr>
          <w:rFonts w:ascii="Arial" w:hAnsi="Arial" w:cs="Arial"/>
          <w:b/>
        </w:rPr>
        <w:t>10.</w:t>
      </w:r>
      <w:r w:rsidR="00250E06">
        <w:rPr>
          <w:rFonts w:ascii="Arial" w:hAnsi="Arial" w:cs="Arial"/>
          <w:b/>
        </w:rPr>
        <w:t xml:space="preserve"> </w:t>
      </w:r>
      <w:r w:rsidR="00E24699" w:rsidRPr="00C65089">
        <w:rPr>
          <w:rFonts w:ascii="Arial" w:hAnsi="Arial" w:cs="Arial"/>
          <w:b/>
        </w:rPr>
        <w:t>Fazit</w:t>
      </w:r>
    </w:p>
    <w:p w:rsidR="00C65089" w:rsidRDefault="00C65089" w:rsidP="00EA0F44">
      <w:pPr>
        <w:tabs>
          <w:tab w:val="left" w:pos="1210"/>
        </w:tabs>
      </w:pPr>
    </w:p>
    <w:p w:rsidR="008A6A56" w:rsidRPr="003774E2" w:rsidRDefault="008A6A56" w:rsidP="00EA0F44">
      <w:pPr>
        <w:sectPr w:rsidR="008A6A56" w:rsidRPr="003774E2" w:rsidSect="0099744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91672" w:rsidRPr="00A126F6" w:rsidRDefault="00591672" w:rsidP="005D7496">
      <w:pPr>
        <w:spacing w:line="360" w:lineRule="auto"/>
        <w:rPr>
          <w:rFonts w:ascii="Arial" w:hAnsi="Arial" w:cs="Arial"/>
          <w:b/>
          <w:sz w:val="28"/>
        </w:rPr>
      </w:pPr>
      <w:r w:rsidRPr="00A126F6">
        <w:rPr>
          <w:rFonts w:ascii="Arial" w:hAnsi="Arial" w:cs="Arial"/>
          <w:b/>
          <w:sz w:val="28"/>
        </w:rPr>
        <w:lastRenderedPageBreak/>
        <w:t>1.</w:t>
      </w:r>
      <w:r w:rsidR="00250E06">
        <w:rPr>
          <w:rFonts w:ascii="Arial" w:hAnsi="Arial" w:cs="Arial"/>
          <w:b/>
          <w:sz w:val="28"/>
        </w:rPr>
        <w:t xml:space="preserve"> </w:t>
      </w:r>
      <w:r w:rsidRPr="00A126F6">
        <w:rPr>
          <w:rFonts w:ascii="Arial" w:hAnsi="Arial" w:cs="Arial"/>
          <w:b/>
          <w:sz w:val="28"/>
        </w:rPr>
        <w:t>Einführung</w:t>
      </w:r>
      <w:r w:rsidR="00250E06">
        <w:rPr>
          <w:rFonts w:ascii="Arial" w:hAnsi="Arial" w:cs="Arial"/>
          <w:b/>
          <w:sz w:val="28"/>
        </w:rPr>
        <w:t xml:space="preserve"> </w:t>
      </w:r>
    </w:p>
    <w:p w:rsidR="001017F7" w:rsidRPr="00314770" w:rsidRDefault="00314770" w:rsidP="004051F2">
      <w:pPr>
        <w:spacing w:after="12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Dieser</w:t>
      </w:r>
      <w:r w:rsidR="00250E06">
        <w:rPr>
          <w:rFonts w:ascii="Arial" w:hAnsi="Arial" w:cs="Arial"/>
        </w:rPr>
        <w:t xml:space="preserve"> </w:t>
      </w:r>
      <w:r w:rsidR="00603EE3">
        <w:rPr>
          <w:rFonts w:ascii="Arial" w:hAnsi="Arial" w:cs="Arial"/>
        </w:rPr>
        <w:t>Artikel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wertet</w:t>
      </w:r>
      <w:r w:rsidR="00250E06">
        <w:rPr>
          <w:rFonts w:ascii="Arial" w:hAnsi="Arial" w:cs="Arial"/>
        </w:rPr>
        <w:t xml:space="preserve"> </w:t>
      </w:r>
      <w:r w:rsidR="00603EE3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„2014</w:t>
      </w:r>
      <w:r w:rsidR="00250E06">
        <w:rPr>
          <w:rFonts w:ascii="Arial" w:hAnsi="Arial" w:cs="Arial"/>
        </w:rPr>
        <w:t xml:space="preserve"> </w:t>
      </w:r>
      <w:proofErr w:type="spellStart"/>
      <w:r w:rsidR="00591672" w:rsidRPr="001017F7"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on</w:t>
      </w:r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Open</w:t>
      </w:r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Access</w:t>
      </w:r>
      <w:r w:rsidR="00250E06">
        <w:rPr>
          <w:rFonts w:ascii="Arial" w:hAnsi="Arial" w:cs="Arial"/>
        </w:rPr>
        <w:t xml:space="preserve"> </w:t>
      </w:r>
      <w:proofErr w:type="spellStart"/>
      <w:r w:rsidR="00591672" w:rsidRPr="001017F7">
        <w:rPr>
          <w:rFonts w:ascii="Arial" w:hAnsi="Arial" w:cs="Arial"/>
        </w:rPr>
        <w:t>Repositories</w:t>
      </w:r>
      <w:proofErr w:type="spellEnd"/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Germany,</w:t>
      </w:r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Austria</w:t>
      </w:r>
      <w:r w:rsidR="00250E06">
        <w:rPr>
          <w:rFonts w:ascii="Arial" w:hAnsi="Arial" w:cs="Arial"/>
        </w:rPr>
        <w:t xml:space="preserve"> </w:t>
      </w:r>
      <w:proofErr w:type="spellStart"/>
      <w:r w:rsidR="00591672" w:rsidRPr="001017F7">
        <w:rPr>
          <w:rFonts w:ascii="Arial" w:hAnsi="Arial" w:cs="Arial"/>
        </w:rPr>
        <w:t>and</w:t>
      </w:r>
      <w:proofErr w:type="spellEnd"/>
      <w:r w:rsidR="00250E06">
        <w:rPr>
          <w:rFonts w:ascii="Arial" w:hAnsi="Arial" w:cs="Arial"/>
        </w:rPr>
        <w:t xml:space="preserve"> </w:t>
      </w:r>
      <w:proofErr w:type="spellStart"/>
      <w:r w:rsidR="00591672" w:rsidRPr="001017F7">
        <w:rPr>
          <w:rFonts w:ascii="Arial" w:hAnsi="Arial" w:cs="Arial"/>
        </w:rPr>
        <w:t>Switzerland</w:t>
      </w:r>
      <w:proofErr w:type="spellEnd"/>
      <w:r w:rsidR="00591672" w:rsidRPr="001017F7">
        <w:rPr>
          <w:rFonts w:ascii="Arial" w:hAnsi="Arial" w:cs="Arial"/>
        </w:rPr>
        <w:t>“</w:t>
      </w:r>
      <w:r w:rsidR="00250E06">
        <w:rPr>
          <w:rFonts w:ascii="Arial" w:hAnsi="Arial" w:cs="Arial"/>
        </w:rPr>
        <w:t xml:space="preserve"> </w:t>
      </w:r>
      <w:r w:rsidR="00591672" w:rsidRPr="001017F7">
        <w:rPr>
          <w:rFonts w:ascii="Arial" w:hAnsi="Arial" w:cs="Arial"/>
        </w:rPr>
        <w:t>(</w:t>
      </w:r>
      <w:r w:rsidR="006B571C"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proofErr w:type="spellStart"/>
      <w:r w:rsidR="00591672" w:rsidRPr="001017F7">
        <w:rPr>
          <w:rFonts w:ascii="Arial" w:hAnsi="Arial" w:cs="Arial"/>
        </w:rPr>
        <w:t>Census</w:t>
      </w:r>
      <w:proofErr w:type="spellEnd"/>
      <w:r w:rsidR="00591672" w:rsidRPr="001017F7">
        <w:rPr>
          <w:rFonts w:ascii="Arial" w:hAnsi="Arial" w:cs="Arial"/>
        </w:rPr>
        <w:t>)</w:t>
      </w:r>
      <w:r w:rsidR="00250E06">
        <w:rPr>
          <w:rFonts w:ascii="Arial" w:hAnsi="Arial" w:cs="Arial"/>
        </w:rPr>
        <w:t xml:space="preserve"> </w:t>
      </w:r>
      <w:r w:rsidR="001017F7" w:rsidRPr="001017F7">
        <w:rPr>
          <w:rFonts w:ascii="Arial" w:hAnsi="Arial" w:cs="Arial"/>
        </w:rPr>
        <w:t>au</w:t>
      </w:r>
      <w:r w:rsidR="001017F7">
        <w:rPr>
          <w:rFonts w:ascii="Arial" w:hAnsi="Arial" w:cs="Arial"/>
        </w:rPr>
        <w:t>f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Ergebnisse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hinsichtlich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Alpenländer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Schweiz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aus.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Er</w:t>
      </w:r>
      <w:r w:rsidR="00250E06">
        <w:rPr>
          <w:rFonts w:ascii="Arial" w:hAnsi="Arial" w:cs="Arial"/>
        </w:rPr>
        <w:t xml:space="preserve"> </w:t>
      </w:r>
      <w:r w:rsidR="00A73B1C">
        <w:rPr>
          <w:rFonts w:ascii="Arial" w:hAnsi="Arial" w:cs="Arial"/>
        </w:rPr>
        <w:t>orientiert</w:t>
      </w:r>
      <w:r w:rsidR="00250E06">
        <w:rPr>
          <w:rFonts w:ascii="Arial" w:hAnsi="Arial" w:cs="Arial"/>
        </w:rPr>
        <w:t xml:space="preserve"> </w:t>
      </w:r>
      <w:r w:rsidR="00A73B1C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="00A73B1C">
        <w:rPr>
          <w:rFonts w:ascii="Arial" w:hAnsi="Arial" w:cs="Arial"/>
        </w:rPr>
        <w:t>dabei</w:t>
      </w:r>
      <w:r w:rsidR="00250E06">
        <w:rPr>
          <w:rFonts w:ascii="Arial" w:hAnsi="Arial" w:cs="Arial"/>
        </w:rPr>
        <w:t xml:space="preserve"> </w:t>
      </w:r>
      <w:r w:rsidR="00A73B1C">
        <w:rPr>
          <w:rFonts w:ascii="Arial" w:hAnsi="Arial" w:cs="Arial"/>
        </w:rPr>
        <w:t>an</w:t>
      </w:r>
      <w:r w:rsidR="00250E06">
        <w:rPr>
          <w:rFonts w:ascii="Arial" w:hAnsi="Arial" w:cs="Arial"/>
        </w:rPr>
        <w:t xml:space="preserve"> </w:t>
      </w:r>
      <w:r w:rsidR="00A73B1C">
        <w:rPr>
          <w:rFonts w:ascii="Arial" w:hAnsi="Arial" w:cs="Arial"/>
        </w:rPr>
        <w:t>dem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="00710424">
        <w:rPr>
          <w:rFonts w:ascii="Arial" w:hAnsi="Arial" w:cs="Arial"/>
        </w:rPr>
        <w:t>Maxi</w:t>
      </w:r>
      <w:r w:rsidR="00250E06">
        <w:rPr>
          <w:rFonts w:ascii="Arial" w:hAnsi="Arial" w:cs="Arial"/>
        </w:rPr>
        <w:t xml:space="preserve"> </w:t>
      </w:r>
      <w:proofErr w:type="spellStart"/>
      <w:r w:rsidR="001017F7" w:rsidRPr="00710424">
        <w:rPr>
          <w:rFonts w:ascii="Arial" w:hAnsi="Arial" w:cs="Arial"/>
        </w:rPr>
        <w:t>Kindling</w:t>
      </w:r>
      <w:proofErr w:type="spellEnd"/>
      <w:r w:rsidR="00250E06">
        <w:rPr>
          <w:rFonts w:ascii="Arial" w:hAnsi="Arial" w:cs="Arial"/>
        </w:rPr>
        <w:t xml:space="preserve"> </w:t>
      </w:r>
      <w:r w:rsidR="00710424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710424" w:rsidRPr="00710424">
        <w:rPr>
          <w:rFonts w:ascii="Arial" w:hAnsi="Arial" w:cs="Arial"/>
        </w:rPr>
        <w:t>Paul</w:t>
      </w:r>
      <w:r w:rsidR="00250E06">
        <w:rPr>
          <w:rFonts w:ascii="Arial" w:hAnsi="Arial" w:cs="Arial"/>
        </w:rPr>
        <w:t xml:space="preserve"> </w:t>
      </w:r>
      <w:r w:rsidR="001017F7" w:rsidRPr="00710424">
        <w:rPr>
          <w:rFonts w:ascii="Arial" w:hAnsi="Arial" w:cs="Arial"/>
        </w:rPr>
        <w:t>Vierkan</w:t>
      </w:r>
      <w:r w:rsidR="006B571C">
        <w:rPr>
          <w:rFonts w:ascii="Arial" w:hAnsi="Arial" w:cs="Arial"/>
        </w:rPr>
        <w:t>t</w:t>
      </w:r>
      <w:r w:rsidR="00DB7CB4" w:rsidRPr="00710424">
        <w:rPr>
          <w:rStyle w:val="Funotenzeichen"/>
          <w:rFonts w:ascii="Arial" w:hAnsi="Arial" w:cs="Arial"/>
        </w:rPr>
        <w:footnoteReference w:id="1"/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veröffentlichten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Artikel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deutschen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Open-Access-Repositorien</w:t>
      </w:r>
      <w:r w:rsidR="00250E06">
        <w:rPr>
          <w:rFonts w:ascii="Arial" w:hAnsi="Arial" w:cs="Arial"/>
        </w:rPr>
        <w:t xml:space="preserve"> </w:t>
      </w:r>
      <w:r w:rsidR="001017F7">
        <w:rPr>
          <w:rFonts w:ascii="Arial" w:hAnsi="Arial" w:cs="Arial"/>
        </w:rPr>
        <w:t>(OAR)</w:t>
      </w:r>
      <w:r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214D57">
        <w:rPr>
          <w:rFonts w:ascii="Arial" w:hAnsi="Arial" w:cs="Arial"/>
        </w:rPr>
        <w:t>de</w:t>
      </w:r>
      <w:r w:rsidR="002E7447">
        <w:rPr>
          <w:rFonts w:ascii="Arial" w:hAnsi="Arial" w:cs="Arial"/>
        </w:rPr>
        <w:t>m</w:t>
      </w:r>
      <w:r w:rsidR="00250E06">
        <w:rPr>
          <w:rFonts w:ascii="Arial" w:hAnsi="Arial" w:cs="Arial"/>
        </w:rPr>
        <w:t xml:space="preserve"> </w:t>
      </w:r>
      <w:r w:rsidR="00214D57">
        <w:rPr>
          <w:rFonts w:ascii="Arial" w:hAnsi="Arial" w:cs="Arial"/>
        </w:rPr>
        <w:t>Open</w:t>
      </w:r>
      <w:r w:rsidR="00250E06">
        <w:rPr>
          <w:rFonts w:ascii="Arial" w:hAnsi="Arial" w:cs="Arial"/>
        </w:rPr>
        <w:t xml:space="preserve"> </w:t>
      </w:r>
      <w:r w:rsidR="00214D57">
        <w:rPr>
          <w:rFonts w:ascii="Arial" w:hAnsi="Arial" w:cs="Arial"/>
        </w:rPr>
        <w:t>Access</w:t>
      </w:r>
      <w:r w:rsidR="00250E06">
        <w:rPr>
          <w:rFonts w:ascii="Arial" w:hAnsi="Arial" w:cs="Arial"/>
        </w:rPr>
        <w:t xml:space="preserve"> </w:t>
      </w:r>
      <w:r w:rsidR="00472C7A">
        <w:rPr>
          <w:rFonts w:ascii="Arial" w:hAnsi="Arial" w:cs="Arial"/>
        </w:rPr>
        <w:t>Repository</w:t>
      </w:r>
      <w:r w:rsidR="00250E06">
        <w:rPr>
          <w:rFonts w:ascii="Arial" w:hAnsi="Arial" w:cs="Arial"/>
        </w:rPr>
        <w:t xml:space="preserve"> </w:t>
      </w:r>
      <w:r w:rsidR="00472C7A">
        <w:rPr>
          <w:rFonts w:ascii="Arial" w:hAnsi="Arial" w:cs="Arial"/>
        </w:rPr>
        <w:t>Ranking</w:t>
      </w:r>
      <w:r w:rsidR="00250E06">
        <w:rPr>
          <w:rFonts w:ascii="Arial" w:hAnsi="Arial" w:cs="Arial"/>
        </w:rPr>
        <w:t xml:space="preserve"> </w:t>
      </w:r>
      <w:r w:rsidR="006B571C">
        <w:rPr>
          <w:rFonts w:ascii="Arial" w:hAnsi="Arial" w:cs="Arial"/>
        </w:rPr>
        <w:t>(OARR)</w:t>
      </w:r>
      <w:r w:rsidR="006B571C">
        <w:rPr>
          <w:rStyle w:val="Funotenzeichen"/>
          <w:rFonts w:ascii="Arial" w:hAnsi="Arial" w:cs="Arial"/>
        </w:rPr>
        <w:footnoteReference w:id="2"/>
      </w:r>
      <w:r w:rsidR="00250E06">
        <w:rPr>
          <w:rFonts w:ascii="Arial" w:hAnsi="Arial" w:cs="Arial"/>
        </w:rPr>
        <w:t xml:space="preserve"> </w:t>
      </w:r>
      <w:r w:rsidR="00ED6D80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="00ED6D80">
        <w:rPr>
          <w:rFonts w:ascii="Arial" w:hAnsi="Arial" w:cs="Arial"/>
        </w:rPr>
        <w:t>2014</w:t>
      </w:r>
      <w:r w:rsidR="00C03BAD">
        <w:rPr>
          <w:rStyle w:val="Funotenzeichen"/>
          <w:rFonts w:ascii="Arial" w:hAnsi="Arial" w:cs="Arial"/>
        </w:rPr>
        <w:footnoteReference w:id="3"/>
      </w:r>
      <w:r w:rsidRPr="0025200E">
        <w:rPr>
          <w:rFonts w:ascii="Arial" w:hAnsi="Arial" w:cs="Arial"/>
        </w:rPr>
        <w:t>.</w:t>
      </w:r>
      <w:r w:rsidR="00250E0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Hausarbeit,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Frühjahr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2015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Seminar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bei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Ulla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Wimmer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am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Institut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Bibliotheks-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Informationswissenschaft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Humboldt-Universität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Berlin</w:t>
      </w:r>
      <w:r w:rsidR="00250E06">
        <w:rPr>
          <w:rFonts w:ascii="Arial" w:hAnsi="Arial" w:cs="Arial"/>
        </w:rPr>
        <w:t xml:space="preserve"> </w:t>
      </w:r>
      <w:r w:rsidRPr="00314770">
        <w:rPr>
          <w:rFonts w:ascii="Arial" w:hAnsi="Arial" w:cs="Arial"/>
        </w:rPr>
        <w:t>entstand</w:t>
      </w:r>
      <w:r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bildet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Grundlage</w:t>
      </w:r>
      <w:r w:rsidR="00250E06">
        <w:rPr>
          <w:rFonts w:ascii="Arial" w:hAnsi="Arial" w:cs="Arial"/>
        </w:rPr>
        <w:t xml:space="preserve"> </w:t>
      </w:r>
      <w:r w:rsidR="002F64D2">
        <w:rPr>
          <w:rFonts w:ascii="Arial" w:hAnsi="Arial" w:cs="Arial"/>
        </w:rPr>
        <w:t>des</w:t>
      </w:r>
      <w:r w:rsidR="00250E06">
        <w:rPr>
          <w:rFonts w:ascii="Arial" w:hAnsi="Arial" w:cs="Arial"/>
        </w:rPr>
        <w:t xml:space="preserve"> </w:t>
      </w:r>
      <w:r w:rsidR="002F64D2">
        <w:rPr>
          <w:rFonts w:ascii="Arial" w:hAnsi="Arial" w:cs="Arial"/>
        </w:rPr>
        <w:t>Textes</w:t>
      </w:r>
      <w:r w:rsidRPr="00314770">
        <w:rPr>
          <w:rFonts w:ascii="Arial" w:hAnsi="Arial" w:cs="Arial"/>
        </w:rPr>
        <w:t>.</w:t>
      </w:r>
    </w:p>
    <w:p w:rsidR="00472C7A" w:rsidRDefault="002E7447" w:rsidP="006F019B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72C7A">
        <w:rPr>
          <w:rFonts w:ascii="Arial" w:hAnsi="Arial" w:cs="Arial"/>
        </w:rPr>
        <w:t>er</w:t>
      </w:r>
      <w:r w:rsidR="00250E06">
        <w:rPr>
          <w:rFonts w:ascii="Arial" w:hAnsi="Arial" w:cs="Arial"/>
        </w:rPr>
        <w:t xml:space="preserve"> </w:t>
      </w:r>
      <w:r w:rsidR="006B571C"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proofErr w:type="spellStart"/>
      <w:r w:rsidR="00472C7A"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wurde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Zuge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eines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Projektseminars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am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Institut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Bibliotheks-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Informationswissenschaft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Humboldt-Universität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Berlin</w:t>
      </w:r>
      <w:r w:rsidR="00250E06">
        <w:rPr>
          <w:rFonts w:ascii="Arial" w:hAnsi="Arial" w:cs="Arial"/>
        </w:rPr>
        <w:t xml:space="preserve"> </w:t>
      </w:r>
      <w:r w:rsidR="006137B2">
        <w:rPr>
          <w:rFonts w:ascii="Arial" w:hAnsi="Arial" w:cs="Arial"/>
        </w:rPr>
        <w:t>erstellt</w:t>
      </w:r>
      <w:r w:rsidR="00591672"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um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einen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Überblick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Landschaft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Open-Access-Repositorien</w:t>
      </w:r>
      <w:r w:rsidR="00250E06">
        <w:rPr>
          <w:rFonts w:ascii="Arial" w:hAnsi="Arial" w:cs="Arial"/>
        </w:rPr>
        <w:t xml:space="preserve"> </w:t>
      </w:r>
      <w:r w:rsidR="006B571C">
        <w:rPr>
          <w:rFonts w:ascii="Arial" w:hAnsi="Arial" w:cs="Arial"/>
        </w:rPr>
        <w:t>(OAR)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deutschsprachigen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Ländern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erhalten.</w:t>
      </w:r>
      <w:r w:rsidR="00591672">
        <w:rPr>
          <w:rStyle w:val="Funotenzeichen"/>
          <w:rFonts w:ascii="Arial" w:hAnsi="Arial" w:cs="Arial"/>
        </w:rPr>
        <w:footnoteReference w:id="4"/>
      </w:r>
      <w:r w:rsidR="00250E06">
        <w:rPr>
          <w:rFonts w:ascii="Arial" w:hAnsi="Arial" w:cs="Arial"/>
        </w:rPr>
        <w:t xml:space="preserve"> </w:t>
      </w:r>
      <w:r w:rsidR="00D9564B">
        <w:rPr>
          <w:rFonts w:ascii="Arial" w:hAnsi="Arial" w:cs="Arial"/>
        </w:rPr>
        <w:t>Er</w:t>
      </w:r>
      <w:r w:rsidR="00250E06">
        <w:rPr>
          <w:rFonts w:ascii="Arial" w:hAnsi="Arial" w:cs="Arial"/>
        </w:rPr>
        <w:t xml:space="preserve"> </w:t>
      </w:r>
      <w:r w:rsidR="00EA0F44">
        <w:rPr>
          <w:rFonts w:ascii="Arial" w:hAnsi="Arial" w:cs="Arial"/>
        </w:rPr>
        <w:t>„</w:t>
      </w:r>
      <w:r w:rsidR="00D9564B">
        <w:rPr>
          <w:rFonts w:ascii="Arial" w:hAnsi="Arial" w:cs="Arial"/>
        </w:rPr>
        <w:t>[...]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basiert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auf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qualitativen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Inhaltsanalyse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Webseiten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Repositorien,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automatisierten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Validierung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OAI-PMH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ausgelieferten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Metadaten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sowie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="00EA0F44" w:rsidRPr="00EA0F44">
        <w:rPr>
          <w:rFonts w:ascii="Arial" w:hAnsi="Arial" w:cs="Arial"/>
        </w:rPr>
        <w:t>Umfrage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unter</w:t>
      </w:r>
      <w:r w:rsidR="00250E06">
        <w:rPr>
          <w:rFonts w:ascii="Arial" w:hAnsi="Arial" w:cs="Arial"/>
        </w:rPr>
        <w:t xml:space="preserve"> </w:t>
      </w:r>
      <w:proofErr w:type="spellStart"/>
      <w:r w:rsidR="00EA0F44" w:rsidRPr="00EA0F44">
        <w:rPr>
          <w:rFonts w:ascii="Arial" w:hAnsi="Arial" w:cs="Arial"/>
        </w:rPr>
        <w:t>Repositorienbetreiber</w:t>
      </w:r>
      <w:r>
        <w:rPr>
          <w:rFonts w:ascii="Arial" w:hAnsi="Arial" w:cs="Arial"/>
        </w:rPr>
        <w:t>n</w:t>
      </w:r>
      <w:proofErr w:type="spellEnd"/>
      <w:r w:rsidR="00EA0F44">
        <w:rPr>
          <w:rFonts w:ascii="Arial" w:hAnsi="Arial" w:cs="Arial"/>
        </w:rPr>
        <w:t>“</w:t>
      </w:r>
      <w:r w:rsidR="00EA0F44">
        <w:rPr>
          <w:rStyle w:val="Funotenzeichen"/>
          <w:rFonts w:ascii="Arial" w:hAnsi="Arial" w:cs="Arial"/>
        </w:rPr>
        <w:footnoteReference w:id="5"/>
      </w:r>
      <w:r w:rsidR="00EA0F44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</w:p>
    <w:p w:rsidR="00591672" w:rsidRPr="0069678E" w:rsidRDefault="002E7447" w:rsidP="00EA0F44">
      <w:pPr>
        <w:spacing w:after="120" w:line="360" w:lineRule="auto"/>
        <w:jc w:val="both"/>
        <w:rPr>
          <w:rFonts w:ascii="Arial" w:hAnsi="Arial" w:cs="Arial"/>
        </w:rPr>
      </w:pPr>
      <w:r w:rsidRPr="4F39383F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Auswahl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untersuchenden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wurde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4F39383F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nachfolgende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Definition</w:t>
      </w:r>
      <w:r w:rsidR="00250E06">
        <w:rPr>
          <w:rFonts w:ascii="Arial" w:eastAsia="Arial" w:hAnsi="Arial" w:cs="Arial"/>
        </w:rPr>
        <w:t xml:space="preserve"> </w:t>
      </w:r>
      <w:r w:rsidRPr="4F39383F">
        <w:rPr>
          <w:rFonts w:ascii="Arial" w:eastAsia="Arial" w:hAnsi="Arial" w:cs="Arial"/>
        </w:rPr>
        <w:t>verwendet:</w:t>
      </w:r>
      <w:r w:rsidR="00250E06">
        <w:rPr>
          <w:rFonts w:ascii="Arial" w:eastAsia="Arial" w:hAnsi="Arial" w:cs="Arial"/>
        </w:rPr>
        <w:t xml:space="preserve"> </w:t>
      </w:r>
    </w:p>
    <w:p w:rsidR="00591672" w:rsidRPr="0069678E" w:rsidRDefault="00A8642B" w:rsidP="00591672">
      <w:pPr>
        <w:spacing w:line="240" w:lineRule="auto"/>
        <w:ind w:left="357"/>
        <w:jc w:val="both"/>
        <w:rPr>
          <w:rFonts w:ascii="Arial" w:hAnsi="Arial" w:cs="Arial"/>
        </w:rPr>
      </w:pPr>
      <w:r w:rsidRPr="0069678E">
        <w:rPr>
          <w:rFonts w:ascii="Arial" w:hAnsi="Arial" w:cs="Arial"/>
        </w:rPr>
        <w:t>„</w:t>
      </w:r>
      <w:r w:rsidR="00591672" w:rsidRPr="0069678E">
        <w:rPr>
          <w:rFonts w:ascii="Arial" w:hAnsi="Arial" w:cs="Arial"/>
        </w:rPr>
        <w:t>Open-Access-Repositorien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Zweck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dieser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Studie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institutionelle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disziplinäre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aus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Deutschland,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Schweiz,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mehrheitlich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wissenschaftliche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Open-Access-Volltextveröffentlichungen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vorhalten.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Volltextveröffentlichungen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durch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Metadaten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beschrieben,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Weboberfläche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(Such-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proofErr w:type="spellStart"/>
      <w:r w:rsidR="00591672" w:rsidRPr="0069678E">
        <w:rPr>
          <w:rFonts w:ascii="Arial" w:hAnsi="Arial" w:cs="Arial"/>
        </w:rPr>
        <w:t>Browsefunktionalität</w:t>
      </w:r>
      <w:proofErr w:type="spellEnd"/>
      <w:r w:rsidR="00591672" w:rsidRPr="0069678E">
        <w:rPr>
          <w:rFonts w:ascii="Arial" w:hAnsi="Arial" w:cs="Arial"/>
        </w:rPr>
        <w:t>)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recherchierbar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sind.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Open-Access-Repositorien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funktionierenden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Base-URL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OAI-PMH</w:t>
      </w:r>
      <w:r w:rsidR="00250E06">
        <w:rPr>
          <w:rFonts w:ascii="Arial" w:hAnsi="Arial" w:cs="Arial"/>
        </w:rPr>
        <w:t xml:space="preserve"> </w:t>
      </w:r>
      <w:proofErr w:type="spellStart"/>
      <w:r w:rsidR="00591672" w:rsidRPr="0069678E">
        <w:rPr>
          <w:rFonts w:ascii="Arial" w:hAnsi="Arial" w:cs="Arial"/>
        </w:rPr>
        <w:t>Harvesting</w:t>
      </w:r>
      <w:proofErr w:type="spellEnd"/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bei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Bielefeld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Academic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Search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Engine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(BASE)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registriert.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Digitale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Sammlungen,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Forschungsdatenrepositorien,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sowie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Open-Access-Repositorien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Verlagen,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University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Presses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kommerzielle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Dienste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 w:rsidR="00591672" w:rsidRPr="0069678E">
        <w:rPr>
          <w:rFonts w:ascii="Arial" w:hAnsi="Arial" w:cs="Arial"/>
        </w:rPr>
        <w:t>ausgeschlossen.</w:t>
      </w:r>
      <w:r w:rsidRPr="0069678E">
        <w:rPr>
          <w:rFonts w:ascii="Arial" w:hAnsi="Arial" w:cs="Arial"/>
        </w:rPr>
        <w:t>“</w:t>
      </w:r>
      <w:r w:rsidR="00591672" w:rsidRPr="0069678E">
        <w:rPr>
          <w:rStyle w:val="Funotenzeichen"/>
          <w:rFonts w:ascii="Arial" w:hAnsi="Arial" w:cs="Arial"/>
        </w:rPr>
        <w:footnoteReference w:id="6"/>
      </w:r>
    </w:p>
    <w:p w:rsidR="00591672" w:rsidRPr="00A27AA2" w:rsidRDefault="00591672" w:rsidP="00A27AA2">
      <w:pPr>
        <w:spacing w:after="0" w:line="360" w:lineRule="auto"/>
        <w:jc w:val="both"/>
        <w:rPr>
          <w:rFonts w:ascii="Arial" w:hAnsi="Arial" w:cs="Arial"/>
        </w:rPr>
      </w:pPr>
      <w:r w:rsidRPr="63C608B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D9564B" w:rsidRPr="63C608B1">
        <w:rPr>
          <w:rFonts w:ascii="Arial" w:eastAsia="Arial" w:hAnsi="Arial" w:cs="Arial"/>
        </w:rPr>
        <w:t>Betrachtungsgegenstand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setzt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demzufolge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aus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BASE</w:t>
      </w:r>
      <w:r w:rsidR="00250E06">
        <w:rPr>
          <w:rFonts w:ascii="Arial" w:eastAsia="Arial" w:hAnsi="Arial" w:cs="Arial"/>
        </w:rPr>
        <w:t xml:space="preserve"> </w:t>
      </w:r>
      <w:r w:rsidR="004C7B5C" w:rsidRPr="63C608B1">
        <w:rPr>
          <w:rFonts w:ascii="Arial" w:eastAsia="Arial" w:hAnsi="Arial" w:cs="Arial"/>
        </w:rPr>
        <w:t>registrierten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beiden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Länder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zusammen,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Universitäten,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Fachhochschulen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außeruniversitären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Institutionen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unterhalten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werden.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Welche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dazu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gehören,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wurde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durch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Typisierungslisten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BMWF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(heute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BMWFW)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CRUS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(</w:t>
      </w:r>
      <w:r w:rsidR="004C7B5C" w:rsidRPr="63C608B1">
        <w:rPr>
          <w:rFonts w:ascii="Arial" w:eastAsia="Arial" w:hAnsi="Arial" w:cs="Arial"/>
        </w:rPr>
        <w:t>heute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63C608B1">
        <w:rPr>
          <w:rFonts w:ascii="Arial" w:eastAsia="Arial" w:hAnsi="Arial" w:cs="Arial"/>
        </w:rPr>
        <w:t>swissuniversities</w:t>
      </w:r>
      <w:proofErr w:type="spellEnd"/>
      <w:r w:rsidRPr="63C608B1">
        <w:rPr>
          <w:rFonts w:ascii="Arial" w:eastAsia="Arial" w:hAnsi="Arial" w:cs="Arial"/>
        </w:rPr>
        <w:t>)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D9564B" w:rsidRPr="63C608B1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="00D9564B" w:rsidRPr="63C608B1">
        <w:rPr>
          <w:rFonts w:ascii="Arial" w:eastAsia="Arial" w:hAnsi="Arial" w:cs="Arial"/>
        </w:rPr>
        <w:t>Grundlage</w:t>
      </w:r>
      <w:r w:rsidR="00250E06">
        <w:rPr>
          <w:rFonts w:ascii="Arial" w:eastAsia="Arial" w:hAnsi="Arial" w:cs="Arial"/>
        </w:rPr>
        <w:t xml:space="preserve"> </w:t>
      </w:r>
      <w:r w:rsidR="00D9564B" w:rsidRPr="63C608B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Zahlen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63C608B1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D9564B" w:rsidRPr="63C608B1">
        <w:rPr>
          <w:rFonts w:ascii="Arial" w:eastAsia="Arial" w:hAnsi="Arial" w:cs="Arial"/>
        </w:rPr>
        <w:t>ermittelt</w:t>
      </w:r>
      <w:r w:rsidRPr="63C608B1">
        <w:rPr>
          <w:rFonts w:ascii="Arial" w:eastAsia="Arial" w:hAnsi="Arial" w:cs="Arial"/>
        </w:rPr>
        <w:t>.</w:t>
      </w:r>
      <w:r w:rsidR="00D9564B" w:rsidRPr="63C608B1">
        <w:rPr>
          <w:rStyle w:val="Funotenzeichen"/>
          <w:rFonts w:ascii="Arial" w:eastAsia="Arial" w:hAnsi="Arial" w:cs="Arial"/>
        </w:rPr>
        <w:footnoteReference w:id="7"/>
      </w:r>
      <w:r w:rsidR="00250E06">
        <w:rPr>
          <w:rFonts w:ascii="Arial" w:eastAsia="Arial" w:hAnsi="Arial" w:cs="Arial"/>
        </w:rPr>
        <w:t xml:space="preserve"> </w:t>
      </w:r>
      <w:r w:rsidR="00D9564B" w:rsidRPr="00A27AA2">
        <w:rPr>
          <w:rFonts w:ascii="Arial" w:eastAsia="Arial" w:hAnsi="Arial" w:cs="Arial"/>
        </w:rPr>
        <w:t>Zum</w:t>
      </w:r>
      <w:r w:rsidR="00250E06">
        <w:rPr>
          <w:rFonts w:ascii="Arial" w:eastAsia="Arial" w:hAnsi="Arial" w:cs="Arial"/>
        </w:rPr>
        <w:t xml:space="preserve"> </w:t>
      </w:r>
      <w:r w:rsidR="00D9564B" w:rsidRPr="00A27AA2">
        <w:rPr>
          <w:rFonts w:ascii="Arial" w:eastAsia="Arial" w:hAnsi="Arial" w:cs="Arial"/>
        </w:rPr>
        <w:t>Untersuchungszeitraum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zählte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lastRenderedPageBreak/>
        <w:t>die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Studie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16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solcher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fünf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0A27AA2">
        <w:rPr>
          <w:rFonts w:ascii="Arial" w:eastAsia="Arial" w:hAnsi="Arial" w:cs="Arial"/>
        </w:rPr>
        <w:t>Österreich.</w:t>
      </w:r>
      <w:r w:rsidR="00250E06">
        <w:rPr>
          <w:rFonts w:ascii="Arial" w:eastAsia="Arial" w:hAnsi="Arial" w:cs="Arial"/>
          <w:color w:val="FF0000"/>
        </w:rPr>
        <w:t xml:space="preserve"> </w:t>
      </w:r>
      <w:r w:rsidRPr="2DB8D313">
        <w:rPr>
          <w:rFonts w:ascii="Arial" w:eastAsia="Arial" w:hAnsi="Arial" w:cs="Arial"/>
        </w:rPr>
        <w:t>Laut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2DB8D313">
        <w:rPr>
          <w:rFonts w:ascii="Arial" w:eastAsia="Arial" w:hAnsi="Arial" w:cs="Arial"/>
        </w:rPr>
        <w:t>OpenDOAR</w:t>
      </w:r>
      <w:proofErr w:type="spellEnd"/>
      <w:r w:rsidRPr="2DB8D313">
        <w:rPr>
          <w:rFonts w:ascii="Arial" w:eastAsia="Arial" w:hAnsi="Arial" w:cs="Arial"/>
        </w:rPr>
        <w:t>-Liste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Länder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besitzt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6F019B" w:rsidRPr="2DB8D313">
        <w:rPr>
          <w:rFonts w:ascii="Arial" w:eastAsia="Arial" w:hAnsi="Arial" w:cs="Arial"/>
        </w:rPr>
        <w:t>2016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17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="00E50DF9" w:rsidRPr="2DB8D313">
        <w:rPr>
          <w:rFonts w:ascii="Arial" w:eastAsia="Arial" w:hAnsi="Arial" w:cs="Arial"/>
        </w:rPr>
        <w:t>22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OAR.</w:t>
      </w:r>
      <w:r w:rsidRPr="2DB8D313">
        <w:rPr>
          <w:rStyle w:val="Funotenzeichen"/>
          <w:rFonts w:ascii="Arial" w:eastAsia="Arial" w:hAnsi="Arial" w:cs="Arial"/>
        </w:rPr>
        <w:footnoteReference w:id="8"/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Dies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kann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darauf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zurückzuführen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sein,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einige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2DB8D313">
        <w:rPr>
          <w:rFonts w:ascii="Arial" w:eastAsia="Arial" w:hAnsi="Arial" w:cs="Arial"/>
        </w:rPr>
        <w:t>OpenDOAR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gelistete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entsprechend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Definition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dieser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Studie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berücksichtigt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wurden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oder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="00D9564B" w:rsidRPr="2DB8D313">
        <w:rPr>
          <w:rFonts w:ascii="Arial" w:eastAsia="Arial" w:hAnsi="Arial" w:cs="Arial"/>
        </w:rPr>
        <w:t>existierten</w:t>
      </w:r>
      <w:r w:rsidRPr="2DB8D313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  <w:color w:val="FF0000"/>
        </w:rPr>
        <w:t xml:space="preserve"> </w:t>
      </w:r>
    </w:p>
    <w:p w:rsidR="00380346" w:rsidRPr="00380346" w:rsidRDefault="00591672" w:rsidP="00380346">
      <w:pPr>
        <w:spacing w:line="360" w:lineRule="auto"/>
        <w:jc w:val="both"/>
        <w:rPr>
          <w:rFonts w:ascii="Arial" w:hAnsi="Arial" w:cs="Arial"/>
        </w:rPr>
      </w:pPr>
      <w:r w:rsidRPr="00257398">
        <w:rPr>
          <w:rFonts w:ascii="Arial" w:hAnsi="Arial" w:cs="Arial"/>
        </w:rPr>
        <w:t>Da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Schweiz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überschaubare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Menge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vorzufinden</w:t>
      </w:r>
      <w:r w:rsidR="00250E06">
        <w:rPr>
          <w:rFonts w:ascii="Arial" w:hAnsi="Arial" w:cs="Arial"/>
        </w:rPr>
        <w:t xml:space="preserve"> </w:t>
      </w:r>
      <w:r w:rsidRPr="00257398">
        <w:rPr>
          <w:rFonts w:ascii="Arial" w:hAnsi="Arial" w:cs="Arial"/>
        </w:rPr>
        <w:t>sind,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Aufteilung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Bundesländer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bzw.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Kantone,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Auswertung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Deutschland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geschehen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ist,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nicht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überall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notwendig.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Zudem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finden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beiden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Ländern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nur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institutionelle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Repositorien.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Differenzierung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disziplinäre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institutionelle</w:t>
      </w:r>
      <w:r w:rsidR="00250E06">
        <w:rPr>
          <w:rFonts w:ascii="Arial" w:hAnsi="Arial" w:cs="Arial"/>
        </w:rPr>
        <w:t xml:space="preserve"> </w:t>
      </w:r>
      <w:r w:rsidR="00D9564B">
        <w:rPr>
          <w:rFonts w:ascii="Arial" w:hAnsi="Arial" w:cs="Arial"/>
        </w:rPr>
        <w:t>erfolgt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demzufolge</w:t>
      </w:r>
      <w:r w:rsidR="00250E06">
        <w:rPr>
          <w:rFonts w:ascii="Arial" w:hAnsi="Arial" w:cs="Arial"/>
        </w:rPr>
        <w:t xml:space="preserve"> </w:t>
      </w:r>
      <w:r w:rsidRPr="00457284">
        <w:rPr>
          <w:rFonts w:ascii="Arial" w:hAnsi="Arial" w:cs="Arial"/>
        </w:rPr>
        <w:t>nicht</w:t>
      </w:r>
      <w:r w:rsidR="00380346">
        <w:rPr>
          <w:rFonts w:ascii="Arial" w:hAnsi="Arial" w:cs="Arial"/>
        </w:rPr>
        <w:t>.</w:t>
      </w:r>
    </w:p>
    <w:p w:rsidR="00591672" w:rsidRPr="00AC470A" w:rsidRDefault="00591672" w:rsidP="00380346">
      <w:pPr>
        <w:spacing w:before="240"/>
        <w:rPr>
          <w:rFonts w:ascii="Arial" w:hAnsi="Arial" w:cs="Arial"/>
          <w:b/>
          <w:sz w:val="28"/>
        </w:rPr>
      </w:pPr>
      <w:r w:rsidRPr="00AC470A">
        <w:rPr>
          <w:rFonts w:ascii="Arial" w:hAnsi="Arial" w:cs="Arial"/>
          <w:b/>
          <w:sz w:val="28"/>
        </w:rPr>
        <w:t>2.</w:t>
      </w:r>
      <w:r w:rsidR="00250E06">
        <w:rPr>
          <w:rFonts w:ascii="Arial" w:hAnsi="Arial" w:cs="Arial"/>
          <w:b/>
          <w:sz w:val="28"/>
        </w:rPr>
        <w:t xml:space="preserve"> </w:t>
      </w:r>
      <w:r w:rsidR="00374057" w:rsidRPr="00374057">
        <w:rPr>
          <w:rFonts w:ascii="Arial" w:hAnsi="Arial" w:cs="Arial"/>
          <w:b/>
          <w:sz w:val="28"/>
        </w:rPr>
        <w:t>Standorte</w:t>
      </w:r>
      <w:r w:rsidR="00250E06">
        <w:rPr>
          <w:rFonts w:ascii="Arial" w:hAnsi="Arial" w:cs="Arial"/>
          <w:b/>
          <w:sz w:val="28"/>
        </w:rPr>
        <w:t xml:space="preserve"> </w:t>
      </w:r>
    </w:p>
    <w:p w:rsidR="00591672" w:rsidRPr="00AC470A" w:rsidRDefault="00591672" w:rsidP="00374057">
      <w:pPr>
        <w:spacing w:before="240"/>
        <w:rPr>
          <w:rFonts w:ascii="Arial" w:hAnsi="Arial" w:cs="Arial"/>
          <w:b/>
          <w:sz w:val="24"/>
        </w:rPr>
      </w:pPr>
      <w:r w:rsidRPr="00AC470A">
        <w:rPr>
          <w:rFonts w:ascii="Arial" w:hAnsi="Arial" w:cs="Arial"/>
          <w:b/>
          <w:sz w:val="24"/>
        </w:rPr>
        <w:t>2.1</w:t>
      </w:r>
      <w:r w:rsidR="00250E06">
        <w:rPr>
          <w:rFonts w:ascii="Arial" w:hAnsi="Arial" w:cs="Arial"/>
          <w:b/>
          <w:sz w:val="24"/>
        </w:rPr>
        <w:t xml:space="preserve"> </w:t>
      </w:r>
      <w:r w:rsidR="00374057">
        <w:rPr>
          <w:rFonts w:ascii="Arial" w:hAnsi="Arial" w:cs="Arial"/>
          <w:b/>
          <w:sz w:val="24"/>
        </w:rPr>
        <w:t>Schweiz</w:t>
      </w:r>
    </w:p>
    <w:p w:rsidR="00591672" w:rsidRPr="00AC470A" w:rsidRDefault="00543CDA" w:rsidP="0059167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44450</wp:posOffset>
            </wp:positionV>
            <wp:extent cx="3401695" cy="2581910"/>
            <wp:effectExtent l="19050" t="0" r="27305" b="8890"/>
            <wp:wrapTight wrapText="bothSides">
              <wp:wrapPolygon edited="0">
                <wp:start x="-121" y="0"/>
                <wp:lineTo x="-121" y="21674"/>
                <wp:lineTo x="21773" y="21674"/>
                <wp:lineTo x="21773" y="0"/>
                <wp:lineTo x="-121" y="0"/>
              </wp:wrapPolygon>
            </wp:wrapTight>
            <wp:docPr id="2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591672" w:rsidRPr="00AC470A">
        <w:rPr>
          <w:rFonts w:ascii="Arial" w:hAnsi="Arial" w:cs="Arial"/>
        </w:rPr>
        <w:t>Um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Beginn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einen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Überblick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Schweiz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="006B571C">
        <w:rPr>
          <w:rFonts w:ascii="Arial" w:hAnsi="Arial" w:cs="Arial"/>
        </w:rPr>
        <w:t>erhalten</w:t>
      </w:r>
      <w:r w:rsidR="00591672" w:rsidRPr="00AC470A">
        <w:rPr>
          <w:rFonts w:ascii="Arial" w:hAnsi="Arial" w:cs="Arial"/>
        </w:rPr>
        <w:t>,</w:t>
      </w:r>
      <w:r w:rsidR="009A7D1F">
        <w:rPr>
          <w:rFonts w:ascii="Arial" w:hAnsi="Arial" w:cs="Arial"/>
        </w:rPr>
        <w:t xml:space="preserve"> wird </w:t>
      </w:r>
      <w:r w:rsidR="00591672" w:rsidRPr="00AC470A">
        <w:rPr>
          <w:rFonts w:ascii="Arial" w:hAnsi="Arial" w:cs="Arial"/>
        </w:rPr>
        <w:t>zunächst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betrachtet</w:t>
      </w:r>
      <w:r w:rsidR="006B571C"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wo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diese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befinden.</w:t>
      </w:r>
    </w:p>
    <w:p w:rsidR="006520EB" w:rsidRDefault="0075253C" w:rsidP="0059167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78.6pt;margin-top:115.45pt;width:267.55pt;height:11.55pt;z-index:251660800;visibility:visible" wrapcoords="-61 0 -61 20160 21600 20160 21600 0 -6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aDegIAAAA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" stroked="f">
            <v:textbox inset="0,0,0,0">
              <w:txbxContent>
                <w:p w:rsidR="00DB02AB" w:rsidRPr="005326EC" w:rsidRDefault="00DB02AB" w:rsidP="00591672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  <w:sz w:val="24"/>
                    </w:rPr>
                  </w:pPr>
                  <w:bookmarkStart w:id="0" w:name="_Toc416865332"/>
                  <w:bookmarkStart w:id="1" w:name="_Toc417047746"/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5326EC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5326EC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1</w:t>
                  </w:r>
                  <w:r w:rsidR="00AD52AE" w:rsidRPr="005326EC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 xml:space="preserve">Schweiz - Anzahl </w:t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>OAR nach Kantonen</w:t>
                  </w:r>
                  <w:bookmarkEnd w:id="0"/>
                  <w:bookmarkEnd w:id="1"/>
                </w:p>
              </w:txbxContent>
            </v:textbox>
            <w10:wrap type="tight"/>
          </v:shape>
        </w:pict>
      </w:r>
      <w:r w:rsidR="00591672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hat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26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Kantone,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acht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davon,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d.h.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weniger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Drittel,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sind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erfasst.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Jedoch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muss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beachtet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werden,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7B1487" w:rsidRPr="007F6876">
        <w:rPr>
          <w:rFonts w:ascii="Arial" w:eastAsia="Arial" w:hAnsi="Arial" w:cs="Arial"/>
        </w:rPr>
        <w:t>elf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Kantonen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r w:rsidR="007F6876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7F6876">
        <w:rPr>
          <w:rFonts w:ascii="Arial" w:eastAsia="Arial" w:hAnsi="Arial" w:cs="Arial"/>
        </w:rPr>
        <w:t>Kriterien</w:t>
      </w:r>
      <w:r w:rsidR="00250E06">
        <w:rPr>
          <w:rFonts w:ascii="Arial" w:eastAsia="Arial" w:hAnsi="Arial" w:cs="Arial"/>
        </w:rPr>
        <w:t xml:space="preserve"> </w:t>
      </w:r>
      <w:r w:rsidR="007F6876">
        <w:rPr>
          <w:rFonts w:ascii="Arial" w:eastAsia="Arial" w:hAnsi="Arial" w:cs="Arial"/>
        </w:rPr>
        <w:t>des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7F6876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7F6876">
        <w:rPr>
          <w:rFonts w:ascii="Arial" w:eastAsia="Arial" w:hAnsi="Arial" w:cs="Arial"/>
        </w:rPr>
        <w:t>entsprechende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Hochschule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existiert,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Repositorium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betreiben</w:t>
      </w:r>
      <w:r w:rsidR="00250E06">
        <w:rPr>
          <w:rFonts w:ascii="Arial" w:eastAsia="Arial" w:hAnsi="Arial" w:cs="Arial"/>
        </w:rPr>
        <w:t xml:space="preserve"> </w:t>
      </w:r>
      <w:r w:rsidR="00591672" w:rsidRPr="00A17CE3">
        <w:rPr>
          <w:rFonts w:ascii="Arial" w:eastAsia="Arial" w:hAnsi="Arial" w:cs="Arial"/>
        </w:rPr>
        <w:t>könnte.</w:t>
      </w:r>
      <w:r w:rsidR="00250E06">
        <w:rPr>
          <w:rFonts w:ascii="Arial" w:eastAsia="Arial" w:hAnsi="Arial" w:cs="Arial"/>
          <w:color w:val="C0504D" w:themeColor="accent2"/>
        </w:rPr>
        <w:t xml:space="preserve"> </w:t>
      </w:r>
    </w:p>
    <w:p w:rsidR="009036DF" w:rsidRPr="00A24E22" w:rsidRDefault="00591672" w:rsidP="00A24E22">
      <w:pPr>
        <w:spacing w:after="120" w:line="360" w:lineRule="auto"/>
        <w:jc w:val="both"/>
        <w:rPr>
          <w:rFonts w:ascii="Arial" w:hAnsi="Arial" w:cs="Arial"/>
          <w:color w:val="FF0000"/>
        </w:rPr>
      </w:pPr>
      <w:r w:rsidRPr="00FB79E5">
        <w:rPr>
          <w:rFonts w:ascii="Arial" w:hAnsi="Arial" w:cs="Arial"/>
        </w:rPr>
        <w:t>Abbildung</w:t>
      </w:r>
      <w:r w:rsidR="00250E06">
        <w:rPr>
          <w:rFonts w:ascii="Arial" w:hAnsi="Arial" w:cs="Arial"/>
        </w:rPr>
        <w:t xml:space="preserve"> </w:t>
      </w:r>
      <w:r w:rsidRPr="00FB79E5">
        <w:rPr>
          <w:rFonts w:ascii="Arial" w:hAnsi="Arial" w:cs="Arial"/>
        </w:rPr>
        <w:t>1</w:t>
      </w:r>
      <w:r w:rsidR="00250E06">
        <w:rPr>
          <w:rFonts w:ascii="Arial" w:hAnsi="Arial" w:cs="Arial"/>
        </w:rPr>
        <w:t xml:space="preserve"> </w:t>
      </w:r>
      <w:r w:rsidR="00634789">
        <w:rPr>
          <w:rFonts w:ascii="Arial" w:hAnsi="Arial" w:cs="Arial"/>
        </w:rPr>
        <w:t>zeigt,</w:t>
      </w:r>
      <w:r w:rsidR="00250E06">
        <w:rPr>
          <w:rFonts w:ascii="Arial" w:hAnsi="Arial" w:cs="Arial"/>
        </w:rPr>
        <w:t xml:space="preserve"> </w:t>
      </w:r>
      <w:r w:rsidR="00634789">
        <w:rPr>
          <w:rFonts w:ascii="Arial" w:hAnsi="Arial" w:cs="Arial"/>
        </w:rPr>
        <w:t>dass</w:t>
      </w:r>
      <w:r w:rsidR="00250E06">
        <w:rPr>
          <w:rFonts w:ascii="Arial" w:hAnsi="Arial" w:cs="Arial"/>
        </w:rPr>
        <w:t xml:space="preserve"> </w:t>
      </w:r>
      <w:r w:rsidR="00634789">
        <w:rPr>
          <w:rFonts w:ascii="Arial" w:hAnsi="Arial" w:cs="Arial"/>
        </w:rPr>
        <w:t>Genf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vier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auf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Kantonebene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Vorreiter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ist.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Ursache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dafür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renommierte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Forschungseinrichtung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Physik,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Europäische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Organisation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Kernforschung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(CERN),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dort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ihren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Sitz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hat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zwei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proofErr w:type="spellStart"/>
      <w:r w:rsidRPr="00AC470A"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vertreten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ist.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Auch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Waadt,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E60B69">
        <w:rPr>
          <w:rFonts w:ascii="Arial" w:hAnsi="Arial" w:cs="Arial"/>
        </w:rPr>
        <w:t>beiden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Kantone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zweitmeisten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befinden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an</w:t>
      </w:r>
      <w:r w:rsidR="00250E06">
        <w:rPr>
          <w:rFonts w:ascii="Arial" w:hAnsi="Arial" w:cs="Arial"/>
        </w:rPr>
        <w:t xml:space="preserve"> </w:t>
      </w:r>
      <w:r w:rsidR="00472C7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proofErr w:type="spellStart"/>
      <w:r w:rsidR="00472C7A" w:rsidRPr="00472C7A">
        <w:rPr>
          <w:rFonts w:ascii="Arial" w:hAnsi="Arial" w:cs="Arial"/>
        </w:rPr>
        <w:t>Ecole</w:t>
      </w:r>
      <w:proofErr w:type="spellEnd"/>
      <w:r w:rsidR="00250E06">
        <w:rPr>
          <w:rFonts w:ascii="Arial" w:hAnsi="Arial" w:cs="Arial"/>
        </w:rPr>
        <w:t xml:space="preserve"> </w:t>
      </w:r>
      <w:proofErr w:type="spellStart"/>
      <w:r w:rsidR="00472C7A" w:rsidRPr="00472C7A">
        <w:rPr>
          <w:rFonts w:ascii="Arial" w:hAnsi="Arial" w:cs="Arial"/>
        </w:rPr>
        <w:t>Polytechnique</w:t>
      </w:r>
      <w:proofErr w:type="spellEnd"/>
      <w:r w:rsidR="00250E06">
        <w:rPr>
          <w:rFonts w:ascii="Arial" w:hAnsi="Arial" w:cs="Arial"/>
        </w:rPr>
        <w:t xml:space="preserve"> </w:t>
      </w:r>
      <w:proofErr w:type="spellStart"/>
      <w:r w:rsidR="00472C7A" w:rsidRPr="00472C7A">
        <w:rPr>
          <w:rFonts w:ascii="Arial" w:hAnsi="Arial" w:cs="Arial"/>
        </w:rPr>
        <w:t>Fédérale</w:t>
      </w:r>
      <w:proofErr w:type="spellEnd"/>
      <w:r w:rsidR="00250E06">
        <w:rPr>
          <w:rFonts w:ascii="Arial" w:hAnsi="Arial" w:cs="Arial"/>
        </w:rPr>
        <w:t xml:space="preserve"> </w:t>
      </w:r>
      <w:r w:rsidR="00472C7A" w:rsidRPr="00472C7A">
        <w:rPr>
          <w:rFonts w:ascii="Arial" w:hAnsi="Arial" w:cs="Arial"/>
        </w:rPr>
        <w:t>de</w:t>
      </w:r>
      <w:r w:rsidR="00250E06">
        <w:rPr>
          <w:rFonts w:ascii="Arial" w:hAnsi="Arial" w:cs="Arial"/>
        </w:rPr>
        <w:t xml:space="preserve"> </w:t>
      </w:r>
      <w:r w:rsidR="00472C7A" w:rsidRPr="00472C7A">
        <w:rPr>
          <w:rFonts w:ascii="Arial" w:hAnsi="Arial" w:cs="Arial"/>
        </w:rPr>
        <w:t>Lausanne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zwei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Repositorien.</w:t>
      </w:r>
    </w:p>
    <w:p w:rsidR="0080671B" w:rsidRDefault="07FC9154" w:rsidP="00A24E22">
      <w:pPr>
        <w:spacing w:after="0" w:line="360" w:lineRule="auto"/>
        <w:jc w:val="both"/>
        <w:rPr>
          <w:rFonts w:ascii="Arial" w:eastAsia="Arial" w:hAnsi="Arial" w:cs="Arial"/>
        </w:rPr>
      </w:pPr>
      <w:r w:rsidRPr="07FC9154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Schweizer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Kantone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sind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wie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bereits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erwähnt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gleichmäßig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Hochschulen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ausgestattet,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was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zur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Folge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hat,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überall</w:t>
      </w:r>
      <w:r w:rsidR="00250E06">
        <w:rPr>
          <w:rFonts w:ascii="Arial" w:eastAsia="Arial" w:hAnsi="Arial" w:cs="Arial"/>
        </w:rPr>
        <w:t xml:space="preserve"> </w:t>
      </w:r>
      <w:r w:rsidR="00863C65">
        <w:rPr>
          <w:rFonts w:ascii="Arial" w:eastAsia="Arial" w:hAnsi="Arial" w:cs="Arial"/>
        </w:rPr>
        <w:t>akademische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angesiedelt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s</w:t>
      </w:r>
      <w:r w:rsidR="00863C65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863C65">
        <w:rPr>
          <w:rFonts w:ascii="Arial" w:eastAsia="Arial" w:hAnsi="Arial" w:cs="Arial"/>
        </w:rPr>
        <w:t>können</w:t>
      </w:r>
      <w:r w:rsidR="00634789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Insgesamt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verfügt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über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12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anerkannte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universitäre</w:t>
      </w:r>
      <w:r w:rsidR="00250E06">
        <w:rPr>
          <w:rFonts w:ascii="Arial" w:eastAsia="Arial" w:hAnsi="Arial" w:cs="Arial"/>
        </w:rPr>
        <w:t xml:space="preserve"> </w:t>
      </w:r>
      <w:r w:rsidR="00634789">
        <w:rPr>
          <w:rFonts w:ascii="Arial" w:eastAsia="Arial" w:hAnsi="Arial" w:cs="Arial"/>
        </w:rPr>
        <w:t>Hochs</w:t>
      </w:r>
      <w:r w:rsidR="0080671B">
        <w:rPr>
          <w:rFonts w:ascii="Arial" w:eastAsia="Arial" w:hAnsi="Arial" w:cs="Arial"/>
        </w:rPr>
        <w:t>chulen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neun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Fachhochschulen.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Fachhochschulen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sind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aus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einem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Verbund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regionalen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lastRenderedPageBreak/>
        <w:t>Hochschulen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zusammengesetzt,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d</w:t>
      </w:r>
      <w:r w:rsidR="00863C65">
        <w:rPr>
          <w:rFonts w:ascii="Arial" w:eastAsia="Arial" w:hAnsi="Arial" w:cs="Arial"/>
        </w:rPr>
        <w:t>i</w:t>
      </w:r>
      <w:r w:rsidR="1AE4BB36" w:rsidRPr="1AE4BB36">
        <w:rPr>
          <w:rFonts w:ascii="Arial" w:eastAsia="Arial" w:hAnsi="Arial" w:cs="Arial"/>
        </w:rPr>
        <w:t>e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an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verschiedenen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Standorten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über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Kantone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verteilt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befinden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theoretisch,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wie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Hochschule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Technik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Rapperswil,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je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eigenes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Repositorium</w:t>
      </w:r>
      <w:r w:rsidR="00250E06">
        <w:rPr>
          <w:rFonts w:ascii="Arial" w:eastAsia="Arial" w:hAnsi="Arial" w:cs="Arial"/>
        </w:rPr>
        <w:t xml:space="preserve"> </w:t>
      </w:r>
      <w:r w:rsidR="00BC699A">
        <w:rPr>
          <w:rFonts w:ascii="Arial" w:eastAsia="Arial" w:hAnsi="Arial" w:cs="Arial"/>
        </w:rPr>
        <w:t>betreiben</w:t>
      </w:r>
      <w:r w:rsidR="00250E06">
        <w:rPr>
          <w:rFonts w:ascii="Arial" w:eastAsia="Arial" w:hAnsi="Arial" w:cs="Arial"/>
        </w:rPr>
        <w:t xml:space="preserve"> </w:t>
      </w:r>
      <w:r w:rsidR="0080671B">
        <w:rPr>
          <w:rFonts w:ascii="Arial" w:eastAsia="Arial" w:hAnsi="Arial" w:cs="Arial"/>
        </w:rPr>
        <w:t>könn</w:t>
      </w:r>
      <w:r w:rsidR="005F1454">
        <w:rPr>
          <w:rFonts w:ascii="Arial" w:eastAsia="Arial" w:hAnsi="Arial" w:cs="Arial"/>
        </w:rPr>
        <w:t>t</w:t>
      </w:r>
      <w:r w:rsidR="0080671B">
        <w:rPr>
          <w:rFonts w:ascii="Arial" w:eastAsia="Arial" w:hAnsi="Arial" w:cs="Arial"/>
        </w:rPr>
        <w:t>e</w:t>
      </w:r>
      <w:r w:rsidR="0068482F">
        <w:rPr>
          <w:rFonts w:ascii="Arial" w:eastAsia="Arial" w:hAnsi="Arial" w:cs="Arial"/>
        </w:rPr>
        <w:t>n</w:t>
      </w:r>
      <w:r w:rsidR="0080671B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</w:p>
    <w:p w:rsidR="009036DF" w:rsidRPr="00C517C9" w:rsidRDefault="00CC31C2" w:rsidP="00A24E22">
      <w:pPr>
        <w:spacing w:after="0" w:line="360" w:lineRule="auto"/>
        <w:jc w:val="both"/>
        <w:rPr>
          <w:rFonts w:ascii="Arial" w:eastAsia="Arial" w:hAnsi="Arial" w:cs="Arial"/>
        </w:rPr>
      </w:pPr>
      <w:r w:rsidRPr="00C517C9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="00EB744E" w:rsidRPr="00C517C9">
        <w:rPr>
          <w:rFonts w:ascii="Arial" w:eastAsia="Arial" w:hAnsi="Arial" w:cs="Arial"/>
        </w:rPr>
        <w:t>14</w:t>
      </w:r>
      <w:r w:rsidR="00250E06">
        <w:rPr>
          <w:rFonts w:ascii="Arial" w:eastAsia="Arial" w:hAnsi="Arial" w:cs="Arial"/>
        </w:rPr>
        <w:t xml:space="preserve"> </w:t>
      </w:r>
      <w:r w:rsidR="00634789" w:rsidRPr="00C517C9">
        <w:rPr>
          <w:rFonts w:ascii="Arial" w:eastAsia="Arial" w:hAnsi="Arial" w:cs="Arial"/>
        </w:rPr>
        <w:t>Hochschulen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(zwei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universitäre</w:t>
      </w:r>
      <w:r w:rsidR="00810D96">
        <w:rPr>
          <w:rFonts w:ascii="Arial" w:eastAsia="Arial" w:hAnsi="Arial" w:cs="Arial"/>
        </w:rPr>
        <w:t>n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Einrichtung</w:t>
      </w:r>
      <w:r w:rsidR="00810D96">
        <w:rPr>
          <w:rFonts w:ascii="Arial" w:eastAsia="Arial" w:hAnsi="Arial" w:cs="Arial"/>
        </w:rPr>
        <w:t>en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EB744E" w:rsidRPr="00C517C9">
        <w:rPr>
          <w:rFonts w:ascii="Arial" w:eastAsia="Arial" w:hAnsi="Arial" w:cs="Arial"/>
        </w:rPr>
        <w:t>zwölf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Fachhochschulen)</w:t>
      </w:r>
      <w:r w:rsidR="07FC9154" w:rsidRPr="00C517C9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7FC9154" w:rsidRPr="00C517C9">
        <w:rPr>
          <w:rFonts w:ascii="Arial" w:eastAsia="Arial" w:hAnsi="Arial" w:cs="Arial"/>
        </w:rPr>
        <w:t>besitzt</w:t>
      </w:r>
      <w:r w:rsidR="00250E06">
        <w:rPr>
          <w:rFonts w:ascii="Arial" w:eastAsia="Arial" w:hAnsi="Arial" w:cs="Arial"/>
        </w:rPr>
        <w:t xml:space="preserve"> </w:t>
      </w:r>
      <w:r w:rsidR="07FC9154" w:rsidRPr="00C517C9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französischsprachige</w:t>
      </w:r>
      <w:r w:rsidR="00250E06">
        <w:rPr>
          <w:rFonts w:ascii="Arial" w:eastAsia="Arial" w:hAnsi="Arial" w:cs="Arial"/>
        </w:rPr>
        <w:t xml:space="preserve"> </w:t>
      </w:r>
      <w:r w:rsidR="07FC9154" w:rsidRPr="00C517C9">
        <w:rPr>
          <w:rFonts w:ascii="Arial" w:eastAsia="Arial" w:hAnsi="Arial" w:cs="Arial"/>
        </w:rPr>
        <w:t>Kanton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Waadt</w:t>
      </w:r>
      <w:r w:rsidR="00250E06">
        <w:rPr>
          <w:rFonts w:ascii="Arial" w:eastAsia="Arial" w:hAnsi="Arial" w:cs="Arial"/>
        </w:rPr>
        <w:t xml:space="preserve"> </w:t>
      </w:r>
      <w:r w:rsidR="07FC9154" w:rsidRPr="00C517C9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7FC9154" w:rsidRPr="00C517C9">
        <w:rPr>
          <w:rFonts w:ascii="Arial" w:eastAsia="Arial" w:hAnsi="Arial" w:cs="Arial"/>
        </w:rPr>
        <w:t>meisten.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Darauf</w:t>
      </w:r>
      <w:r w:rsidR="00250E06">
        <w:rPr>
          <w:rFonts w:ascii="Arial" w:eastAsia="Arial" w:hAnsi="Arial" w:cs="Arial"/>
        </w:rPr>
        <w:t xml:space="preserve"> </w:t>
      </w:r>
      <w:r w:rsidRPr="00C517C9">
        <w:rPr>
          <w:rFonts w:ascii="Arial" w:eastAsia="Arial" w:hAnsi="Arial" w:cs="Arial"/>
        </w:rPr>
        <w:t>folgen</w:t>
      </w:r>
      <w:r w:rsidR="00250E06">
        <w:rPr>
          <w:rFonts w:ascii="Arial" w:eastAsia="Arial" w:hAnsi="Arial" w:cs="Arial"/>
        </w:rPr>
        <w:t xml:space="preserve"> </w:t>
      </w:r>
      <w:r w:rsidR="00C517C9" w:rsidRPr="00C517C9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C517C9" w:rsidRPr="00C517C9">
        <w:rPr>
          <w:rFonts w:ascii="Arial" w:eastAsia="Arial" w:hAnsi="Arial" w:cs="Arial"/>
        </w:rPr>
        <w:t>Tessin,</w:t>
      </w:r>
      <w:r w:rsidR="00250E06">
        <w:rPr>
          <w:rFonts w:ascii="Arial" w:eastAsia="Arial" w:hAnsi="Arial" w:cs="Arial"/>
        </w:rPr>
        <w:t xml:space="preserve"> </w:t>
      </w:r>
      <w:r w:rsidR="00EB744E" w:rsidRPr="00C517C9">
        <w:rPr>
          <w:rFonts w:ascii="Arial" w:eastAsia="Arial" w:hAnsi="Arial" w:cs="Arial"/>
        </w:rPr>
        <w:t>Basel</w:t>
      </w:r>
      <w:r w:rsidR="00C517C9" w:rsidRPr="00C517C9">
        <w:rPr>
          <w:rFonts w:ascii="Arial" w:eastAsia="Arial" w:hAnsi="Arial" w:cs="Arial"/>
        </w:rPr>
        <w:t>-Stadt</w:t>
      </w:r>
      <w:r w:rsidRPr="00C517C9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EB744E" w:rsidRPr="00C517C9">
        <w:rPr>
          <w:rFonts w:ascii="Arial" w:eastAsia="Arial" w:hAnsi="Arial" w:cs="Arial"/>
        </w:rPr>
        <w:t>Genf</w:t>
      </w:r>
      <w:r w:rsidR="00250E06">
        <w:rPr>
          <w:rFonts w:ascii="Arial" w:eastAsia="Arial" w:hAnsi="Arial" w:cs="Arial"/>
        </w:rPr>
        <w:t xml:space="preserve"> </w:t>
      </w:r>
      <w:r w:rsidR="00C517C9" w:rsidRPr="00C517C9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C517C9" w:rsidRPr="00C517C9">
        <w:rPr>
          <w:rFonts w:ascii="Arial" w:eastAsia="Arial" w:hAnsi="Arial" w:cs="Arial"/>
        </w:rPr>
        <w:t>Luzern</w:t>
      </w:r>
      <w:r w:rsidR="07FC9154" w:rsidRPr="00C517C9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Genf,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Kanton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meisten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Repositorien,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unterhält</w:t>
      </w:r>
      <w:r w:rsidR="00250E06">
        <w:rPr>
          <w:rFonts w:ascii="Arial" w:eastAsia="Arial" w:hAnsi="Arial" w:cs="Arial"/>
        </w:rPr>
        <w:t xml:space="preserve"> </w:t>
      </w:r>
      <w:r w:rsidR="00F70AD5" w:rsidRPr="00C517C9">
        <w:rPr>
          <w:rFonts w:ascii="Arial" w:eastAsia="Arial" w:hAnsi="Arial" w:cs="Arial"/>
        </w:rPr>
        <w:t>s</w:t>
      </w:r>
      <w:r w:rsidR="00EB744E" w:rsidRPr="00C517C9">
        <w:rPr>
          <w:rFonts w:ascii="Arial" w:eastAsia="Arial" w:hAnsi="Arial" w:cs="Arial"/>
        </w:rPr>
        <w:t>ieben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universitäre</w:t>
      </w:r>
      <w:r w:rsidR="00250E06">
        <w:rPr>
          <w:rFonts w:ascii="Arial" w:eastAsia="Arial" w:hAnsi="Arial" w:cs="Arial"/>
        </w:rPr>
        <w:t xml:space="preserve"> </w:t>
      </w:r>
      <w:r w:rsidR="1AE4BB36" w:rsidRPr="00C517C9">
        <w:rPr>
          <w:rFonts w:ascii="Arial" w:eastAsia="Arial" w:hAnsi="Arial" w:cs="Arial"/>
        </w:rPr>
        <w:t>Hochschulen</w:t>
      </w:r>
      <w:r w:rsidR="00250E06">
        <w:rPr>
          <w:rFonts w:ascii="Arial" w:eastAsia="Arial" w:hAnsi="Arial" w:cs="Arial"/>
        </w:rPr>
        <w:t xml:space="preserve"> </w:t>
      </w:r>
      <w:r w:rsidR="002B6701" w:rsidRPr="00C517C9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2B6701" w:rsidRPr="00C517C9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="002B6701" w:rsidRPr="00C517C9">
        <w:rPr>
          <w:rFonts w:ascii="Arial" w:eastAsia="Arial" w:hAnsi="Arial" w:cs="Arial"/>
        </w:rPr>
        <w:t>Universität</w:t>
      </w:r>
      <w:r w:rsidR="002C173B" w:rsidRPr="00C517C9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2C173B" w:rsidRPr="00C517C9">
        <w:rPr>
          <w:rFonts w:ascii="Arial" w:eastAsia="Arial" w:hAnsi="Arial" w:cs="Arial"/>
        </w:rPr>
        <w:t>während</w:t>
      </w:r>
      <w:r w:rsidR="00250E06">
        <w:rPr>
          <w:rFonts w:ascii="Arial" w:eastAsia="Arial" w:hAnsi="Arial" w:cs="Arial"/>
        </w:rPr>
        <w:t xml:space="preserve"> </w:t>
      </w:r>
      <w:r w:rsidR="002C173B" w:rsidRPr="00C517C9">
        <w:rPr>
          <w:rFonts w:ascii="Arial" w:eastAsia="Arial" w:hAnsi="Arial" w:cs="Arial"/>
        </w:rPr>
        <w:t>Zürich</w:t>
      </w:r>
      <w:r w:rsidR="00250E06">
        <w:rPr>
          <w:rFonts w:ascii="Arial" w:eastAsia="Arial" w:hAnsi="Arial" w:cs="Arial"/>
        </w:rPr>
        <w:t xml:space="preserve"> </w:t>
      </w:r>
      <w:r w:rsidR="002C173B" w:rsidRPr="00C517C9">
        <w:rPr>
          <w:rFonts w:ascii="Arial" w:eastAsia="Arial" w:hAnsi="Arial" w:cs="Arial"/>
        </w:rPr>
        <w:t>zwei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universitäre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Hochschulen</w:t>
      </w:r>
      <w:r w:rsidR="00250E06">
        <w:rPr>
          <w:rFonts w:ascii="Arial" w:eastAsia="Arial" w:hAnsi="Arial" w:cs="Arial"/>
        </w:rPr>
        <w:t xml:space="preserve"> </w:t>
      </w:r>
      <w:r w:rsidR="002C173B" w:rsidRPr="00C517C9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2C173B" w:rsidRPr="00C517C9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02C173B" w:rsidRPr="00C517C9">
        <w:rPr>
          <w:rFonts w:ascii="Arial" w:eastAsia="Arial" w:hAnsi="Arial" w:cs="Arial"/>
        </w:rPr>
        <w:t>Fachhochschulen</w:t>
      </w:r>
      <w:r w:rsidR="00250E06">
        <w:rPr>
          <w:rFonts w:ascii="Arial" w:eastAsia="Arial" w:hAnsi="Arial" w:cs="Arial"/>
        </w:rPr>
        <w:t xml:space="preserve"> </w:t>
      </w:r>
      <w:r w:rsidR="004E0121" w:rsidRPr="00C517C9">
        <w:rPr>
          <w:rFonts w:ascii="Arial" w:eastAsia="Arial" w:hAnsi="Arial" w:cs="Arial"/>
        </w:rPr>
        <w:t>aufweist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dabei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unterhält,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an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universitären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Hochschulen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angesiedelt</w:t>
      </w:r>
      <w:r w:rsidR="00250E06">
        <w:rPr>
          <w:rFonts w:ascii="Arial" w:eastAsia="Arial" w:hAnsi="Arial" w:cs="Arial"/>
        </w:rPr>
        <w:t xml:space="preserve"> </w:t>
      </w:r>
      <w:r w:rsidR="00810D96">
        <w:rPr>
          <w:rFonts w:ascii="Arial" w:eastAsia="Arial" w:hAnsi="Arial" w:cs="Arial"/>
        </w:rPr>
        <w:t>sind.</w:t>
      </w:r>
      <w:r w:rsidR="00250E06">
        <w:rPr>
          <w:rFonts w:ascii="Arial" w:eastAsia="Arial" w:hAnsi="Arial" w:cs="Arial"/>
        </w:rPr>
        <w:t xml:space="preserve"> </w:t>
      </w:r>
    </w:p>
    <w:p w:rsidR="07FC9154" w:rsidRDefault="07FC9154" w:rsidP="00B55DCC">
      <w:pPr>
        <w:spacing w:after="0" w:line="360" w:lineRule="auto"/>
        <w:jc w:val="both"/>
      </w:pPr>
      <w:r w:rsidRPr="07FC9154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r w:rsidR="0084379A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84379A">
        <w:rPr>
          <w:rFonts w:ascii="Arial" w:eastAsia="Arial" w:hAnsi="Arial" w:cs="Arial"/>
        </w:rPr>
        <w:t>Census</w:t>
      </w:r>
      <w:proofErr w:type="spellEnd"/>
      <w:r w:rsidR="0084379A">
        <w:rPr>
          <w:rFonts w:ascii="Arial" w:eastAsia="Arial" w:hAnsi="Arial" w:cs="Arial"/>
        </w:rPr>
        <w:t>-Kriterien</w:t>
      </w:r>
      <w:r w:rsidR="00250E06">
        <w:rPr>
          <w:rFonts w:ascii="Arial" w:eastAsia="Arial" w:hAnsi="Arial" w:cs="Arial"/>
        </w:rPr>
        <w:t xml:space="preserve"> </w:t>
      </w:r>
      <w:r w:rsidR="0084379A">
        <w:rPr>
          <w:rFonts w:ascii="Arial" w:eastAsia="Arial" w:hAnsi="Arial" w:cs="Arial"/>
        </w:rPr>
        <w:t>entsprechenden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Hochschulen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ebenfalls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weisen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4379A">
        <w:rPr>
          <w:rFonts w:ascii="Arial" w:eastAsia="Arial" w:hAnsi="Arial" w:cs="Arial"/>
        </w:rPr>
        <w:t>zehn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Kantone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Uri,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Schwyz,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Zug,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Obwalden</w:t>
      </w:r>
      <w:r w:rsidR="00C517C9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C517C9">
        <w:rPr>
          <w:rFonts w:ascii="Arial" w:eastAsia="Arial" w:hAnsi="Arial" w:cs="Arial"/>
        </w:rPr>
        <w:t>Nidwalden,</w:t>
      </w:r>
      <w:r w:rsidR="00250E06">
        <w:rPr>
          <w:rFonts w:ascii="Arial" w:eastAsia="Arial" w:hAnsi="Arial" w:cs="Arial"/>
        </w:rPr>
        <w:t xml:space="preserve"> </w:t>
      </w:r>
      <w:r w:rsidR="00C517C9">
        <w:rPr>
          <w:rFonts w:ascii="Arial" w:eastAsia="Arial" w:hAnsi="Arial" w:cs="Arial"/>
        </w:rPr>
        <w:t>Glarus,</w:t>
      </w:r>
      <w:r w:rsidR="00250E06">
        <w:rPr>
          <w:rFonts w:ascii="Arial" w:eastAsia="Arial" w:hAnsi="Arial" w:cs="Arial"/>
        </w:rPr>
        <w:t xml:space="preserve"> </w:t>
      </w:r>
      <w:r w:rsidR="00C517C9">
        <w:rPr>
          <w:rFonts w:ascii="Arial" w:eastAsia="Arial" w:hAnsi="Arial" w:cs="Arial"/>
        </w:rPr>
        <w:t>Appenzell-</w:t>
      </w:r>
      <w:proofErr w:type="spellStart"/>
      <w:r w:rsidR="00F70AD5">
        <w:rPr>
          <w:rFonts w:ascii="Arial" w:eastAsia="Arial" w:hAnsi="Arial" w:cs="Arial"/>
        </w:rPr>
        <w:t>Ausserr</w:t>
      </w:r>
      <w:proofErr w:type="spellEnd"/>
      <w:r w:rsidR="00F70AD5">
        <w:rPr>
          <w:rFonts w:ascii="Arial" w:eastAsia="Arial" w:hAnsi="Arial" w:cs="Arial"/>
        </w:rPr>
        <w:t>-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Innerrhoden,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Schaffhausen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1AE4BB36" w:rsidRPr="1AE4BB36">
        <w:rPr>
          <w:rFonts w:ascii="Arial" w:eastAsia="Arial" w:hAnsi="Arial" w:cs="Arial"/>
        </w:rPr>
        <w:t>Thurgau</w:t>
      </w:r>
      <w:r w:rsidR="00250E06">
        <w:rPr>
          <w:rFonts w:ascii="Arial" w:eastAsia="Arial" w:hAnsi="Arial" w:cs="Arial"/>
        </w:rPr>
        <w:t xml:space="preserve"> </w:t>
      </w:r>
      <w:r w:rsidR="001E6ED1">
        <w:rPr>
          <w:rFonts w:ascii="Arial" w:eastAsia="Arial" w:hAnsi="Arial" w:cs="Arial"/>
        </w:rPr>
        <w:t>auf</w:t>
      </w:r>
      <w:r w:rsidR="00F70AD5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einzige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italienischsprachige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Kanton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Schweiz,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Tessin,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besitzt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zwar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Universität</w:t>
      </w:r>
      <w:r w:rsidR="00F70AD5" w:rsidRPr="07FC9154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F70AD5" w:rsidRPr="07FC9154">
        <w:rPr>
          <w:rFonts w:ascii="Arial" w:eastAsia="Arial" w:hAnsi="Arial" w:cs="Arial"/>
        </w:rPr>
        <w:t>USI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F70AD5" w:rsidRPr="07FC9154">
        <w:rPr>
          <w:rFonts w:ascii="Arial" w:eastAsia="Arial" w:hAnsi="Arial" w:cs="Arial"/>
        </w:rPr>
        <w:t>Univ</w:t>
      </w:r>
      <w:r w:rsidR="00F70AD5">
        <w:rPr>
          <w:rFonts w:ascii="Arial" w:eastAsia="Arial" w:hAnsi="Arial" w:cs="Arial"/>
        </w:rPr>
        <w:t>ersità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della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F70AD5">
        <w:rPr>
          <w:rFonts w:ascii="Arial" w:eastAsia="Arial" w:hAnsi="Arial" w:cs="Arial"/>
        </w:rPr>
        <w:t>Svizzera</w:t>
      </w:r>
      <w:proofErr w:type="spellEnd"/>
      <w:r w:rsidR="00250E06">
        <w:rPr>
          <w:rFonts w:ascii="Arial" w:eastAsia="Arial" w:hAnsi="Arial" w:cs="Arial"/>
        </w:rPr>
        <w:t xml:space="preserve"> </w:t>
      </w:r>
      <w:proofErr w:type="spellStart"/>
      <w:r w:rsidR="00F70AD5">
        <w:rPr>
          <w:rFonts w:ascii="Arial" w:eastAsia="Arial" w:hAnsi="Arial" w:cs="Arial"/>
        </w:rPr>
        <w:t>italiana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sechs</w:t>
      </w:r>
      <w:r w:rsidR="00250E06">
        <w:rPr>
          <w:rFonts w:ascii="Arial" w:eastAsia="Arial" w:hAnsi="Arial" w:cs="Arial"/>
        </w:rPr>
        <w:t xml:space="preserve"> </w:t>
      </w:r>
      <w:r w:rsidR="00F70AD5">
        <w:rPr>
          <w:rFonts w:ascii="Arial" w:eastAsia="Arial" w:hAnsi="Arial" w:cs="Arial"/>
        </w:rPr>
        <w:t>Fachh</w:t>
      </w:r>
      <w:r w:rsidRPr="07FC9154">
        <w:rPr>
          <w:rFonts w:ascii="Arial" w:eastAsia="Arial" w:hAnsi="Arial" w:cs="Arial"/>
        </w:rPr>
        <w:t>ochschule</w:t>
      </w:r>
      <w:r w:rsidR="00F70AD5">
        <w:rPr>
          <w:rFonts w:ascii="Arial" w:eastAsia="Arial" w:hAnsi="Arial" w:cs="Arial"/>
        </w:rPr>
        <w:t>n,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betreibt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aber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kein</w:t>
      </w:r>
      <w:r w:rsidR="00250E06">
        <w:rPr>
          <w:rFonts w:ascii="Arial" w:eastAsia="Arial" w:hAnsi="Arial" w:cs="Arial"/>
        </w:rPr>
        <w:t xml:space="preserve"> </w:t>
      </w:r>
      <w:r w:rsidRPr="07FC9154">
        <w:rPr>
          <w:rFonts w:ascii="Arial" w:eastAsia="Arial" w:hAnsi="Arial" w:cs="Arial"/>
        </w:rPr>
        <w:t>OAR.</w:t>
      </w:r>
      <w:r w:rsidR="00C517C9">
        <w:rPr>
          <w:rStyle w:val="Funotenzeichen"/>
          <w:rFonts w:ascii="Arial" w:eastAsia="Arial" w:hAnsi="Arial" w:cs="Arial"/>
        </w:rPr>
        <w:footnoteReference w:id="9"/>
      </w:r>
    </w:p>
    <w:p w:rsidR="00374057" w:rsidRPr="00374057" w:rsidRDefault="00374057" w:rsidP="00374057">
      <w:pPr>
        <w:spacing w:before="240"/>
        <w:rPr>
          <w:rFonts w:ascii="Arial" w:hAnsi="Arial" w:cs="Arial"/>
          <w:b/>
          <w:sz w:val="24"/>
        </w:rPr>
      </w:pPr>
      <w:r w:rsidRPr="00374057">
        <w:rPr>
          <w:rFonts w:ascii="Arial" w:hAnsi="Arial" w:cs="Arial"/>
          <w:b/>
          <w:sz w:val="24"/>
        </w:rPr>
        <w:t>2.2</w:t>
      </w:r>
      <w:r w:rsidR="00250E06">
        <w:rPr>
          <w:rFonts w:ascii="Arial" w:hAnsi="Arial" w:cs="Arial"/>
          <w:b/>
          <w:sz w:val="24"/>
        </w:rPr>
        <w:t xml:space="preserve"> </w:t>
      </w:r>
      <w:r w:rsidRPr="00374057">
        <w:rPr>
          <w:rFonts w:ascii="Arial" w:hAnsi="Arial" w:cs="Arial"/>
          <w:b/>
          <w:sz w:val="24"/>
        </w:rPr>
        <w:t>Österreich</w:t>
      </w:r>
    </w:p>
    <w:p w:rsidR="00575FBD" w:rsidRDefault="00575FBD" w:rsidP="00575FB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fünf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österreichische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gelistet.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Diese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befinden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ausschließlich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Hauptstadt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Wien,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gleichzeitig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eines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neun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Bundesländer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darstellt.</w:t>
      </w:r>
      <w:r w:rsidR="00250E06">
        <w:rPr>
          <w:rFonts w:ascii="Arial" w:hAnsi="Arial" w:cs="Arial"/>
        </w:rPr>
        <w:t xml:space="preserve"> </w:t>
      </w:r>
    </w:p>
    <w:p w:rsidR="00A24E22" w:rsidRPr="00B55DCC" w:rsidRDefault="00575FBD" w:rsidP="00B55DCC">
      <w:pPr>
        <w:spacing w:after="0" w:line="360" w:lineRule="auto"/>
        <w:jc w:val="both"/>
        <w:rPr>
          <w:rFonts w:ascii="Arial" w:hAnsi="Arial" w:cs="Arial"/>
        </w:rPr>
      </w:pPr>
      <w:r w:rsidRPr="00575FBD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bei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Datenanalyse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vergleichend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herangezogenen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OARR</w:t>
      </w:r>
      <w:r w:rsidR="00250E06">
        <w:rPr>
          <w:rFonts w:ascii="Arial" w:hAnsi="Arial" w:cs="Arial"/>
        </w:rPr>
        <w:t xml:space="preserve"> </w:t>
      </w:r>
      <w:r w:rsidR="00472C7A">
        <w:rPr>
          <w:rFonts w:ascii="Arial" w:hAnsi="Arial" w:cs="Arial"/>
        </w:rPr>
        <w:t>2015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Tirol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Steiermark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einem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auch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weitere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Bundesländer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Österreichs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vertreten</w:t>
      </w:r>
      <w:r w:rsidR="00B55DCC">
        <w:rPr>
          <w:rFonts w:ascii="Arial" w:hAnsi="Arial" w:cs="Arial"/>
        </w:rPr>
        <w:t>.</w:t>
      </w:r>
    </w:p>
    <w:p w:rsidR="00591672" w:rsidRDefault="00B55DCC" w:rsidP="00591672">
      <w:pPr>
        <w:spacing w:before="2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99695</wp:posOffset>
            </wp:positionV>
            <wp:extent cx="3664585" cy="2353945"/>
            <wp:effectExtent l="19050" t="0" r="12065" b="8255"/>
            <wp:wrapTight wrapText="bothSides">
              <wp:wrapPolygon edited="0">
                <wp:start x="-112" y="0"/>
                <wp:lineTo x="-112" y="21676"/>
                <wp:lineTo x="21671" y="21676"/>
                <wp:lineTo x="21671" y="0"/>
                <wp:lineTo x="-112" y="0"/>
              </wp:wrapPolygon>
            </wp:wrapTight>
            <wp:docPr id="3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374057" w:rsidRPr="000253C6">
        <w:rPr>
          <w:rFonts w:ascii="Arial" w:hAnsi="Arial" w:cs="Arial"/>
          <w:b/>
          <w:sz w:val="28"/>
        </w:rPr>
        <w:t>3.</w:t>
      </w:r>
      <w:r w:rsidR="00250E06">
        <w:rPr>
          <w:rFonts w:ascii="Arial" w:hAnsi="Arial" w:cs="Arial"/>
          <w:b/>
          <w:sz w:val="28"/>
        </w:rPr>
        <w:t xml:space="preserve"> </w:t>
      </w:r>
      <w:r w:rsidR="00591672" w:rsidRPr="000253C6">
        <w:rPr>
          <w:rFonts w:ascii="Arial" w:hAnsi="Arial" w:cs="Arial"/>
          <w:b/>
          <w:sz w:val="28"/>
        </w:rPr>
        <w:t>Institutionstypen</w:t>
      </w:r>
    </w:p>
    <w:p w:rsidR="000253C6" w:rsidRPr="000253C6" w:rsidRDefault="000253C6" w:rsidP="00591672">
      <w:pPr>
        <w:spacing w:before="240"/>
        <w:rPr>
          <w:rFonts w:ascii="Arial" w:hAnsi="Arial" w:cs="Arial"/>
          <w:b/>
          <w:sz w:val="24"/>
        </w:rPr>
      </w:pPr>
      <w:r w:rsidRPr="000253C6">
        <w:rPr>
          <w:rFonts w:ascii="Arial" w:hAnsi="Arial" w:cs="Arial"/>
          <w:b/>
          <w:sz w:val="24"/>
        </w:rPr>
        <w:t>3.1</w:t>
      </w:r>
      <w:r w:rsidR="00250E06">
        <w:rPr>
          <w:rFonts w:ascii="Arial" w:hAnsi="Arial" w:cs="Arial"/>
          <w:b/>
          <w:sz w:val="24"/>
        </w:rPr>
        <w:t xml:space="preserve"> </w:t>
      </w:r>
      <w:r w:rsidRPr="000253C6">
        <w:rPr>
          <w:rFonts w:ascii="Arial" w:hAnsi="Arial" w:cs="Arial"/>
          <w:b/>
          <w:sz w:val="24"/>
        </w:rPr>
        <w:t>Schweiz</w:t>
      </w:r>
    </w:p>
    <w:p w:rsidR="00591672" w:rsidRDefault="0075253C" w:rsidP="000253C6">
      <w:pPr>
        <w:autoSpaceDE w:val="0"/>
        <w:autoSpaceDN w:val="0"/>
        <w:adjustRightInd w:val="0"/>
        <w:spacing w:after="12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noProof/>
        </w:rPr>
        <w:pict>
          <v:shape id="Text Box 3" o:spid="_x0000_s1027" type="#_x0000_t202" style="position:absolute;left:0;text-align:left;margin-left:-297.3pt;margin-top:130.75pt;width:289.1pt;height:10.15pt;z-index:251662848;visibility:visible" wrapcoords="-56 0 -56 20057 21600 20057 21600 0 -5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" stroked="f">
            <v:textbox inset="0,0,0,0">
              <w:txbxContent>
                <w:p w:rsidR="00DB02AB" w:rsidRPr="005326EC" w:rsidRDefault="00DB02AB" w:rsidP="00591672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  <w:szCs w:val="24"/>
                    </w:rPr>
                  </w:pPr>
                  <w:bookmarkStart w:id="2" w:name="_Toc416865333"/>
                  <w:bookmarkStart w:id="3" w:name="_Toc417047747"/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5326EC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5326EC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2</w:t>
                  </w:r>
                  <w:r w:rsidR="00AD52AE" w:rsidRPr="005326EC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>: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 xml:space="preserve"> Schweiz - </w:t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>Institutionstypen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 xml:space="preserve"> mit OAR</w:t>
                  </w:r>
                  <w:bookmarkEnd w:id="2"/>
                  <w:bookmarkEnd w:id="3"/>
                </w:p>
              </w:txbxContent>
            </v:textbox>
            <w10:wrap type="tight"/>
          </v:shape>
        </w:pict>
      </w:r>
      <w:r w:rsidR="00374057" w:rsidRPr="06BF8BF1">
        <w:rPr>
          <w:rFonts w:ascii="Arial" w:eastAsia="Arial" w:hAnsi="Arial" w:cs="Arial"/>
        </w:rPr>
        <w:t>D</w:t>
      </w:r>
      <w:r w:rsidR="00591672" w:rsidRPr="06BF8BF1">
        <w:rPr>
          <w:rFonts w:ascii="Arial" w:eastAsia="Arial" w:hAnsi="Arial" w:cs="Arial"/>
        </w:rPr>
        <w:t>as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Feld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Institutionstypen</w:t>
      </w:r>
      <w:r w:rsidR="00250E06">
        <w:rPr>
          <w:rFonts w:ascii="Arial" w:eastAsia="Arial" w:hAnsi="Arial" w:cs="Arial"/>
        </w:rPr>
        <w:t xml:space="preserve"> </w:t>
      </w:r>
      <w:r w:rsidR="00374057" w:rsidRPr="06BF8BF1">
        <w:rPr>
          <w:rFonts w:ascii="Arial" w:eastAsia="Arial" w:hAnsi="Arial" w:cs="Arial"/>
        </w:rPr>
        <w:t>teilt</w:t>
      </w:r>
      <w:r w:rsidR="00250E06">
        <w:rPr>
          <w:rFonts w:ascii="Arial" w:eastAsia="Arial" w:hAnsi="Arial" w:cs="Arial"/>
        </w:rPr>
        <w:t xml:space="preserve"> </w:t>
      </w:r>
      <w:r w:rsidR="00374057" w:rsidRPr="06BF8BF1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="000253C6"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0253C6" w:rsidRPr="06BF8BF1">
        <w:rPr>
          <w:rFonts w:ascii="Arial" w:eastAsia="Arial" w:hAnsi="Arial" w:cs="Arial"/>
        </w:rPr>
        <w:t>d</w:t>
      </w:r>
      <w:r w:rsidR="00591672" w:rsidRPr="06BF8BF1">
        <w:rPr>
          <w:rFonts w:ascii="Arial" w:eastAsia="Arial" w:hAnsi="Arial" w:cs="Arial"/>
        </w:rPr>
        <w:t>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Studie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Universitäten,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Fachhochschulen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un</w:t>
      </w:r>
      <w:r w:rsidR="000253C6" w:rsidRPr="06BF8BF1">
        <w:rPr>
          <w:rFonts w:ascii="Arial" w:eastAsia="Arial" w:hAnsi="Arial" w:cs="Arial"/>
        </w:rPr>
        <w:t>d</w:t>
      </w:r>
      <w:r w:rsidR="00250E06">
        <w:rPr>
          <w:rFonts w:ascii="Arial" w:eastAsia="Arial" w:hAnsi="Arial" w:cs="Arial"/>
        </w:rPr>
        <w:t xml:space="preserve"> </w:t>
      </w:r>
      <w:r w:rsidR="000253C6" w:rsidRPr="06BF8BF1">
        <w:rPr>
          <w:rFonts w:ascii="Arial" w:eastAsia="Arial" w:hAnsi="Arial" w:cs="Arial"/>
        </w:rPr>
        <w:t>außer</w:t>
      </w:r>
      <w:r w:rsidR="00374057" w:rsidRPr="06BF8BF1">
        <w:rPr>
          <w:rFonts w:ascii="Arial" w:eastAsia="Arial" w:hAnsi="Arial" w:cs="Arial"/>
        </w:rPr>
        <w:t>universitäre</w:t>
      </w:r>
      <w:r w:rsidR="00250E06">
        <w:rPr>
          <w:rFonts w:ascii="Arial" w:eastAsia="Arial" w:hAnsi="Arial" w:cs="Arial"/>
        </w:rPr>
        <w:t xml:space="preserve"> </w:t>
      </w:r>
      <w:r w:rsidR="00374057" w:rsidRPr="06BF8BF1">
        <w:rPr>
          <w:rFonts w:ascii="Arial" w:eastAsia="Arial" w:hAnsi="Arial" w:cs="Arial"/>
        </w:rPr>
        <w:t>Forschungs</w:t>
      </w:r>
      <w:r w:rsidR="00591672" w:rsidRPr="06BF8BF1">
        <w:rPr>
          <w:rFonts w:ascii="Arial" w:eastAsia="Arial" w:hAnsi="Arial" w:cs="Arial"/>
        </w:rPr>
        <w:t>einrichtungen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auf.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Abbildung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2</w:t>
      </w:r>
      <w:r w:rsidR="00250E06">
        <w:rPr>
          <w:rFonts w:ascii="Arial" w:eastAsia="Arial" w:hAnsi="Arial" w:cs="Arial"/>
        </w:rPr>
        <w:t xml:space="preserve"> </w:t>
      </w:r>
      <w:r w:rsidR="00B579E8" w:rsidRPr="06BF8BF1">
        <w:rPr>
          <w:rFonts w:ascii="Arial" w:eastAsia="Arial" w:hAnsi="Arial" w:cs="Arial"/>
        </w:rPr>
        <w:t>veranschaulicht</w:t>
      </w:r>
      <w:r w:rsidR="00591672" w:rsidRPr="06BF8BF1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jeder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dieser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Typen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OAR-besitzende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Institution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vorkommt.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Dabei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nehmen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Universitäten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zehn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16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deutliche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Führungsrolle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ein,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während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HSR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Hochschule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Technik</w:t>
      </w:r>
      <w:r w:rsidR="00250E06">
        <w:rPr>
          <w:rFonts w:ascii="Arial" w:eastAsia="Arial" w:hAnsi="Arial" w:cs="Arial"/>
        </w:rPr>
        <w:t xml:space="preserve"> </w:t>
      </w:r>
      <w:r w:rsidR="00472C7A" w:rsidRPr="06BF8BF1">
        <w:rPr>
          <w:rFonts w:ascii="Arial" w:eastAsia="Arial" w:hAnsi="Arial" w:cs="Arial"/>
        </w:rPr>
        <w:t>Rapperswil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einzige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lastRenderedPageBreak/>
        <w:t>Fachhochschule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gibt,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591672" w:rsidRPr="00D3313E">
        <w:rPr>
          <w:rFonts w:ascii="Arial" w:eastAsia="Arial" w:hAnsi="Arial" w:cs="Arial"/>
        </w:rPr>
        <w:t>unterhält.</w:t>
      </w:r>
      <w:r w:rsidR="000253C6" w:rsidRPr="00D3313E">
        <w:rPr>
          <w:rStyle w:val="Funotenzeichen"/>
          <w:rFonts w:ascii="Arial" w:eastAsia="Arial" w:hAnsi="Arial" w:cs="Arial"/>
        </w:rPr>
        <w:footnoteReference w:id="10"/>
      </w:r>
      <w:r w:rsidR="00250E06">
        <w:rPr>
          <w:rFonts w:ascii="Arial" w:eastAsia="Arial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Wie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groß</w:t>
      </w:r>
      <w:r w:rsidR="00250E06">
        <w:rPr>
          <w:rFonts w:ascii="Arial" w:eastAsia="Arial,Times New Roman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ist</w:t>
      </w:r>
      <w:r w:rsidR="00250E06">
        <w:rPr>
          <w:rFonts w:ascii="Arial" w:eastAsia="Arial,Times New Roman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nun</w:t>
      </w:r>
      <w:r w:rsidR="00250E06">
        <w:rPr>
          <w:rFonts w:ascii="Arial" w:eastAsia="Arial,Times New Roman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Anteil</w:t>
      </w:r>
      <w:r w:rsidR="00250E06">
        <w:rPr>
          <w:rFonts w:ascii="Arial" w:eastAsia="Arial,Times New Roman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212555" w:rsidRPr="00D3313E">
        <w:rPr>
          <w:rFonts w:ascii="Arial" w:eastAsia="Arial,Times New Roman" w:hAnsi="Arial" w:cs="Arial"/>
        </w:rPr>
        <w:t>Institutionen</w:t>
      </w:r>
      <w:r w:rsidR="00591672" w:rsidRPr="00D3313E">
        <w:rPr>
          <w:rFonts w:ascii="Arial" w:eastAsia="Arial,Times New Roman" w:hAnsi="Arial" w:cs="Arial"/>
        </w:rPr>
        <w:t>,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überhaupt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D3313E">
        <w:rPr>
          <w:rFonts w:ascii="Arial" w:eastAsia="Arial,Times New Roman" w:hAnsi="Arial" w:cs="Arial"/>
        </w:rPr>
        <w:t>betreiben</w:t>
      </w:r>
      <w:r w:rsidR="00212555" w:rsidRPr="00D3313E">
        <w:rPr>
          <w:rFonts w:ascii="Arial" w:eastAsia="Arial,Times New Roman" w:hAnsi="Arial" w:cs="Arial"/>
        </w:rPr>
        <w:t>?</w:t>
      </w:r>
      <w:r w:rsidR="00250E06">
        <w:rPr>
          <w:rFonts w:ascii="Arial" w:eastAsia="Arial,Times New Roman" w:hAnsi="Arial" w:cs="Arial"/>
          <w:color w:val="FF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In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dieser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Auswertung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werden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keine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außeruniversitären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Forschungseinrichtungen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aufgeführt,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da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zur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Gesamtzahl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solcher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Einrichtungen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in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der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Schweiz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keine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D3313E">
        <w:rPr>
          <w:rFonts w:ascii="Arial" w:eastAsia="Arial,Times New Roman" w:hAnsi="Arial" w:cs="Arial"/>
          <w:color w:val="000000"/>
        </w:rPr>
        <w:t>Daten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ermittelt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werden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1A0D2F" w:rsidRPr="00D3313E">
        <w:rPr>
          <w:rFonts w:ascii="Arial" w:eastAsia="Arial,Times New Roman" w:hAnsi="Arial" w:cs="Arial"/>
          <w:color w:val="000000"/>
        </w:rPr>
        <w:t>konnten</w:t>
      </w:r>
      <w:r w:rsidR="00591672" w:rsidRPr="00D3313E">
        <w:rPr>
          <w:rFonts w:ascii="Arial" w:eastAsia="Arial,Times New Roman" w:hAnsi="Arial" w:cs="Arial"/>
          <w:color w:val="000000"/>
        </w:rPr>
        <w:t>.</w:t>
      </w:r>
    </w:p>
    <w:p w:rsidR="000253C6" w:rsidRPr="00E60B69" w:rsidRDefault="0075253C" w:rsidP="000253C6">
      <w:pPr>
        <w:spacing w:after="0" w:line="360" w:lineRule="auto"/>
        <w:jc w:val="both"/>
        <w:rPr>
          <w:rFonts w:ascii="Arial" w:eastAsia="Times New Roman" w:hAnsi="Arial" w:cs="Arial"/>
          <w:bCs/>
        </w:rPr>
      </w:pPr>
      <w:r>
        <w:rPr>
          <w:rFonts w:ascii="Arial" w:hAnsi="Arial" w:cs="Arial"/>
          <w:noProof/>
        </w:rPr>
        <w:pict>
          <v:shape id="Text Box 33" o:spid="_x0000_s1028" type="#_x0000_t202" style="position:absolute;left:0;text-align:left;margin-left:2.7pt;margin-top:174.65pt;width:283.75pt;height:15pt;z-index:251668992;visibility:visible" wrapcoords="-57 0 -57 20520 21600 20520 21600 0 -5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" stroked="f">
            <v:textbox inset="0,0,0,0">
              <w:txbxContent>
                <w:p w:rsidR="00DB02AB" w:rsidRPr="000253C6" w:rsidRDefault="00DB02AB" w:rsidP="000253C6">
                  <w:pPr>
                    <w:pStyle w:val="Beschriftung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</w:rPr>
                  </w:pPr>
                  <w:r w:rsidRPr="000253C6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0253C6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0253C6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0253C6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3</w:t>
                  </w:r>
                  <w:r w:rsidR="00AD52AE" w:rsidRPr="000253C6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>:</w:t>
                  </w:r>
                  <w:r w:rsidRPr="000253C6">
                    <w:rPr>
                      <w:rFonts w:ascii="Arial" w:hAnsi="Arial" w:cs="Arial"/>
                      <w:color w:val="808080" w:themeColor="background1" w:themeShade="80"/>
                    </w:rPr>
                    <w:t xml:space="preserve"> Schweiz - Anzahl der Institutionen mit/ohne OAR</w:t>
                  </w:r>
                </w:p>
              </w:txbxContent>
            </v:textbox>
            <w10:wrap type="tight"/>
          </v:shape>
        </w:pict>
      </w:r>
      <w:r w:rsidR="00E60B69">
        <w:rPr>
          <w:rFonts w:ascii="Arial" w:hAnsi="Arial" w:cs="Arial"/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41275</wp:posOffset>
            </wp:positionV>
            <wp:extent cx="3611245" cy="2115185"/>
            <wp:effectExtent l="19050" t="0" r="27305" b="0"/>
            <wp:wrapTight wrapText="bothSides">
              <wp:wrapPolygon edited="0">
                <wp:start x="-114" y="0"/>
                <wp:lineTo x="-114" y="21594"/>
                <wp:lineTo x="21763" y="21594"/>
                <wp:lineTo x="21763" y="0"/>
                <wp:lineTo x="-114" y="0"/>
              </wp:wrapPolygon>
            </wp:wrapTight>
            <wp:docPr id="7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0253C6" w:rsidRPr="00E60B69">
        <w:rPr>
          <w:rFonts w:ascii="Arial" w:eastAsia="Arial,Times New Roman" w:hAnsi="Arial" w:cs="Arial"/>
          <w:color w:val="000000"/>
        </w:rPr>
        <w:t>Laut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CRUS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(dem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Vorgänger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des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gemeinsamen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hochschulpolitischen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Organs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der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Schweiz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„</w:t>
      </w:r>
      <w:proofErr w:type="spellStart"/>
      <w:r w:rsidR="000253C6" w:rsidRPr="00E60B69">
        <w:rPr>
          <w:rFonts w:ascii="Arial" w:eastAsia="Arial,Times New Roman" w:hAnsi="Arial" w:cs="Arial"/>
          <w:color w:val="000000"/>
        </w:rPr>
        <w:t>swissuniversities</w:t>
      </w:r>
      <w:proofErr w:type="spellEnd"/>
      <w:r w:rsidR="000253C6" w:rsidRPr="00E60B69">
        <w:rPr>
          <w:rFonts w:ascii="Arial" w:eastAsia="Arial,Times New Roman" w:hAnsi="Arial" w:cs="Arial"/>
          <w:color w:val="000000"/>
        </w:rPr>
        <w:t>“)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gab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es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0253C6" w:rsidRPr="00E60B69">
        <w:rPr>
          <w:rFonts w:ascii="Arial" w:eastAsia="Arial,Times New Roman" w:hAnsi="Arial" w:cs="Arial"/>
          <w:color w:val="000000"/>
        </w:rPr>
        <w:t>2014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E60B69">
        <w:rPr>
          <w:rFonts w:ascii="Arial" w:eastAsia="Arial,Times New Roman" w:hAnsi="Arial" w:cs="Arial"/>
        </w:rPr>
        <w:t>21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Fachhochschulen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bzw.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Fachhochschulverbünde</w:t>
      </w:r>
      <w:r w:rsidR="00250E06">
        <w:rPr>
          <w:rFonts w:ascii="Arial" w:eastAsia="Arial,Times New Roman" w:hAnsi="Arial" w:cs="Arial"/>
          <w:color w:val="FF0000"/>
        </w:rPr>
        <w:t xml:space="preserve"> </w:t>
      </w:r>
      <w:r w:rsidR="00591672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Schweiz.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diesen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besitzen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neun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OAR.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Acht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zwölf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eine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insgesamt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neun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Fachhochsc</w:t>
      </w:r>
      <w:r w:rsidR="00591672" w:rsidRPr="00E60B69">
        <w:rPr>
          <w:rFonts w:ascii="Arial" w:eastAsia="Arial,Times New Roman" w:hAnsi="Arial" w:cs="Arial"/>
          <w:color w:val="000000"/>
        </w:rPr>
        <w:t>hul</w:t>
      </w:r>
      <w:r w:rsidR="00E60B69">
        <w:rPr>
          <w:rFonts w:ascii="Arial" w:eastAsia="Arial,Times New Roman" w:hAnsi="Arial" w:cs="Arial"/>
          <w:color w:val="000000"/>
        </w:rPr>
        <w:t>verbünde</w:t>
      </w:r>
      <w:r w:rsidR="00250E06">
        <w:rPr>
          <w:rFonts w:ascii="Arial" w:eastAsia="Arial,Times New Roman" w:hAnsi="Arial" w:cs="Arial"/>
          <w:color w:val="000000"/>
        </w:rPr>
        <w:t xml:space="preserve"> </w:t>
      </w:r>
      <w:r w:rsidR="00591672" w:rsidRPr="00E60B69">
        <w:rPr>
          <w:rFonts w:ascii="Arial" w:eastAsia="Arial,Times New Roman" w:hAnsi="Arial" w:cs="Arial"/>
        </w:rPr>
        <w:t>haben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Repositorium.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zwei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werden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jeweils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zwei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betrieben,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weswegen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sich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Anzahl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Repositorium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zehn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auf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acht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reduziert.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Abbildung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3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zeigt,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dass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nicht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ganz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Hälfte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aller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Hochschuleinrichtungen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betreiben,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j</w:t>
      </w:r>
      <w:r w:rsidR="001A0D2F" w:rsidRPr="00E60B69">
        <w:rPr>
          <w:rFonts w:ascii="Arial" w:eastAsia="Arial,Times New Roman" w:hAnsi="Arial" w:cs="Arial"/>
        </w:rPr>
        <w:t>edoch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E60B69">
        <w:rPr>
          <w:rFonts w:ascii="Arial" w:eastAsia="Arial,Times New Roman" w:hAnsi="Arial" w:cs="Arial"/>
        </w:rPr>
        <w:t>n</w:t>
      </w:r>
      <w:r w:rsidR="00591672" w:rsidRPr="00E60B69">
        <w:rPr>
          <w:rFonts w:ascii="Arial" w:eastAsia="Arial,Times New Roman" w:hAnsi="Arial" w:cs="Arial"/>
        </w:rPr>
        <w:t>ur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vier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Schweizer</w:t>
      </w:r>
      <w:r w:rsidR="00250E06">
        <w:rPr>
          <w:rFonts w:ascii="Arial" w:eastAsia="Arial,Times New Roman" w:hAnsi="Arial" w:cs="Arial"/>
        </w:rPr>
        <w:t xml:space="preserve"> </w:t>
      </w:r>
      <w:r w:rsidR="00591672" w:rsidRPr="00E60B69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E60B69">
        <w:rPr>
          <w:rFonts w:ascii="Arial" w:eastAsia="Arial,Times New Roman" w:hAnsi="Arial" w:cs="Arial"/>
        </w:rPr>
        <w:t>kein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E60B69">
        <w:rPr>
          <w:rFonts w:ascii="Arial" w:eastAsia="Arial,Times New Roman" w:hAnsi="Arial" w:cs="Arial"/>
        </w:rPr>
        <w:t>Repositori</w:t>
      </w:r>
      <w:r w:rsidR="001A0D2F" w:rsidRPr="00E60B69">
        <w:rPr>
          <w:rFonts w:ascii="Arial" w:eastAsia="Arial,Times New Roman" w:hAnsi="Arial" w:cs="Arial"/>
        </w:rPr>
        <w:t>um</w:t>
      </w:r>
      <w:r w:rsidR="00250E06">
        <w:rPr>
          <w:rFonts w:ascii="Arial" w:eastAsia="Arial,Times New Roman" w:hAnsi="Arial" w:cs="Arial"/>
        </w:rPr>
        <w:t xml:space="preserve"> </w:t>
      </w:r>
      <w:r w:rsidR="09B81CBF" w:rsidRPr="00E60B69">
        <w:rPr>
          <w:rFonts w:ascii="Arial" w:eastAsia="Arial" w:hAnsi="Arial" w:cs="Arial"/>
        </w:rPr>
        <w:t>haben</w:t>
      </w:r>
      <w:r w:rsidR="000253C6" w:rsidRPr="00E60B69">
        <w:rPr>
          <w:rFonts w:ascii="Arial" w:eastAsia="Arial,Times New Roman" w:hAnsi="Arial" w:cs="Arial"/>
        </w:rPr>
        <w:t>.</w:t>
      </w:r>
    </w:p>
    <w:p w:rsidR="000253C6" w:rsidRPr="003B1D68" w:rsidRDefault="000253C6" w:rsidP="000253C6">
      <w:pPr>
        <w:spacing w:before="240"/>
        <w:rPr>
          <w:rFonts w:ascii="Arial" w:hAnsi="Arial" w:cs="Arial"/>
          <w:b/>
          <w:sz w:val="24"/>
        </w:rPr>
      </w:pPr>
      <w:r w:rsidRPr="003B1D68">
        <w:rPr>
          <w:rFonts w:ascii="Arial" w:hAnsi="Arial" w:cs="Arial"/>
          <w:b/>
          <w:sz w:val="24"/>
        </w:rPr>
        <w:t>3.2</w:t>
      </w:r>
      <w:r w:rsidR="00250E06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Österreich</w:t>
      </w:r>
    </w:p>
    <w:p w:rsidR="000253C6" w:rsidRPr="002C433E" w:rsidRDefault="000253C6" w:rsidP="000253C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20955</wp:posOffset>
            </wp:positionV>
            <wp:extent cx="3571875" cy="2314575"/>
            <wp:effectExtent l="19050" t="0" r="9525" b="0"/>
            <wp:wrapTight wrapText="bothSides">
              <wp:wrapPolygon edited="0">
                <wp:start x="-115" y="0"/>
                <wp:lineTo x="-115" y="21511"/>
                <wp:lineTo x="21658" y="21511"/>
                <wp:lineTo x="21658" y="0"/>
                <wp:lineTo x="-115" y="0"/>
              </wp:wrapPolygon>
            </wp:wrapTight>
            <wp:docPr id="6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rFonts w:ascii="Arial" w:hAnsi="Arial" w:cs="Arial"/>
        </w:rPr>
        <w:t>Wie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80497C">
        <w:rPr>
          <w:rFonts w:ascii="Arial" w:hAnsi="Arial" w:cs="Arial"/>
        </w:rPr>
        <w:t>Abbildung</w:t>
      </w:r>
      <w:r w:rsidR="00250E06">
        <w:rPr>
          <w:rFonts w:ascii="Arial" w:hAnsi="Arial" w:cs="Arial"/>
        </w:rPr>
        <w:t xml:space="preserve"> </w:t>
      </w:r>
      <w:r w:rsidR="0080497C">
        <w:rPr>
          <w:rFonts w:ascii="Arial" w:hAnsi="Arial" w:cs="Arial"/>
        </w:rPr>
        <w:t>4</w:t>
      </w:r>
      <w:r w:rsidR="00250E06">
        <w:rPr>
          <w:rFonts w:ascii="Arial" w:hAnsi="Arial" w:cs="Arial"/>
        </w:rPr>
        <w:t xml:space="preserve"> </w:t>
      </w:r>
      <w:r w:rsidRPr="00FB79E5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erkennen,</w:t>
      </w:r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betreiben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="001A0D2F" w:rsidRPr="00A153FA">
        <w:rPr>
          <w:rFonts w:ascii="Arial" w:hAnsi="Arial" w:cs="Arial"/>
        </w:rPr>
        <w:t>hauptsächlich</w:t>
      </w:r>
      <w:r w:rsidR="00250E06">
        <w:rPr>
          <w:rFonts w:ascii="Arial" w:hAnsi="Arial" w:cs="Arial"/>
        </w:rPr>
        <w:t xml:space="preserve"> </w:t>
      </w:r>
      <w:r w:rsidR="001A0D2F" w:rsidRPr="00A153FA">
        <w:rPr>
          <w:rFonts w:ascii="Arial" w:hAnsi="Arial" w:cs="Arial"/>
        </w:rPr>
        <w:t>Universitäten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OAR</w:t>
      </w:r>
      <w:r w:rsidR="001A0D2F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Einzig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Österreichische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Akademie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Wissenschaften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als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nicht-universitäre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Institution</w:t>
      </w:r>
      <w:r w:rsidR="00250E06">
        <w:rPr>
          <w:rFonts w:ascii="Arial" w:hAnsi="Arial" w:cs="Arial"/>
        </w:rPr>
        <w:t xml:space="preserve"> </w:t>
      </w:r>
      <w:r w:rsidRPr="00A153FA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proofErr w:type="spellStart"/>
      <w:r w:rsidRPr="00A153FA"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2014</w:t>
      </w:r>
      <w:r w:rsidRPr="00A153FA">
        <w:rPr>
          <w:rFonts w:ascii="Arial" w:hAnsi="Arial" w:cs="Arial"/>
        </w:rPr>
        <w:t>verzeichnet.</w:t>
      </w:r>
      <w:r w:rsidR="00250E06">
        <w:rPr>
          <w:rFonts w:ascii="Arial" w:hAnsi="Arial" w:cs="Arial"/>
        </w:rPr>
        <w:t xml:space="preserve"> </w:t>
      </w:r>
    </w:p>
    <w:p w:rsidR="000253C6" w:rsidRPr="00322711" w:rsidRDefault="0075253C" w:rsidP="000253C6">
      <w:pPr>
        <w:spacing w:before="240"/>
        <w:rPr>
          <w:rFonts w:ascii="Arial" w:hAnsi="Arial" w:cs="Arial"/>
          <w:b/>
          <w:color w:val="FF0000"/>
        </w:rPr>
      </w:pPr>
      <w:r>
        <w:rPr>
          <w:noProof/>
        </w:rPr>
        <w:pict>
          <v:shape id="Text Box 34" o:spid="_x0000_s1029" type="#_x0000_t202" style="position:absolute;margin-left:-293.2pt;margin-top:53.2pt;width:264.25pt;height:10.7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" stroked="f">
            <v:textbox inset="0,0,0,0">
              <w:txbxContent>
                <w:p w:rsidR="00DB02AB" w:rsidRPr="00BB00CE" w:rsidRDefault="00DB02AB" w:rsidP="000253C6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</w:pP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4</w: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>: Österreich - Institutionstypen mit OAR</w:t>
                  </w:r>
                </w:p>
              </w:txbxContent>
            </v:textbox>
            <w10:wrap type="square"/>
          </v:shape>
        </w:pict>
      </w:r>
    </w:p>
    <w:p w:rsidR="000253C6" w:rsidRDefault="000253C6" w:rsidP="000253C6">
      <w:pPr>
        <w:spacing w:before="240"/>
        <w:rPr>
          <w:rFonts w:ascii="Arial" w:hAnsi="Arial" w:cs="Arial"/>
          <w:b/>
        </w:rPr>
      </w:pPr>
    </w:p>
    <w:p w:rsidR="000253C6" w:rsidRPr="007E5F2E" w:rsidRDefault="000253C6" w:rsidP="000253C6">
      <w:pPr>
        <w:spacing w:before="24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groß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Anzahl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7E5F2E">
        <w:rPr>
          <w:rFonts w:ascii="Arial" w:hAnsi="Arial" w:cs="Arial"/>
        </w:rPr>
        <w:t>er</w:t>
      </w:r>
      <w:r w:rsidR="00250E06">
        <w:rPr>
          <w:rFonts w:ascii="Arial" w:hAnsi="Arial" w:cs="Arial"/>
        </w:rPr>
        <w:t xml:space="preserve"> </w:t>
      </w:r>
      <w:r w:rsidRPr="007E5F2E">
        <w:rPr>
          <w:rFonts w:ascii="Arial" w:hAnsi="Arial" w:cs="Arial"/>
        </w:rPr>
        <w:t>Institutionen,</w:t>
      </w:r>
      <w:r w:rsidR="00250E06">
        <w:rPr>
          <w:rFonts w:ascii="Arial" w:hAnsi="Arial" w:cs="Arial"/>
        </w:rPr>
        <w:t xml:space="preserve"> </w:t>
      </w:r>
      <w:r w:rsidRPr="007E5F2E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80497C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80497C"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Pr="007E5F2E">
        <w:rPr>
          <w:rFonts w:ascii="Arial" w:hAnsi="Arial" w:cs="Arial"/>
        </w:rPr>
        <w:t>überhaupt</w:t>
      </w:r>
      <w:r w:rsidR="00250E06">
        <w:rPr>
          <w:rFonts w:ascii="Arial" w:hAnsi="Arial" w:cs="Arial"/>
        </w:rPr>
        <w:t xml:space="preserve"> </w:t>
      </w:r>
      <w:r w:rsidRPr="007E5F2E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Pr="007E5F2E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7E5F2E">
        <w:rPr>
          <w:rFonts w:ascii="Arial" w:hAnsi="Arial" w:cs="Arial"/>
        </w:rPr>
        <w:t>betreiben?</w:t>
      </w:r>
    </w:p>
    <w:p w:rsidR="000253C6" w:rsidRPr="00A17CE3" w:rsidRDefault="0075253C" w:rsidP="000253C6">
      <w:pPr>
        <w:spacing w:after="0" w:line="360" w:lineRule="auto"/>
        <w:jc w:val="both"/>
        <w:rPr>
          <w:rFonts w:ascii="Arial" w:eastAsia="Times New Roman" w:hAnsi="Arial" w:cs="Arial"/>
          <w:bCs/>
        </w:rPr>
      </w:pPr>
      <w:r>
        <w:rPr>
          <w:rFonts w:ascii="Arial" w:hAnsi="Arial" w:cs="Arial"/>
          <w:noProof/>
        </w:rPr>
        <w:lastRenderedPageBreak/>
        <w:pict>
          <v:shape id="Text Box 35" o:spid="_x0000_s1030" type="#_x0000_t202" style="position:absolute;left:0;text-align:left;margin-left:-1.85pt;margin-top:182.25pt;width:271.35pt;height:23.25pt;z-index:251671040;visibility:visible" wrapcoords="-60 0 -60 20903 21600 20903 21600 0 -6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TOfwIAAAg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" stroked="f">
            <v:textbox inset="0,0,0,0">
              <w:txbxContent>
                <w:p w:rsidR="00DB02AB" w:rsidRPr="00BB00CE" w:rsidRDefault="00DB02AB" w:rsidP="000253C6">
                  <w:pPr>
                    <w:pStyle w:val="Beschriftung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</w:rPr>
                  </w:pP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5</w: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>Österreich - Anzahl</w:t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 xml:space="preserve"> der Institutionen mit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 xml:space="preserve">/ohne </w:t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>OAR</w:t>
                  </w:r>
                </w:p>
              </w:txbxContent>
            </v:textbox>
            <w10:wrap type="tight"/>
          </v:shape>
        </w:pict>
      </w:r>
      <w:r w:rsidR="005E5C6D">
        <w:rPr>
          <w:rFonts w:ascii="Arial" w:hAnsi="Arial" w:cs="Arial"/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20955</wp:posOffset>
            </wp:positionV>
            <wp:extent cx="3442970" cy="2217420"/>
            <wp:effectExtent l="19050" t="0" r="24130" b="0"/>
            <wp:wrapSquare wrapText="bothSides"/>
            <wp:docPr id="9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0253C6" w:rsidRPr="00A17CE3">
        <w:rPr>
          <w:rFonts w:ascii="Arial" w:eastAsia="Arial,Times New Roman" w:hAnsi="Arial" w:cs="Arial"/>
        </w:rPr>
        <w:t>Laut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dem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BMWF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hatte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2014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22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Universitäten.</w:t>
      </w:r>
      <w:r w:rsidR="000253C6" w:rsidRPr="00A17CE3">
        <w:rPr>
          <w:rStyle w:val="Funotenzeichen"/>
          <w:rFonts w:ascii="Arial" w:eastAsia="Arial,Times New Roman" w:hAnsi="Arial" w:cs="Arial"/>
        </w:rPr>
        <w:footnoteReference w:id="11"/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diesen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sind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im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="000253C6" w:rsidRPr="00A17CE3">
        <w:rPr>
          <w:rFonts w:ascii="Arial" w:eastAsia="Arial,Times New Roman" w:hAnsi="Arial" w:cs="Arial"/>
        </w:rPr>
        <w:t>Census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2014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vier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vertreten.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Keine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21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Fachhochschulen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betreibt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OAR.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Das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bedeutet,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dass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insgesamt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vier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43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Hochschulen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für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="000253C6" w:rsidRPr="00A17CE3">
        <w:rPr>
          <w:rFonts w:ascii="Arial" w:eastAsia="Arial,Times New Roman" w:hAnsi="Arial" w:cs="Arial"/>
        </w:rPr>
        <w:t>Census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="00BC699A">
        <w:rPr>
          <w:rFonts w:ascii="Arial" w:eastAsia="Arial,Times New Roman" w:hAnsi="Arial" w:cs="Arial"/>
        </w:rPr>
        <w:t>2014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re</w:t>
      </w:r>
      <w:r w:rsidR="0080497C" w:rsidRPr="00A17CE3">
        <w:rPr>
          <w:rFonts w:ascii="Arial" w:eastAsia="Arial,Times New Roman" w:hAnsi="Arial" w:cs="Arial"/>
        </w:rPr>
        <w:t>levantes</w:t>
      </w:r>
      <w:r w:rsidR="00250E06">
        <w:rPr>
          <w:rFonts w:ascii="Arial" w:eastAsia="Arial,Times New Roman" w:hAnsi="Arial" w:cs="Arial"/>
        </w:rPr>
        <w:t xml:space="preserve"> </w:t>
      </w:r>
      <w:r w:rsidR="0080497C" w:rsidRPr="00A17CE3">
        <w:rPr>
          <w:rFonts w:ascii="Arial" w:eastAsia="Arial,Times New Roman" w:hAnsi="Arial" w:cs="Arial"/>
        </w:rPr>
        <w:t>Repositorium</w:t>
      </w:r>
      <w:r w:rsidR="00250E06">
        <w:rPr>
          <w:rFonts w:ascii="Arial" w:eastAsia="Arial,Times New Roman" w:hAnsi="Arial" w:cs="Arial"/>
        </w:rPr>
        <w:t xml:space="preserve"> </w:t>
      </w:r>
      <w:r w:rsidR="0080497C" w:rsidRPr="00A17CE3">
        <w:rPr>
          <w:rFonts w:ascii="Arial" w:eastAsia="Arial,Times New Roman" w:hAnsi="Arial" w:cs="Arial"/>
        </w:rPr>
        <w:t>betreiben</w:t>
      </w:r>
      <w:r w:rsidR="000253C6" w:rsidRPr="00A17CE3">
        <w:rPr>
          <w:rFonts w:ascii="Arial" w:eastAsia="Arial,Times New Roman" w:hAnsi="Arial" w:cs="Arial"/>
        </w:rPr>
        <w:t>.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Diese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sehr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geringe</w:t>
      </w:r>
      <w:r w:rsidR="00250E06">
        <w:rPr>
          <w:rFonts w:ascii="Arial" w:eastAsia="Arial,Times New Roman" w:hAnsi="Arial" w:cs="Arial"/>
        </w:rPr>
        <w:t xml:space="preserve"> </w:t>
      </w:r>
      <w:r w:rsidR="000253C6" w:rsidRPr="00A17CE3">
        <w:rPr>
          <w:rFonts w:ascii="Arial" w:eastAsia="Arial,Times New Roman" w:hAnsi="Arial" w:cs="Arial"/>
        </w:rPr>
        <w:t>Anzahl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überrascht</w:t>
      </w:r>
      <w:r w:rsidR="0068482F">
        <w:rPr>
          <w:rFonts w:ascii="Arial" w:eastAsia="Arial,Times New Roman" w:hAnsi="Arial" w:cs="Arial"/>
        </w:rPr>
        <w:t>.</w:t>
      </w:r>
      <w:r w:rsidR="00250E06">
        <w:rPr>
          <w:rFonts w:ascii="Arial" w:eastAsia="Arial,Times New Roman" w:hAnsi="Arial" w:cs="Arial"/>
        </w:rPr>
        <w:t xml:space="preserve"> </w:t>
      </w:r>
      <w:r w:rsidR="001B0FC1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="001B0FC1">
        <w:rPr>
          <w:rFonts w:ascii="Arial" w:eastAsia="Arial,Times New Roman" w:hAnsi="Arial" w:cs="Arial"/>
        </w:rPr>
        <w:t>lässt</w:t>
      </w:r>
      <w:r w:rsidR="00250E06">
        <w:rPr>
          <w:rFonts w:ascii="Arial" w:eastAsia="Arial,Times New Roman" w:hAnsi="Arial" w:cs="Arial"/>
        </w:rPr>
        <w:t xml:space="preserve"> </w:t>
      </w:r>
      <w:r w:rsidR="001B0FC1">
        <w:rPr>
          <w:rFonts w:ascii="Arial" w:eastAsia="Arial,Times New Roman" w:hAnsi="Arial" w:cs="Arial"/>
        </w:rPr>
        <w:t>sich</w:t>
      </w:r>
      <w:r w:rsidR="00250E06">
        <w:rPr>
          <w:rFonts w:ascii="Arial" w:eastAsia="Arial,Times New Roman" w:hAnsi="Arial" w:cs="Arial"/>
        </w:rPr>
        <w:t xml:space="preserve"> </w:t>
      </w:r>
      <w:r w:rsidR="001B0FC1">
        <w:rPr>
          <w:rFonts w:ascii="Arial" w:eastAsia="Arial,Times New Roman" w:hAnsi="Arial" w:cs="Arial"/>
        </w:rPr>
        <w:t>j</w:t>
      </w:r>
      <w:r w:rsidR="001A0D2F" w:rsidRPr="00A17CE3">
        <w:rPr>
          <w:rFonts w:ascii="Arial" w:eastAsia="Arial,Times New Roman" w:hAnsi="Arial" w:cs="Arial"/>
        </w:rPr>
        <w:t>edoch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festhalten,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dass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durchaus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mehr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Repositorien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geben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könnte,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durch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="001A0D2F" w:rsidRPr="00A17CE3">
        <w:rPr>
          <w:rFonts w:ascii="Arial" w:eastAsia="Arial,Times New Roman" w:hAnsi="Arial" w:cs="Arial"/>
        </w:rPr>
        <w:t>Census</w:t>
      </w:r>
      <w:proofErr w:type="spellEnd"/>
      <w:r w:rsidR="001A0D2F" w:rsidRPr="00A17CE3">
        <w:rPr>
          <w:rFonts w:ascii="Arial" w:eastAsia="Arial,Times New Roman" w:hAnsi="Arial" w:cs="Arial"/>
        </w:rPr>
        <w:t>-spezifische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Definition</w:t>
      </w:r>
      <w:r w:rsidR="00250E06">
        <w:rPr>
          <w:rFonts w:ascii="Arial" w:eastAsia="Arial,Times New Roman" w:hAnsi="Arial" w:cs="Arial"/>
        </w:rPr>
        <w:t xml:space="preserve"> </w:t>
      </w:r>
      <w:r w:rsidR="001A0D2F" w:rsidRPr="00A17CE3">
        <w:rPr>
          <w:rFonts w:ascii="Arial" w:eastAsia="Arial,Times New Roman" w:hAnsi="Arial" w:cs="Arial"/>
        </w:rPr>
        <w:t>nic</w:t>
      </w:r>
      <w:r w:rsidR="0068482F">
        <w:rPr>
          <w:rFonts w:ascii="Arial" w:eastAsia="Arial,Times New Roman" w:hAnsi="Arial" w:cs="Arial"/>
        </w:rPr>
        <w:t>ht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erfasst</w:t>
      </w:r>
      <w:r w:rsidR="00250E06">
        <w:rPr>
          <w:rFonts w:ascii="Arial" w:eastAsia="Arial,Times New Roman" w:hAnsi="Arial" w:cs="Arial"/>
        </w:rPr>
        <w:t xml:space="preserve"> </w:t>
      </w:r>
      <w:r w:rsidR="0068482F">
        <w:rPr>
          <w:rFonts w:ascii="Arial" w:eastAsia="Arial,Times New Roman" w:hAnsi="Arial" w:cs="Arial"/>
        </w:rPr>
        <w:t>w</w:t>
      </w:r>
      <w:r w:rsidR="001B0FC1">
        <w:rPr>
          <w:rFonts w:ascii="Arial" w:eastAsia="Arial,Times New Roman" w:hAnsi="Arial" w:cs="Arial"/>
        </w:rPr>
        <w:t>urden.</w:t>
      </w:r>
      <w:r w:rsidR="00250E06">
        <w:rPr>
          <w:rFonts w:ascii="Arial" w:eastAsia="Arial,Times New Roman" w:hAnsi="Arial" w:cs="Arial"/>
        </w:rPr>
        <w:t xml:space="preserve"> </w:t>
      </w:r>
    </w:p>
    <w:p w:rsidR="00591672" w:rsidRDefault="000253C6" w:rsidP="00591672">
      <w:pPr>
        <w:spacing w:before="240"/>
        <w:rPr>
          <w:rFonts w:ascii="Arial" w:hAnsi="Arial" w:cs="Arial"/>
          <w:b/>
          <w:sz w:val="28"/>
        </w:rPr>
      </w:pPr>
      <w:r w:rsidRPr="000253C6">
        <w:rPr>
          <w:rFonts w:ascii="Arial" w:hAnsi="Arial" w:cs="Arial"/>
          <w:b/>
          <w:sz w:val="28"/>
        </w:rPr>
        <w:t>4.</w:t>
      </w:r>
      <w:r w:rsidR="00250E06">
        <w:rPr>
          <w:rFonts w:ascii="Arial" w:hAnsi="Arial" w:cs="Arial"/>
          <w:b/>
          <w:sz w:val="28"/>
        </w:rPr>
        <w:t xml:space="preserve"> </w:t>
      </w:r>
      <w:r w:rsidR="005D4ECC">
        <w:rPr>
          <w:rFonts w:ascii="Arial" w:hAnsi="Arial" w:cs="Arial"/>
          <w:b/>
          <w:sz w:val="28"/>
        </w:rPr>
        <w:t>Größe</w:t>
      </w:r>
      <w:r w:rsidR="00250E06">
        <w:rPr>
          <w:rFonts w:ascii="Arial" w:hAnsi="Arial" w:cs="Arial"/>
          <w:b/>
          <w:sz w:val="28"/>
        </w:rPr>
        <w:t xml:space="preserve"> </w:t>
      </w:r>
      <w:r w:rsidR="005D4ECC">
        <w:rPr>
          <w:rFonts w:ascii="Arial" w:hAnsi="Arial" w:cs="Arial"/>
          <w:b/>
          <w:sz w:val="28"/>
        </w:rPr>
        <w:t>der</w:t>
      </w:r>
      <w:r w:rsidR="00250E06">
        <w:rPr>
          <w:rFonts w:ascii="Arial" w:hAnsi="Arial" w:cs="Arial"/>
          <w:b/>
          <w:sz w:val="28"/>
        </w:rPr>
        <w:t xml:space="preserve"> </w:t>
      </w:r>
      <w:r w:rsidR="005D4ECC">
        <w:rPr>
          <w:rFonts w:ascii="Arial" w:hAnsi="Arial" w:cs="Arial"/>
          <w:b/>
          <w:sz w:val="28"/>
        </w:rPr>
        <w:t>OAR</w:t>
      </w:r>
    </w:p>
    <w:p w:rsidR="00591672" w:rsidRPr="00AC470A" w:rsidRDefault="00591672" w:rsidP="00591672">
      <w:pPr>
        <w:spacing w:after="120" w:line="360" w:lineRule="auto"/>
        <w:jc w:val="both"/>
        <w:rPr>
          <w:rFonts w:ascii="Arial" w:hAnsi="Arial" w:cs="Arial"/>
        </w:rPr>
      </w:pPr>
      <w:r w:rsidRPr="00AC470A">
        <w:rPr>
          <w:rFonts w:ascii="Arial" w:hAnsi="Arial" w:cs="Arial"/>
        </w:rPr>
        <w:t>Als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Größe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wird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Anzahl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207432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="00207432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207432">
        <w:rPr>
          <w:rFonts w:ascii="Arial" w:hAnsi="Arial" w:cs="Arial"/>
        </w:rPr>
        <w:t>OAI-Schnittstelle</w:t>
      </w:r>
      <w:r w:rsidR="00250E06">
        <w:rPr>
          <w:rFonts w:ascii="Arial" w:hAnsi="Arial" w:cs="Arial"/>
        </w:rPr>
        <w:t xml:space="preserve"> </w:t>
      </w:r>
      <w:r w:rsidR="00207432">
        <w:rPr>
          <w:rFonts w:ascii="Arial" w:hAnsi="Arial" w:cs="Arial"/>
        </w:rPr>
        <w:t>ausgelieferten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Repositorium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definiert</w:t>
      </w:r>
      <w:r w:rsidR="00BC699A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proofErr w:type="spellStart"/>
      <w:r w:rsidR="001A0D2F"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 w:rsidR="00BC699A"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kategorisiert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folgendermaßen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nach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ihrem</w:t>
      </w:r>
      <w:r w:rsidR="00250E06">
        <w:rPr>
          <w:rFonts w:ascii="Arial" w:hAnsi="Arial" w:cs="Arial"/>
        </w:rPr>
        <w:t xml:space="preserve"> </w:t>
      </w:r>
      <w:r w:rsidR="001A0D2F">
        <w:rPr>
          <w:rFonts w:ascii="Arial" w:hAnsi="Arial" w:cs="Arial"/>
        </w:rPr>
        <w:t>Umfang: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Kleine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halten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bis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1.000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vor,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mittelgroße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1.001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bis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5.000</w:t>
      </w:r>
      <w:r w:rsidR="00250E06">
        <w:rPr>
          <w:rFonts w:ascii="Arial" w:hAnsi="Arial" w:cs="Arial"/>
        </w:rPr>
        <w:t xml:space="preserve"> </w:t>
      </w:r>
      <w:r w:rsidR="001B0FC1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als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groß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werden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bezeichnet,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5.001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mehr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besitzen.</w:t>
      </w:r>
      <w:r w:rsidRPr="00AC470A">
        <w:rPr>
          <w:rStyle w:val="Funotenzeichen"/>
          <w:rFonts w:ascii="Arial" w:hAnsi="Arial" w:cs="Arial"/>
        </w:rPr>
        <w:footnoteReference w:id="12"/>
      </w:r>
    </w:p>
    <w:p w:rsidR="007B1487" w:rsidRDefault="009F426F" w:rsidP="00020A4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-13970</wp:posOffset>
            </wp:positionV>
            <wp:extent cx="3115945" cy="2028825"/>
            <wp:effectExtent l="19050" t="0" r="27305" b="0"/>
            <wp:wrapTight wrapText="bothSides">
              <wp:wrapPolygon edited="0">
                <wp:start x="-132" y="0"/>
                <wp:lineTo x="-132" y="21499"/>
                <wp:lineTo x="21789" y="21499"/>
                <wp:lineTo x="21789" y="0"/>
                <wp:lineTo x="-132" y="0"/>
              </wp:wrapPolygon>
            </wp:wrapTight>
            <wp:docPr id="5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591672" w:rsidRPr="00AC470A">
        <w:rPr>
          <w:rFonts w:ascii="Arial" w:hAnsi="Arial" w:cs="Arial"/>
          <w:noProof/>
        </w:rPr>
        <w:t>Die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Mehrheit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</w:t>
      </w:r>
      <w:r w:rsidR="0098304D">
        <w:rPr>
          <w:rFonts w:ascii="Arial" w:hAnsi="Arial" w:cs="Arial"/>
        </w:rPr>
        <w:t>er</w:t>
      </w:r>
      <w:r w:rsidR="00250E06">
        <w:rPr>
          <w:rFonts w:ascii="Arial" w:hAnsi="Arial" w:cs="Arial"/>
        </w:rPr>
        <w:t xml:space="preserve"> </w:t>
      </w:r>
      <w:r w:rsidR="0098304D">
        <w:rPr>
          <w:rFonts w:ascii="Arial" w:hAnsi="Arial" w:cs="Arial"/>
        </w:rPr>
        <w:t>Schweizer</w:t>
      </w:r>
      <w:r w:rsidR="00250E06">
        <w:rPr>
          <w:rFonts w:ascii="Arial" w:hAnsi="Arial" w:cs="Arial"/>
        </w:rPr>
        <w:t xml:space="preserve"> </w:t>
      </w:r>
      <w:r w:rsidR="0098304D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proofErr w:type="gramStart"/>
      <w:r w:rsidR="0098304D">
        <w:rPr>
          <w:rFonts w:ascii="Arial" w:hAnsi="Arial" w:cs="Arial"/>
        </w:rPr>
        <w:t>sind</w:t>
      </w:r>
      <w:proofErr w:type="gramEnd"/>
      <w:r w:rsidR="00250E06">
        <w:rPr>
          <w:rFonts w:ascii="Arial" w:hAnsi="Arial" w:cs="Arial"/>
        </w:rPr>
        <w:t xml:space="preserve"> </w:t>
      </w:r>
      <w:r w:rsidR="0098304D">
        <w:rPr>
          <w:rFonts w:ascii="Arial" w:hAnsi="Arial" w:cs="Arial"/>
        </w:rPr>
        <w:t>groß</w:t>
      </w:r>
      <w:r w:rsidR="00591672" w:rsidRPr="00AC470A">
        <w:rPr>
          <w:rFonts w:ascii="Arial" w:hAnsi="Arial" w:cs="Arial"/>
        </w:rPr>
        <w:t>.</w:t>
      </w:r>
      <w:r w:rsidR="00250E06">
        <w:rPr>
          <w:rFonts w:ascii="Arial" w:hAnsi="Arial" w:cs="Arial"/>
          <w:noProof/>
        </w:rPr>
        <w:t xml:space="preserve"> </w:t>
      </w:r>
      <w:r w:rsidR="0098304D">
        <w:rPr>
          <w:rFonts w:ascii="Arial" w:hAnsi="Arial" w:cs="Arial"/>
          <w:noProof/>
        </w:rPr>
        <w:t>Kleine</w:t>
      </w:r>
      <w:r w:rsidR="00250E06">
        <w:rPr>
          <w:rFonts w:ascii="Arial" w:hAnsi="Arial" w:cs="Arial"/>
          <w:noProof/>
        </w:rPr>
        <w:t xml:space="preserve"> </w:t>
      </w:r>
      <w:r w:rsidR="0098304D">
        <w:rPr>
          <w:rFonts w:ascii="Arial" w:hAnsi="Arial" w:cs="Arial"/>
          <w:noProof/>
        </w:rPr>
        <w:t>und</w:t>
      </w:r>
      <w:r w:rsidR="00250E06">
        <w:rPr>
          <w:rFonts w:ascii="Arial" w:hAnsi="Arial" w:cs="Arial"/>
          <w:noProof/>
        </w:rPr>
        <w:t xml:space="preserve"> </w:t>
      </w:r>
      <w:r w:rsidR="0098304D">
        <w:rPr>
          <w:rFonts w:ascii="Arial" w:hAnsi="Arial" w:cs="Arial"/>
          <w:noProof/>
        </w:rPr>
        <w:t>mittlere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Repositorien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gibt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es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zusammengenommen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nur</w:t>
      </w:r>
      <w:r w:rsidR="00250E06">
        <w:rPr>
          <w:rFonts w:ascii="Arial" w:hAnsi="Arial" w:cs="Arial"/>
          <w:noProof/>
        </w:rPr>
        <w:t xml:space="preserve"> </w:t>
      </w:r>
      <w:r w:rsidR="00591672" w:rsidRPr="00AC470A">
        <w:rPr>
          <w:rFonts w:ascii="Arial" w:hAnsi="Arial" w:cs="Arial"/>
          <w:noProof/>
        </w:rPr>
        <w:t>fünf</w:t>
      </w:r>
      <w:r w:rsidR="00591672" w:rsidRPr="00FB79E5">
        <w:rPr>
          <w:rFonts w:ascii="Arial" w:hAnsi="Arial" w:cs="Arial"/>
          <w:noProof/>
        </w:rPr>
        <w:t>.</w:t>
      </w:r>
      <w:r w:rsidR="00250E06">
        <w:rPr>
          <w:rFonts w:ascii="Arial" w:hAnsi="Arial" w:cs="Arial"/>
        </w:rPr>
        <w:t xml:space="preserve"> </w:t>
      </w:r>
    </w:p>
    <w:p w:rsidR="006464C6" w:rsidRDefault="0075253C" w:rsidP="006464C6">
      <w:pPr>
        <w:spacing w:before="120" w:after="0"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Text Box 8" o:spid="_x0000_s1031" type="#_x0000_t202" style="position:absolute;left:0;text-align:left;margin-left:-260.95pt;margin-top:83.1pt;width:247.5pt;height:22.5pt;z-index:251663872;visibility:visible" wrapcoords="-65 0 -65 20880 21600 20880 21600 0 -6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TwfAIAAAc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" stroked="f">
            <v:textbox inset="0,0,0,0">
              <w:txbxContent>
                <w:p w:rsidR="00DB02AB" w:rsidRPr="005326EC" w:rsidRDefault="00DB02AB" w:rsidP="00591672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</w:pPr>
                  <w:bookmarkStart w:id="4" w:name="_Toc416865335"/>
                  <w:bookmarkStart w:id="5" w:name="_Toc417047749"/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6</w:t>
                  </w:r>
                  <w:r w:rsidR="00AD52AE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 xml:space="preserve">Schweiz - </w:t>
                  </w:r>
                  <w:r w:rsidRPr="005326EC">
                    <w:rPr>
                      <w:rFonts w:ascii="Arial" w:hAnsi="Arial" w:cs="Arial"/>
                      <w:color w:val="808080" w:themeColor="background1" w:themeShade="80"/>
                    </w:rPr>
                    <w:t>Häufigkeit von OAR bestimmter Größe</w:t>
                  </w:r>
                  <w:bookmarkEnd w:id="4"/>
                  <w:bookmarkEnd w:id="5"/>
                </w:p>
              </w:txbxContent>
            </v:textbox>
            <w10:wrap type="tight"/>
          </v:shape>
        </w:pict>
      </w:r>
      <w:r w:rsidR="00933979">
        <w:rPr>
          <w:rFonts w:ascii="Arial" w:hAnsi="Arial" w:cs="Arial"/>
          <w:noProof/>
        </w:rPr>
        <w:t>In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gibt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kein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Kategorisierung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zufolge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als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klein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einzustufendes</w:t>
      </w:r>
      <w:r w:rsidR="00250E06">
        <w:rPr>
          <w:rFonts w:ascii="Arial" w:hAnsi="Arial" w:cs="Arial"/>
        </w:rPr>
        <w:t xml:space="preserve"> </w:t>
      </w:r>
      <w:r w:rsidR="00933979" w:rsidRPr="000B61C4">
        <w:rPr>
          <w:rFonts w:ascii="Arial" w:hAnsi="Arial" w:cs="Arial"/>
        </w:rPr>
        <w:t>OAR</w:t>
      </w:r>
      <w:r w:rsidR="0068482F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68482F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gibt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drei</w:t>
      </w:r>
      <w:r w:rsidR="00250E06">
        <w:rPr>
          <w:rFonts w:ascii="Arial" w:hAnsi="Arial" w:cs="Arial"/>
        </w:rPr>
        <w:t xml:space="preserve"> </w:t>
      </w:r>
      <w:r w:rsidR="00617D69">
        <w:rPr>
          <w:rFonts w:ascii="Arial" w:hAnsi="Arial" w:cs="Arial"/>
        </w:rPr>
        <w:t>mittel</w:t>
      </w:r>
      <w:r w:rsidR="00B82950">
        <w:rPr>
          <w:rFonts w:ascii="Arial" w:hAnsi="Arial" w:cs="Arial"/>
        </w:rPr>
        <w:t>große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zwei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große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Repositorien</w:t>
      </w:r>
      <w:r w:rsidR="00933979" w:rsidRPr="000B61C4">
        <w:rPr>
          <w:rFonts w:ascii="Arial" w:hAnsi="Arial" w:cs="Arial"/>
        </w:rPr>
        <w:t>.</w:t>
      </w:r>
    </w:p>
    <w:p w:rsidR="006464C6" w:rsidRPr="006464C6" w:rsidRDefault="00591672" w:rsidP="006464C6">
      <w:pPr>
        <w:pStyle w:val="Beschriftung"/>
        <w:keepNext/>
        <w:spacing w:before="240"/>
        <w:rPr>
          <w:rFonts w:ascii="Arial" w:hAnsi="Arial" w:cs="Arial"/>
          <w:color w:val="auto"/>
          <w:sz w:val="22"/>
        </w:rPr>
      </w:pPr>
      <w:r w:rsidRPr="006464C6">
        <w:rPr>
          <w:rFonts w:ascii="Arial" w:hAnsi="Arial" w:cs="Arial"/>
          <w:color w:val="auto"/>
          <w:sz w:val="22"/>
        </w:rPr>
        <w:t>Größe</w:t>
      </w:r>
      <w:r w:rsidR="00250E06">
        <w:rPr>
          <w:rFonts w:ascii="Arial" w:hAnsi="Arial" w:cs="Arial"/>
          <w:color w:val="auto"/>
          <w:sz w:val="22"/>
        </w:rPr>
        <w:t xml:space="preserve"> </w:t>
      </w:r>
      <w:r w:rsidRPr="006464C6">
        <w:rPr>
          <w:rFonts w:ascii="Arial" w:hAnsi="Arial" w:cs="Arial"/>
          <w:color w:val="auto"/>
          <w:sz w:val="22"/>
        </w:rPr>
        <w:t>der</w:t>
      </w:r>
      <w:r w:rsidR="00250E06">
        <w:rPr>
          <w:rFonts w:ascii="Arial" w:hAnsi="Arial" w:cs="Arial"/>
          <w:color w:val="auto"/>
          <w:sz w:val="22"/>
        </w:rPr>
        <w:t xml:space="preserve"> </w:t>
      </w:r>
      <w:r w:rsidRPr="006464C6">
        <w:rPr>
          <w:rFonts w:ascii="Arial" w:hAnsi="Arial" w:cs="Arial"/>
          <w:color w:val="auto"/>
          <w:sz w:val="22"/>
        </w:rPr>
        <w:t>OAR</w:t>
      </w:r>
      <w:r w:rsidR="00250E06">
        <w:rPr>
          <w:rFonts w:ascii="Arial" w:hAnsi="Arial" w:cs="Arial"/>
          <w:color w:val="auto"/>
          <w:sz w:val="22"/>
        </w:rPr>
        <w:t xml:space="preserve"> </w:t>
      </w:r>
      <w:r w:rsidRPr="006464C6">
        <w:rPr>
          <w:rFonts w:ascii="Arial" w:hAnsi="Arial" w:cs="Arial"/>
          <w:color w:val="auto"/>
          <w:sz w:val="22"/>
        </w:rPr>
        <w:t>nach</w:t>
      </w:r>
      <w:r w:rsidR="00250E06">
        <w:rPr>
          <w:rFonts w:ascii="Arial" w:hAnsi="Arial" w:cs="Arial"/>
          <w:color w:val="auto"/>
          <w:sz w:val="22"/>
        </w:rPr>
        <w:t xml:space="preserve"> </w:t>
      </w:r>
      <w:r w:rsidRPr="006464C6">
        <w:rPr>
          <w:rFonts w:ascii="Arial" w:hAnsi="Arial" w:cs="Arial"/>
          <w:color w:val="auto"/>
          <w:sz w:val="22"/>
        </w:rPr>
        <w:t>Institutionstyp</w:t>
      </w:r>
      <w:r w:rsidR="00250E06">
        <w:rPr>
          <w:rFonts w:ascii="Arial" w:hAnsi="Arial" w:cs="Arial"/>
          <w:color w:val="auto"/>
          <w:sz w:val="22"/>
        </w:rPr>
        <w:t xml:space="preserve"> </w:t>
      </w:r>
      <w:r w:rsidR="001B0FC1">
        <w:rPr>
          <w:rFonts w:ascii="Arial" w:hAnsi="Arial" w:cs="Arial"/>
          <w:color w:val="auto"/>
          <w:sz w:val="22"/>
        </w:rPr>
        <w:t>–</w:t>
      </w:r>
      <w:r w:rsidR="00250E06">
        <w:rPr>
          <w:rFonts w:ascii="Arial" w:hAnsi="Arial" w:cs="Arial"/>
          <w:color w:val="auto"/>
          <w:sz w:val="22"/>
        </w:rPr>
        <w:t xml:space="preserve"> </w:t>
      </w:r>
      <w:r w:rsidR="00D272C4" w:rsidRPr="006464C6">
        <w:rPr>
          <w:rFonts w:ascii="Arial" w:hAnsi="Arial" w:cs="Arial"/>
          <w:color w:val="auto"/>
          <w:sz w:val="22"/>
        </w:rPr>
        <w:t>Schweiz</w:t>
      </w:r>
      <w:bookmarkStart w:id="6" w:name="_Toc417047775"/>
      <w:r w:rsidR="00250E06">
        <w:rPr>
          <w:rFonts w:ascii="Arial" w:hAnsi="Arial" w:cs="Arial"/>
          <w:color w:val="auto"/>
          <w:sz w:val="22"/>
        </w:rPr>
        <w:t xml:space="preserve"> </w:t>
      </w:r>
    </w:p>
    <w:p w:rsidR="006464C6" w:rsidRPr="006464C6" w:rsidRDefault="00A31E44" w:rsidP="006464C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Insgesamt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besitzen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Schweiz</w:t>
      </w:r>
      <w:r w:rsidR="00250E06">
        <w:rPr>
          <w:rFonts w:ascii="Arial" w:hAnsi="Arial" w:cs="Arial"/>
        </w:rPr>
        <w:t xml:space="preserve"> </w:t>
      </w:r>
      <w:r w:rsidRPr="00A31E44">
        <w:rPr>
          <w:rFonts w:ascii="Arial" w:hAnsi="Arial" w:cs="Arial"/>
        </w:rPr>
        <w:t>1.190.965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Items.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D</w:t>
      </w:r>
      <w:r w:rsidR="006464C6" w:rsidRPr="00AC470A">
        <w:rPr>
          <w:rFonts w:ascii="Arial" w:hAnsi="Arial" w:cs="Arial"/>
        </w:rPr>
        <w:t>ie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meisten</w:t>
      </w:r>
      <w:r w:rsidR="006464C6"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zwar</w:t>
      </w:r>
      <w:r w:rsidR="00250E06">
        <w:rPr>
          <w:rFonts w:ascii="Arial" w:hAnsi="Arial" w:cs="Arial"/>
        </w:rPr>
        <w:t xml:space="preserve"> </w:t>
      </w:r>
      <w:r w:rsidR="006464C6" w:rsidRPr="00933979">
        <w:rPr>
          <w:rFonts w:ascii="Arial" w:hAnsi="Arial" w:cs="Arial"/>
        </w:rPr>
        <w:t>706.526</w:t>
      </w:r>
      <w:r w:rsidR="006464C6"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verteilen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auf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Universitäts-OAR,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während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nur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Fachhochschul</w:t>
      </w:r>
      <w:r w:rsidR="00B82950">
        <w:rPr>
          <w:rFonts w:ascii="Arial" w:hAnsi="Arial" w:cs="Arial"/>
        </w:rPr>
        <w:t>-OAR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lastRenderedPageBreak/>
        <w:t>lediglich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314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Objekten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proofErr w:type="spellStart"/>
      <w:r w:rsidR="006464C6" w:rsidRPr="00AC470A">
        <w:rPr>
          <w:rFonts w:ascii="Arial" w:hAnsi="Arial" w:cs="Arial"/>
        </w:rPr>
        <w:t>St.Gallen</w:t>
      </w:r>
      <w:proofErr w:type="spellEnd"/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vorhanden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ist.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außeruniversitären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Forschungseinrichtungen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hingegen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halten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Pr="00A31E44">
        <w:rPr>
          <w:rFonts w:ascii="Arial" w:hAnsi="Arial" w:cs="Arial"/>
        </w:rPr>
        <w:t>484.125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eine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weitere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große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Menge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vor.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Sie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haben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einen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hohen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Anteil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an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gesamten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Schweiz,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obwohl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gerade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einmal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fünf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ihre</w:t>
      </w:r>
      <w:r w:rsidR="001B0FC1">
        <w:rPr>
          <w:rFonts w:ascii="Arial" w:hAnsi="Arial" w:cs="Arial"/>
        </w:rPr>
        <w:t>s</w:t>
      </w:r>
      <w:r w:rsidR="00250E06">
        <w:rPr>
          <w:rFonts w:ascii="Arial" w:hAnsi="Arial" w:cs="Arial"/>
        </w:rPr>
        <w:t xml:space="preserve"> </w:t>
      </w:r>
      <w:r w:rsidR="001B0FC1">
        <w:rPr>
          <w:rFonts w:ascii="Arial" w:hAnsi="Arial" w:cs="Arial"/>
        </w:rPr>
        <w:t>Typs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gibt.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außeruniversitäre</w:t>
      </w:r>
      <w:r w:rsidR="00250E06">
        <w:rPr>
          <w:rFonts w:ascii="Arial" w:hAnsi="Arial" w:cs="Arial"/>
        </w:rPr>
        <w:t xml:space="preserve"> </w:t>
      </w:r>
      <w:r w:rsidR="006464C6" w:rsidRPr="000F46DA">
        <w:rPr>
          <w:rFonts w:ascii="Arial" w:hAnsi="Arial" w:cs="Arial"/>
          <w:i/>
        </w:rPr>
        <w:t>CERN</w:t>
      </w:r>
      <w:r w:rsidR="00250E06" w:rsidRPr="000F46DA">
        <w:rPr>
          <w:rFonts w:ascii="Arial" w:hAnsi="Arial" w:cs="Arial"/>
          <w:i/>
        </w:rPr>
        <w:t xml:space="preserve"> </w:t>
      </w:r>
      <w:proofErr w:type="spellStart"/>
      <w:r w:rsidR="006464C6" w:rsidRPr="000F46DA">
        <w:rPr>
          <w:rFonts w:ascii="Arial" w:hAnsi="Arial" w:cs="Arial"/>
          <w:i/>
        </w:rPr>
        <w:t>Document</w:t>
      </w:r>
      <w:proofErr w:type="spellEnd"/>
      <w:r w:rsidR="00250E06" w:rsidRPr="000F46DA">
        <w:rPr>
          <w:rFonts w:ascii="Arial" w:hAnsi="Arial" w:cs="Arial"/>
          <w:i/>
        </w:rPr>
        <w:t xml:space="preserve"> </w:t>
      </w:r>
      <w:r w:rsidR="006464C6" w:rsidRPr="000F46DA">
        <w:rPr>
          <w:rFonts w:ascii="Arial" w:hAnsi="Arial" w:cs="Arial"/>
          <w:i/>
        </w:rPr>
        <w:t>Server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455.394</w:t>
      </w:r>
      <w:r w:rsidR="00250E06">
        <w:rPr>
          <w:rFonts w:ascii="Arial" w:hAnsi="Arial" w:cs="Arial"/>
        </w:rPr>
        <w:t xml:space="preserve"> </w:t>
      </w:r>
      <w:r w:rsidR="006464C6" w:rsidRPr="00AC470A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größte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6464C6">
        <w:rPr>
          <w:rFonts w:ascii="Arial" w:hAnsi="Arial" w:cs="Arial"/>
        </w:rPr>
        <w:t>Schweiz.</w:t>
      </w:r>
      <w:r w:rsidR="00250E06">
        <w:rPr>
          <w:rFonts w:ascii="Arial" w:hAnsi="Arial" w:cs="Arial"/>
        </w:rPr>
        <w:t xml:space="preserve"> </w:t>
      </w:r>
    </w:p>
    <w:bookmarkEnd w:id="6"/>
    <w:p w:rsidR="00933979" w:rsidRDefault="009502B8" w:rsidP="00933979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307975</wp:posOffset>
            </wp:positionV>
            <wp:extent cx="3496310" cy="3745865"/>
            <wp:effectExtent l="19050" t="0" r="8890" b="0"/>
            <wp:wrapTight wrapText="bothSides">
              <wp:wrapPolygon edited="0">
                <wp:start x="-118" y="0"/>
                <wp:lineTo x="-118" y="21530"/>
                <wp:lineTo x="21655" y="21530"/>
                <wp:lineTo x="21655" y="0"/>
                <wp:lineTo x="-118" y="0"/>
              </wp:wrapPolygon>
            </wp:wrapTight>
            <wp:docPr id="10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374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3979" w:rsidRPr="00B170A3">
        <w:rPr>
          <w:rFonts w:ascii="Arial" w:hAnsi="Arial" w:cs="Arial"/>
          <w:b/>
        </w:rPr>
        <w:t>Größe</w:t>
      </w:r>
      <w:r w:rsidR="00250E06">
        <w:rPr>
          <w:rFonts w:ascii="Arial" w:hAnsi="Arial" w:cs="Arial"/>
          <w:b/>
        </w:rPr>
        <w:t xml:space="preserve"> </w:t>
      </w:r>
      <w:r w:rsidR="00933979">
        <w:rPr>
          <w:rFonts w:ascii="Arial" w:hAnsi="Arial" w:cs="Arial"/>
          <w:b/>
        </w:rPr>
        <w:t>der</w:t>
      </w:r>
      <w:r w:rsidR="00250E06">
        <w:rPr>
          <w:rFonts w:ascii="Arial" w:hAnsi="Arial" w:cs="Arial"/>
          <w:b/>
        </w:rPr>
        <w:t xml:space="preserve"> </w:t>
      </w:r>
      <w:r w:rsidR="00933979">
        <w:rPr>
          <w:rFonts w:ascii="Arial" w:hAnsi="Arial" w:cs="Arial"/>
          <w:b/>
        </w:rPr>
        <w:t>OAR</w:t>
      </w:r>
      <w:r w:rsidR="00250E06">
        <w:rPr>
          <w:rFonts w:ascii="Arial" w:hAnsi="Arial" w:cs="Arial"/>
          <w:b/>
        </w:rPr>
        <w:t xml:space="preserve"> </w:t>
      </w:r>
      <w:r w:rsidR="00933979" w:rsidRPr="00B170A3">
        <w:rPr>
          <w:rFonts w:ascii="Arial" w:hAnsi="Arial" w:cs="Arial"/>
          <w:b/>
        </w:rPr>
        <w:t>nach</w:t>
      </w:r>
      <w:r w:rsidR="00250E06">
        <w:rPr>
          <w:rFonts w:ascii="Arial" w:hAnsi="Arial" w:cs="Arial"/>
          <w:b/>
        </w:rPr>
        <w:t xml:space="preserve"> </w:t>
      </w:r>
      <w:r w:rsidR="00933979" w:rsidRPr="00B170A3">
        <w:rPr>
          <w:rFonts w:ascii="Arial" w:hAnsi="Arial" w:cs="Arial"/>
          <w:b/>
        </w:rPr>
        <w:t>Institution</w:t>
      </w:r>
      <w:r w:rsidR="00933979">
        <w:rPr>
          <w:rFonts w:ascii="Arial" w:hAnsi="Arial" w:cs="Arial"/>
          <w:b/>
        </w:rPr>
        <w:t>en</w:t>
      </w:r>
      <w:r w:rsidR="00250E06">
        <w:rPr>
          <w:rFonts w:ascii="Arial" w:hAnsi="Arial" w:cs="Arial"/>
          <w:b/>
        </w:rPr>
        <w:t xml:space="preserve"> </w:t>
      </w:r>
      <w:r w:rsidR="001B0FC1">
        <w:rPr>
          <w:rFonts w:ascii="Arial" w:hAnsi="Arial" w:cs="Arial"/>
          <w:b/>
        </w:rPr>
        <w:t>–</w:t>
      </w:r>
      <w:r w:rsidR="00250E06">
        <w:rPr>
          <w:rFonts w:ascii="Arial" w:hAnsi="Arial" w:cs="Arial"/>
          <w:b/>
        </w:rPr>
        <w:t xml:space="preserve"> </w:t>
      </w:r>
      <w:r w:rsidR="00D272C4">
        <w:rPr>
          <w:rFonts w:ascii="Arial" w:hAnsi="Arial" w:cs="Arial"/>
          <w:b/>
        </w:rPr>
        <w:t>Österreich</w:t>
      </w:r>
    </w:p>
    <w:p w:rsidR="00CF4424" w:rsidRPr="009F426F" w:rsidRDefault="0075253C" w:rsidP="009F426F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Text Box 36" o:spid="_x0000_s1032" type="#_x0000_t202" style="position:absolute;left:0;text-align:left;margin-left:-283.7pt;margin-top:286.65pt;width:284.2pt;height:11.1pt;z-index:251672064;visibility:visible" wrapcoords="-57 0 -57 20160 21600 20160 21600 0 -5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" stroked="f">
            <v:textbox inset="0,0,0,0">
              <w:txbxContent>
                <w:p w:rsidR="00DB02AB" w:rsidRPr="00BB00CE" w:rsidRDefault="00DB02AB" w:rsidP="00933979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</w:pPr>
                  <w:bookmarkStart w:id="7" w:name="_Toc417047761"/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7</w:t>
                  </w:r>
                  <w:r w:rsidR="00AD52AE" w:rsidRPr="00BB00CE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BB00CE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>Österreich - Größe der OAR nach Institutionen</w:t>
                  </w:r>
                  <w:bookmarkEnd w:id="7"/>
                </w:p>
              </w:txbxContent>
            </v:textbox>
            <w10:wrap type="tight"/>
          </v:shape>
        </w:pict>
      </w:r>
      <w:r w:rsidR="00933979">
        <w:rPr>
          <w:rFonts w:ascii="Arial" w:hAnsi="Arial" w:cs="Arial"/>
        </w:rPr>
        <w:t>Insgesamt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werden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Österreichs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69.612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zur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Verfügung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gestellt.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größte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Repositorium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Österreichs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wird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Österreichischen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Akademie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Wissenschaften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betrieben.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Dort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befinden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mehr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als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Hälfte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aller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Items.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Darauf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folgen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drei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Universität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Wien,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wobei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Hochschulschriften-Service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23.947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größte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ist.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kleinste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Wirtschaftsuniversität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Wien,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welches</w:t>
      </w:r>
      <w:r w:rsidR="00250E06">
        <w:rPr>
          <w:rFonts w:ascii="Arial" w:hAnsi="Arial" w:cs="Arial"/>
        </w:rPr>
        <w:t xml:space="preserve"> </w:t>
      </w:r>
      <w:r w:rsidR="00933979">
        <w:rPr>
          <w:rFonts w:ascii="Arial" w:hAnsi="Arial" w:cs="Arial"/>
        </w:rPr>
        <w:t>nur</w:t>
      </w:r>
      <w:r w:rsidR="00250E06">
        <w:rPr>
          <w:rFonts w:ascii="Arial" w:hAnsi="Arial" w:cs="Arial"/>
        </w:rPr>
        <w:t xml:space="preserve"> </w:t>
      </w:r>
      <w:r w:rsidR="00933979" w:rsidRPr="00FB25AA">
        <w:rPr>
          <w:rFonts w:ascii="Arial" w:hAnsi="Arial" w:cs="Arial"/>
        </w:rPr>
        <w:t>2</w:t>
      </w:r>
      <w:r w:rsidR="00D272C4">
        <w:rPr>
          <w:rFonts w:ascii="Arial" w:hAnsi="Arial" w:cs="Arial"/>
        </w:rPr>
        <w:t>%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Gesamt-</w:t>
      </w:r>
      <w:r w:rsidR="00933979">
        <w:rPr>
          <w:rFonts w:ascii="Arial" w:hAnsi="Arial" w:cs="Arial"/>
        </w:rPr>
        <w:t>Items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ausmacht.</w:t>
      </w:r>
      <w:r w:rsidR="00250E06">
        <w:rPr>
          <w:rFonts w:ascii="Arial" w:hAnsi="Arial" w:cs="Arial"/>
        </w:rPr>
        <w:t xml:space="preserve"> </w:t>
      </w:r>
    </w:p>
    <w:p w:rsidR="00591672" w:rsidRPr="00AC470A" w:rsidRDefault="00591672" w:rsidP="00591672">
      <w:pPr>
        <w:spacing w:before="240"/>
        <w:rPr>
          <w:rFonts w:ascii="Arial" w:hAnsi="Arial" w:cs="Arial"/>
          <w:b/>
        </w:rPr>
      </w:pPr>
      <w:r w:rsidRPr="00AC470A">
        <w:rPr>
          <w:rFonts w:ascii="Arial" w:hAnsi="Arial" w:cs="Arial"/>
          <w:b/>
        </w:rPr>
        <w:t>Wachstum</w:t>
      </w:r>
      <w:r w:rsidR="00250E06">
        <w:rPr>
          <w:rFonts w:ascii="Arial" w:hAnsi="Arial" w:cs="Arial"/>
          <w:b/>
        </w:rPr>
        <w:t xml:space="preserve"> </w:t>
      </w:r>
      <w:r w:rsidRPr="00AC470A">
        <w:rPr>
          <w:rFonts w:ascii="Arial" w:hAnsi="Arial" w:cs="Arial"/>
          <w:b/>
        </w:rPr>
        <w:t>der</w:t>
      </w:r>
      <w:r w:rsidR="00250E06">
        <w:rPr>
          <w:rFonts w:ascii="Arial" w:hAnsi="Arial" w:cs="Arial"/>
          <w:b/>
        </w:rPr>
        <w:t xml:space="preserve"> </w:t>
      </w:r>
      <w:r w:rsidRPr="00AC470A">
        <w:rPr>
          <w:rFonts w:ascii="Arial" w:hAnsi="Arial" w:cs="Arial"/>
          <w:b/>
        </w:rPr>
        <w:t>OAR</w:t>
      </w:r>
      <w:r w:rsidR="00250E06">
        <w:rPr>
          <w:rFonts w:ascii="Arial" w:hAnsi="Arial" w:cs="Arial"/>
          <w:b/>
        </w:rPr>
        <w:t xml:space="preserve"> </w:t>
      </w:r>
    </w:p>
    <w:p w:rsidR="00591672" w:rsidRPr="00AC470A" w:rsidRDefault="00591672" w:rsidP="00591672">
      <w:pPr>
        <w:spacing w:after="120" w:line="360" w:lineRule="auto"/>
        <w:jc w:val="both"/>
        <w:rPr>
          <w:rFonts w:ascii="Arial" w:hAnsi="Arial" w:cs="Arial"/>
        </w:rPr>
      </w:pPr>
      <w:r w:rsidRPr="00AC470A">
        <w:rPr>
          <w:rFonts w:ascii="Arial" w:hAnsi="Arial" w:cs="Arial"/>
        </w:rPr>
        <w:t>Anhand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Zeitraum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vom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6.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Januar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2013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bis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6.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Januar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einzelnen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hinzugefügten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Items,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l</w:t>
      </w:r>
      <w:r w:rsidR="0068482F">
        <w:rPr>
          <w:rFonts w:ascii="Arial" w:hAnsi="Arial" w:cs="Arial"/>
        </w:rPr>
        <w:t>assen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prozentuale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Wachstum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verschiedenen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diesen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Zeitraum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ermitteln</w:t>
      </w:r>
      <w:r w:rsidR="001B0FC1">
        <w:rPr>
          <w:rFonts w:ascii="Arial" w:hAnsi="Arial" w:cs="Arial"/>
        </w:rPr>
        <w:t>.</w:t>
      </w:r>
    </w:p>
    <w:p w:rsidR="00812270" w:rsidRDefault="00591672" w:rsidP="00591672">
      <w:pPr>
        <w:spacing w:after="120" w:line="360" w:lineRule="auto"/>
        <w:jc w:val="both"/>
        <w:rPr>
          <w:rFonts w:ascii="Arial" w:hAnsi="Arial" w:cs="Arial"/>
        </w:rPr>
      </w:pPr>
      <w:r w:rsidRPr="00AC470A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stärkste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Wachstum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verzeichnet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laut</w:t>
      </w:r>
      <w:r w:rsidR="00250E06">
        <w:rPr>
          <w:rFonts w:ascii="Arial" w:hAnsi="Arial" w:cs="Arial"/>
          <w:color w:val="FF0000"/>
        </w:rPr>
        <w:t xml:space="preserve"> </w:t>
      </w:r>
      <w:r w:rsidRPr="00CF4424">
        <w:rPr>
          <w:rFonts w:ascii="Arial" w:hAnsi="Arial" w:cs="Arial"/>
        </w:rPr>
        <w:t>Tabelle</w:t>
      </w:r>
      <w:r w:rsidR="00250E06">
        <w:rPr>
          <w:rFonts w:ascii="Arial" w:hAnsi="Arial" w:cs="Arial"/>
        </w:rPr>
        <w:t xml:space="preserve"> </w:t>
      </w:r>
      <w:r w:rsidR="0068482F">
        <w:rPr>
          <w:rFonts w:ascii="Arial" w:hAnsi="Arial" w:cs="Arial"/>
        </w:rPr>
        <w:t>1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0F46DA">
        <w:rPr>
          <w:rFonts w:ascii="Arial" w:hAnsi="Arial" w:cs="Arial"/>
          <w:i/>
        </w:rPr>
        <w:t>CERN</w:t>
      </w:r>
      <w:r w:rsidR="00250E06" w:rsidRPr="000F46DA">
        <w:rPr>
          <w:rFonts w:ascii="Arial" w:hAnsi="Arial" w:cs="Arial"/>
          <w:i/>
        </w:rPr>
        <w:t xml:space="preserve"> </w:t>
      </w:r>
      <w:proofErr w:type="spellStart"/>
      <w:r w:rsidRPr="000F46DA">
        <w:rPr>
          <w:rFonts w:ascii="Arial" w:hAnsi="Arial" w:cs="Arial"/>
          <w:i/>
        </w:rPr>
        <w:t>Document</w:t>
      </w:r>
      <w:proofErr w:type="spellEnd"/>
      <w:r w:rsidR="00250E06" w:rsidRPr="000F46DA">
        <w:rPr>
          <w:rFonts w:ascii="Arial" w:hAnsi="Arial" w:cs="Arial"/>
          <w:i/>
        </w:rPr>
        <w:t xml:space="preserve"> </w:t>
      </w:r>
      <w:r w:rsidRPr="000F46DA">
        <w:rPr>
          <w:rFonts w:ascii="Arial" w:hAnsi="Arial" w:cs="Arial"/>
          <w:i/>
        </w:rPr>
        <w:t>Server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9E6992">
        <w:rPr>
          <w:rFonts w:ascii="Arial" w:hAnsi="Arial" w:cs="Arial"/>
        </w:rPr>
        <w:t>381,98</w:t>
      </w:r>
      <w:r w:rsidRPr="00AC470A">
        <w:rPr>
          <w:rFonts w:ascii="Arial" w:hAnsi="Arial" w:cs="Arial"/>
        </w:rPr>
        <w:t>%.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sehr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viel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kleinere</w:t>
      </w:r>
      <w:r w:rsidR="00250E06">
        <w:rPr>
          <w:rFonts w:ascii="Arial" w:hAnsi="Arial" w:cs="Arial"/>
        </w:rPr>
        <w:t xml:space="preserve"> </w:t>
      </w:r>
      <w:proofErr w:type="spellStart"/>
      <w:r w:rsidRPr="000F46DA">
        <w:rPr>
          <w:rFonts w:ascii="Arial" w:hAnsi="Arial" w:cs="Arial"/>
          <w:i/>
        </w:rPr>
        <w:t>OpenAIRE</w:t>
      </w:r>
      <w:proofErr w:type="spellEnd"/>
      <w:r w:rsidR="00250E06" w:rsidRPr="000F46DA">
        <w:rPr>
          <w:rFonts w:ascii="Arial" w:hAnsi="Arial" w:cs="Arial"/>
          <w:i/>
        </w:rPr>
        <w:t xml:space="preserve"> </w:t>
      </w:r>
      <w:proofErr w:type="spellStart"/>
      <w:r w:rsidR="002E650C" w:rsidRPr="000F46DA">
        <w:rPr>
          <w:rFonts w:ascii="Arial" w:hAnsi="Arial" w:cs="Arial"/>
          <w:i/>
        </w:rPr>
        <w:t>Orphan</w:t>
      </w:r>
      <w:proofErr w:type="spellEnd"/>
      <w:r w:rsidR="00250E06" w:rsidRPr="000F46DA">
        <w:rPr>
          <w:rFonts w:ascii="Arial" w:hAnsi="Arial" w:cs="Arial"/>
          <w:i/>
        </w:rPr>
        <w:t xml:space="preserve"> </w:t>
      </w:r>
      <w:proofErr w:type="spellStart"/>
      <w:r w:rsidR="002E650C" w:rsidRPr="000F46DA">
        <w:rPr>
          <w:rFonts w:ascii="Arial" w:hAnsi="Arial" w:cs="Arial"/>
          <w:i/>
        </w:rPr>
        <w:t>Record</w:t>
      </w:r>
      <w:proofErr w:type="spellEnd"/>
      <w:r w:rsidR="00250E06" w:rsidRPr="000F46DA">
        <w:rPr>
          <w:rFonts w:ascii="Arial" w:hAnsi="Arial" w:cs="Arial"/>
          <w:i/>
        </w:rPr>
        <w:t xml:space="preserve"> </w:t>
      </w:r>
      <w:r w:rsidRPr="000F46DA">
        <w:rPr>
          <w:rFonts w:ascii="Arial" w:hAnsi="Arial" w:cs="Arial"/>
          <w:i/>
        </w:rPr>
        <w:t>Repository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vergrößerte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seine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Item-Anzahl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Verhältnis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zweitmeisten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konnte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rund</w:t>
      </w:r>
      <w:r w:rsidR="00250E06">
        <w:rPr>
          <w:rFonts w:ascii="Arial" w:hAnsi="Arial" w:cs="Arial"/>
        </w:rPr>
        <w:t xml:space="preserve"> </w:t>
      </w:r>
      <w:r w:rsidR="009E6992">
        <w:rPr>
          <w:rFonts w:ascii="Arial" w:hAnsi="Arial" w:cs="Arial"/>
        </w:rPr>
        <w:t>101</w:t>
      </w:r>
      <w:r w:rsidRPr="00AC470A">
        <w:rPr>
          <w:rFonts w:ascii="Arial" w:hAnsi="Arial" w:cs="Arial"/>
        </w:rPr>
        <w:t>%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wachsen.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Auch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dieses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</w:t>
      </w:r>
      <w:r w:rsidR="00380346">
        <w:rPr>
          <w:rFonts w:ascii="Arial" w:hAnsi="Arial" w:cs="Arial"/>
        </w:rPr>
        <w:t>epositorium</w:t>
      </w:r>
      <w:r w:rsidR="00250E06">
        <w:rPr>
          <w:rFonts w:ascii="Arial" w:hAnsi="Arial" w:cs="Arial"/>
        </w:rPr>
        <w:t xml:space="preserve"> </w:t>
      </w:r>
      <w:r w:rsidR="001B0FC1">
        <w:rPr>
          <w:rFonts w:ascii="Arial" w:hAnsi="Arial" w:cs="Arial"/>
        </w:rPr>
        <w:t>wird</w:t>
      </w:r>
      <w:r w:rsidR="00250E06">
        <w:rPr>
          <w:rFonts w:ascii="Arial" w:hAnsi="Arial" w:cs="Arial"/>
        </w:rPr>
        <w:t xml:space="preserve"> </w:t>
      </w:r>
      <w:r w:rsidR="001B0FC1">
        <w:rPr>
          <w:rFonts w:ascii="Arial" w:hAnsi="Arial" w:cs="Arial"/>
        </w:rPr>
        <w:t>am</w:t>
      </w:r>
      <w:r w:rsidR="00250E06">
        <w:rPr>
          <w:rFonts w:ascii="Arial" w:hAnsi="Arial" w:cs="Arial"/>
        </w:rPr>
        <w:t xml:space="preserve"> </w:t>
      </w:r>
      <w:r w:rsidR="002E650C">
        <w:rPr>
          <w:rFonts w:ascii="Arial" w:hAnsi="Arial" w:cs="Arial"/>
        </w:rPr>
        <w:t>CERN</w:t>
      </w:r>
      <w:r w:rsidR="00250E06">
        <w:rPr>
          <w:rFonts w:ascii="Arial" w:hAnsi="Arial" w:cs="Arial"/>
        </w:rPr>
        <w:t xml:space="preserve"> </w:t>
      </w:r>
      <w:r w:rsidR="002E650C">
        <w:rPr>
          <w:rFonts w:ascii="Arial" w:hAnsi="Arial" w:cs="Arial"/>
        </w:rPr>
        <w:t>betrieben.</w:t>
      </w:r>
      <w:r w:rsidR="00250E06">
        <w:rPr>
          <w:rFonts w:ascii="Arial" w:hAnsi="Arial" w:cs="Arial"/>
        </w:rPr>
        <w:t xml:space="preserve"> </w:t>
      </w:r>
    </w:p>
    <w:p w:rsidR="00812270" w:rsidRPr="00AC470A" w:rsidRDefault="00812270" w:rsidP="00591672">
      <w:pPr>
        <w:spacing w:after="120" w:line="360" w:lineRule="auto"/>
        <w:jc w:val="both"/>
        <w:rPr>
          <w:rFonts w:ascii="Arial" w:hAnsi="Arial" w:cs="Arial"/>
        </w:rPr>
      </w:pPr>
    </w:p>
    <w:p w:rsidR="0018342D" w:rsidRDefault="00591672" w:rsidP="0018342D">
      <w:pPr>
        <w:pStyle w:val="Beschriftung"/>
        <w:keepNext/>
        <w:spacing w:after="0"/>
        <w:rPr>
          <w:rFonts w:ascii="Arial" w:hAnsi="Arial" w:cs="Arial"/>
          <w:color w:val="808080" w:themeColor="background1" w:themeShade="80"/>
        </w:rPr>
      </w:pPr>
      <w:bookmarkStart w:id="8" w:name="_Toc417047776"/>
      <w:r w:rsidRPr="00AC470A">
        <w:rPr>
          <w:rFonts w:ascii="Arial" w:hAnsi="Arial" w:cs="Arial"/>
          <w:color w:val="808080" w:themeColor="background1" w:themeShade="80"/>
        </w:rPr>
        <w:t>Tabelle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="00AD52AE" w:rsidRPr="00AC470A">
        <w:rPr>
          <w:rFonts w:ascii="Arial" w:hAnsi="Arial" w:cs="Arial"/>
          <w:color w:val="808080" w:themeColor="background1" w:themeShade="80"/>
        </w:rPr>
        <w:fldChar w:fldCharType="begin"/>
      </w:r>
      <w:r w:rsidRPr="00AC470A">
        <w:rPr>
          <w:rFonts w:ascii="Arial" w:hAnsi="Arial" w:cs="Arial"/>
          <w:color w:val="808080" w:themeColor="background1" w:themeShade="80"/>
        </w:rPr>
        <w:instrText xml:space="preserve"> SEQ Tabelle \* ARABIC </w:instrText>
      </w:r>
      <w:r w:rsidR="00AD52AE" w:rsidRPr="00AC470A">
        <w:rPr>
          <w:rFonts w:ascii="Arial" w:hAnsi="Arial" w:cs="Arial"/>
          <w:color w:val="808080" w:themeColor="background1" w:themeShade="80"/>
        </w:rPr>
        <w:fldChar w:fldCharType="separate"/>
      </w:r>
      <w:r w:rsidR="004A3016">
        <w:rPr>
          <w:rFonts w:ascii="Arial" w:hAnsi="Arial" w:cs="Arial"/>
          <w:noProof/>
          <w:color w:val="808080" w:themeColor="background1" w:themeShade="80"/>
        </w:rPr>
        <w:t>1</w:t>
      </w:r>
      <w:r w:rsidR="00AD52AE" w:rsidRPr="00AC470A">
        <w:rPr>
          <w:rFonts w:ascii="Arial" w:hAnsi="Arial" w:cs="Arial"/>
          <w:color w:val="808080" w:themeColor="background1" w:themeShade="80"/>
        </w:rPr>
        <w:fldChar w:fldCharType="end"/>
      </w:r>
      <w:r w:rsidRPr="00AC470A">
        <w:rPr>
          <w:rFonts w:ascii="Arial" w:hAnsi="Arial" w:cs="Arial"/>
          <w:color w:val="808080" w:themeColor="background1" w:themeShade="80"/>
        </w:rPr>
        <w:t>: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Schweiz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-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Pr="00AC470A">
        <w:rPr>
          <w:rFonts w:ascii="Arial" w:hAnsi="Arial" w:cs="Arial"/>
          <w:color w:val="808080" w:themeColor="background1" w:themeShade="80"/>
        </w:rPr>
        <w:t>Wachstum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Pr="00AC470A">
        <w:rPr>
          <w:rFonts w:ascii="Arial" w:hAnsi="Arial" w:cs="Arial"/>
          <w:color w:val="808080" w:themeColor="background1" w:themeShade="80"/>
        </w:rPr>
        <w:t>der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Pr="00AC470A">
        <w:rPr>
          <w:rFonts w:ascii="Arial" w:hAnsi="Arial" w:cs="Arial"/>
          <w:color w:val="808080" w:themeColor="background1" w:themeShade="80"/>
        </w:rPr>
        <w:t>OAR</w:t>
      </w:r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1277"/>
        <w:gridCol w:w="1277"/>
        <w:gridCol w:w="1277"/>
        <w:gridCol w:w="1767"/>
      </w:tblGrid>
      <w:tr w:rsidR="005453AC" w:rsidRPr="005453AC" w:rsidTr="005453AC">
        <w:trPr>
          <w:trHeight w:val="315"/>
        </w:trPr>
        <w:tc>
          <w:tcPr>
            <w:tcW w:w="1962" w:type="pct"/>
            <w:tcBorders>
              <w:top w:val="single" w:sz="4" w:space="0" w:color="D99795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OAR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430C70">
              <w:rPr>
                <w:rFonts w:ascii="Arial" w:eastAsia="Times New Roman" w:hAnsi="Arial" w:cs="Arial"/>
                <w:bCs/>
                <w:color w:val="FFFFFF"/>
                <w:sz w:val="20"/>
                <w:szCs w:val="20"/>
              </w:rPr>
              <w:t>(N=16)</w:t>
            </w:r>
          </w:p>
        </w:tc>
        <w:tc>
          <w:tcPr>
            <w:tcW w:w="693" w:type="pct"/>
            <w:tcBorders>
              <w:top w:val="single" w:sz="8" w:space="0" w:color="D99795"/>
              <w:left w:val="single" w:sz="4" w:space="0" w:color="auto"/>
              <w:bottom w:val="single" w:sz="8" w:space="0" w:color="D99795"/>
              <w:right w:val="single" w:sz="8" w:space="0" w:color="auto"/>
            </w:tcBorders>
            <w:shd w:val="clear" w:color="000000" w:fill="C0504D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Anzahl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06.01.2013</w:t>
            </w:r>
          </w:p>
        </w:tc>
        <w:tc>
          <w:tcPr>
            <w:tcW w:w="693" w:type="pct"/>
            <w:tcBorders>
              <w:top w:val="single" w:sz="8" w:space="0" w:color="D99795"/>
              <w:left w:val="nil"/>
              <w:bottom w:val="single" w:sz="8" w:space="0" w:color="D99795"/>
              <w:right w:val="single" w:sz="8" w:space="0" w:color="auto"/>
            </w:tcBorders>
            <w:shd w:val="clear" w:color="000000" w:fill="C0504D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Anzahl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06.01.2014</w:t>
            </w:r>
          </w:p>
        </w:tc>
        <w:tc>
          <w:tcPr>
            <w:tcW w:w="693" w:type="pct"/>
            <w:tcBorders>
              <w:top w:val="single" w:sz="8" w:space="0" w:color="D99795"/>
              <w:left w:val="nil"/>
              <w:bottom w:val="single" w:sz="8" w:space="0" w:color="D99795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Absoluter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Zuwachs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von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Zeitraum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2013/14</w:t>
            </w:r>
          </w:p>
        </w:tc>
        <w:tc>
          <w:tcPr>
            <w:tcW w:w="960" w:type="pct"/>
            <w:tcBorders>
              <w:top w:val="single" w:sz="8" w:space="0" w:color="D99795"/>
              <w:left w:val="nil"/>
              <w:bottom w:val="single" w:sz="8" w:space="0" w:color="D99795"/>
              <w:right w:val="single" w:sz="8" w:space="0" w:color="D99795"/>
            </w:tcBorders>
            <w:shd w:val="clear" w:color="000000" w:fill="C0504D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Zuwachs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von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Zeitraum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2013/14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Prozent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CERN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(CDS)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94.484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455.394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360.910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381,98%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OpenAIRE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Orphan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Record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Repository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(Open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Access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Infrastructure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Research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for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Europe)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100,87%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BC2A9A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Universitä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Basel: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Dokumentenserver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edoc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19.569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30.153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10.584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54,09%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University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of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Zurich: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ZORA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(Zurich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Open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Repository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Archive)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48.595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62.075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13.480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27,74%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Zentral-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und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Hochschulbibliothek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Luzern: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zhb-dokumentenserver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1.032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1.318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27,71%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réro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Bibliothek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(Westschweizer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Bibliotheksverbund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Réseau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bibliothèques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Suisse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occidentale</w:t>
            </w:r>
            <w:proofErr w:type="spellEnd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20.432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25.584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5.152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25,22%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Université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Genève</w:t>
            </w:r>
            <w:proofErr w:type="spellEnd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Archive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ouverte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UNIGE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24.219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30.112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5.893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24,33%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Université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Lausanne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(UNIL):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Serval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Serveur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académique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lausannois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28.711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35.685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6.974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24,29%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Ecole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Polytechnique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Fédérale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Lausanne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(EPFL):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Reproducible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Research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Repository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22,73%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Medecins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Sans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Frontieres</w:t>
            </w:r>
            <w:proofErr w:type="spellEnd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MSF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Field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Research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1.369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18,43%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BC2A9A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Universitä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St.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Gallen: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Forschungsplattform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Alexandria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34.155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38.637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4.482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13,12%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SEALS: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Digitalisierte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Zeitschriften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(Schweiz)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292.200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327.576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35.376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12,11%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BC2A9A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Zürich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(Eidgenö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ssische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Technische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Hochschule):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E-Collection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26.484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27.834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1.350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5,10%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Ecole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Polytechnique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Fédérale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Lausanne: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Infoscience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keine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Angabe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115.465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115.465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.a</w:t>
            </w:r>
            <w:r w:rsid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BC2A9A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Hochschule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fü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Technik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Rapperswil: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Institutional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Repository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keine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Angabe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.a</w:t>
            </w:r>
            <w:r w:rsid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53AC" w:rsidRPr="005453AC" w:rsidTr="005453AC">
        <w:trPr>
          <w:trHeight w:val="300"/>
        </w:trPr>
        <w:tc>
          <w:tcPr>
            <w:tcW w:w="1962" w:type="pct"/>
            <w:tcBorders>
              <w:top w:val="nil"/>
              <w:left w:val="single" w:sz="4" w:space="0" w:color="D99795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BC2A9A" w:rsidP="00183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Universitä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</w:t>
            </w:r>
            <w:proofErr w:type="spellEnd"/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Bern: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BORIS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Bern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Open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Repository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Information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8342D" w:rsidRPr="00183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System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gegründet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38.962</w:t>
            </w:r>
          </w:p>
        </w:tc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38.962</w:t>
            </w:r>
          </w:p>
        </w:tc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18342D" w:rsidRPr="0018342D" w:rsidRDefault="0018342D" w:rsidP="00183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34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.a</w:t>
            </w:r>
            <w:r w:rsid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CB2F8E" w:rsidRDefault="00CB2F8E" w:rsidP="00D272C4">
      <w:pPr>
        <w:spacing w:after="120" w:line="360" w:lineRule="auto"/>
        <w:jc w:val="both"/>
        <w:rPr>
          <w:rFonts w:ascii="Arial" w:hAnsi="Arial" w:cs="Arial"/>
        </w:rPr>
      </w:pPr>
    </w:p>
    <w:p w:rsidR="00812270" w:rsidRDefault="00CB2F8E" w:rsidP="00D272C4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272C4">
        <w:rPr>
          <w:rFonts w:ascii="Arial" w:hAnsi="Arial" w:cs="Arial"/>
        </w:rPr>
        <w:t>n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Österreich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kann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zweitgrößte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höchste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Wachstum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vorweisen.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2013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auf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2014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konnte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Bestand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des</w:t>
      </w:r>
      <w:r w:rsidR="00250E06">
        <w:rPr>
          <w:rFonts w:ascii="Arial" w:hAnsi="Arial" w:cs="Arial"/>
        </w:rPr>
        <w:t xml:space="preserve"> </w:t>
      </w:r>
      <w:r w:rsidR="00D272C4" w:rsidRPr="000F46DA">
        <w:rPr>
          <w:rFonts w:ascii="Arial" w:hAnsi="Arial" w:cs="Arial"/>
          <w:i/>
        </w:rPr>
        <w:t>Hochschulschriften</w:t>
      </w:r>
      <w:r w:rsidR="00B82950" w:rsidRPr="000F46DA">
        <w:rPr>
          <w:rFonts w:ascii="Arial" w:hAnsi="Arial" w:cs="Arial"/>
          <w:i/>
        </w:rPr>
        <w:t>-S</w:t>
      </w:r>
      <w:r w:rsidR="00D272C4" w:rsidRPr="000F46DA">
        <w:rPr>
          <w:rFonts w:ascii="Arial" w:hAnsi="Arial" w:cs="Arial"/>
          <w:i/>
        </w:rPr>
        <w:t>ervice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Wiener</w:t>
      </w:r>
      <w:r w:rsidR="00250E06">
        <w:rPr>
          <w:rFonts w:ascii="Arial" w:hAnsi="Arial" w:cs="Arial"/>
        </w:rPr>
        <w:t xml:space="preserve"> </w:t>
      </w:r>
      <w:r w:rsidR="00B82950">
        <w:rPr>
          <w:rFonts w:ascii="Arial" w:hAnsi="Arial" w:cs="Arial"/>
        </w:rPr>
        <w:t>Universität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um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41,56%</w:t>
      </w:r>
      <w:r w:rsidR="00250E06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</w:rPr>
        <w:t>vergrößern</w:t>
      </w:r>
      <w:r w:rsidR="00D272C4" w:rsidRPr="0097171F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größte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österreichische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Repositorium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Akademie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Wissenschaften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hingegen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verzeichnet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1,9</w:t>
      </w:r>
      <w:r w:rsidR="00D272C4">
        <w:rPr>
          <w:rFonts w:ascii="Arial" w:hAnsi="Arial" w:cs="Arial"/>
        </w:rPr>
        <w:t>4%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geringste</w:t>
      </w:r>
      <w:r w:rsidR="00250E06">
        <w:rPr>
          <w:rFonts w:ascii="Arial" w:hAnsi="Arial" w:cs="Arial"/>
        </w:rPr>
        <w:t xml:space="preserve"> </w:t>
      </w:r>
      <w:r w:rsidR="00D272C4" w:rsidRPr="0097171F">
        <w:rPr>
          <w:rFonts w:ascii="Arial" w:hAnsi="Arial" w:cs="Arial"/>
        </w:rPr>
        <w:t>Wachstum</w:t>
      </w:r>
      <w:r w:rsidR="00D272C4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D272C4" w:rsidRPr="00CF4424">
        <w:rPr>
          <w:rFonts w:ascii="Arial" w:hAnsi="Arial" w:cs="Arial"/>
        </w:rPr>
        <w:t>(</w:t>
      </w:r>
      <w:r w:rsidR="0068482F">
        <w:rPr>
          <w:rFonts w:ascii="Arial" w:hAnsi="Arial" w:cs="Arial"/>
        </w:rPr>
        <w:t>Tab.</w:t>
      </w:r>
      <w:r w:rsidR="00250E06">
        <w:rPr>
          <w:rFonts w:ascii="Arial" w:hAnsi="Arial" w:cs="Arial"/>
        </w:rPr>
        <w:t xml:space="preserve"> </w:t>
      </w:r>
      <w:r w:rsidR="0068482F">
        <w:rPr>
          <w:rFonts w:ascii="Arial" w:hAnsi="Arial" w:cs="Arial"/>
        </w:rPr>
        <w:t>2</w:t>
      </w:r>
      <w:r w:rsidR="00D272C4" w:rsidRPr="00CF4424">
        <w:rPr>
          <w:rFonts w:ascii="Arial" w:hAnsi="Arial" w:cs="Arial"/>
        </w:rPr>
        <w:t>)</w:t>
      </w:r>
    </w:p>
    <w:p w:rsidR="00D272C4" w:rsidRPr="00B1701A" w:rsidRDefault="00D272C4" w:rsidP="00D272C4">
      <w:pPr>
        <w:pStyle w:val="Beschriftung"/>
        <w:keepNext/>
        <w:spacing w:after="0"/>
        <w:rPr>
          <w:rFonts w:ascii="Arial" w:hAnsi="Arial" w:cs="Arial"/>
          <w:color w:val="808080" w:themeColor="background1" w:themeShade="80"/>
        </w:rPr>
      </w:pPr>
      <w:bookmarkStart w:id="9" w:name="_Toc417047786"/>
      <w:r w:rsidRPr="00B1701A">
        <w:rPr>
          <w:rFonts w:ascii="Arial" w:hAnsi="Arial" w:cs="Arial"/>
          <w:color w:val="808080" w:themeColor="background1" w:themeShade="80"/>
        </w:rPr>
        <w:t>Tabelle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="00AD52AE" w:rsidRPr="00B1701A">
        <w:rPr>
          <w:rFonts w:ascii="Arial" w:hAnsi="Arial" w:cs="Arial"/>
          <w:color w:val="808080" w:themeColor="background1" w:themeShade="80"/>
        </w:rPr>
        <w:fldChar w:fldCharType="begin"/>
      </w:r>
      <w:r w:rsidRPr="00B1701A">
        <w:rPr>
          <w:rFonts w:ascii="Arial" w:hAnsi="Arial" w:cs="Arial"/>
          <w:color w:val="808080" w:themeColor="background1" w:themeShade="80"/>
        </w:rPr>
        <w:instrText xml:space="preserve"> SEQ Tabelle \* ARABIC </w:instrText>
      </w:r>
      <w:r w:rsidR="00AD52AE" w:rsidRPr="00B1701A">
        <w:rPr>
          <w:rFonts w:ascii="Arial" w:hAnsi="Arial" w:cs="Arial"/>
          <w:color w:val="808080" w:themeColor="background1" w:themeShade="80"/>
        </w:rPr>
        <w:fldChar w:fldCharType="separate"/>
      </w:r>
      <w:r w:rsidR="004A3016">
        <w:rPr>
          <w:rFonts w:ascii="Arial" w:hAnsi="Arial" w:cs="Arial"/>
          <w:noProof/>
          <w:color w:val="808080" w:themeColor="background1" w:themeShade="80"/>
        </w:rPr>
        <w:t>2</w:t>
      </w:r>
      <w:r w:rsidR="00AD52AE" w:rsidRPr="00B1701A">
        <w:rPr>
          <w:rFonts w:ascii="Arial" w:hAnsi="Arial" w:cs="Arial"/>
          <w:color w:val="808080" w:themeColor="background1" w:themeShade="80"/>
        </w:rPr>
        <w:fldChar w:fldCharType="end"/>
      </w:r>
      <w:r w:rsidRPr="00B1701A">
        <w:rPr>
          <w:rFonts w:ascii="Arial" w:hAnsi="Arial" w:cs="Arial"/>
          <w:color w:val="808080" w:themeColor="background1" w:themeShade="80"/>
        </w:rPr>
        <w:t>: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Österreich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-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Pr="00B1701A">
        <w:rPr>
          <w:rFonts w:ascii="Arial" w:hAnsi="Arial" w:cs="Arial"/>
          <w:color w:val="808080" w:themeColor="background1" w:themeShade="80"/>
        </w:rPr>
        <w:t>Wachstum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Pr="00B1701A">
        <w:rPr>
          <w:rFonts w:ascii="Arial" w:hAnsi="Arial" w:cs="Arial"/>
          <w:color w:val="808080" w:themeColor="background1" w:themeShade="80"/>
        </w:rPr>
        <w:t>der</w:t>
      </w:r>
      <w:r w:rsidR="00250E06">
        <w:rPr>
          <w:rFonts w:ascii="Arial" w:hAnsi="Arial" w:cs="Arial"/>
          <w:color w:val="808080" w:themeColor="background1" w:themeShade="80"/>
        </w:rPr>
        <w:t xml:space="preserve"> </w:t>
      </w:r>
      <w:r w:rsidRPr="00B1701A">
        <w:rPr>
          <w:rFonts w:ascii="Arial" w:hAnsi="Arial" w:cs="Arial"/>
          <w:color w:val="808080" w:themeColor="background1" w:themeShade="80"/>
        </w:rPr>
        <w:t>OAR</w:t>
      </w:r>
      <w:bookmarkEnd w:id="9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2"/>
        <w:gridCol w:w="991"/>
        <w:gridCol w:w="993"/>
        <w:gridCol w:w="1842"/>
        <w:gridCol w:w="2054"/>
      </w:tblGrid>
      <w:tr w:rsidR="00D272C4" w:rsidRPr="005453AC" w:rsidTr="00AA20DE">
        <w:trPr>
          <w:trHeight w:val="315"/>
        </w:trPr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95B3D7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OAR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(N=5)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Anzahl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6.1.2013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Anzahl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6.1.2014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Absoluter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Zuwachs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von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Zeitraum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2013/14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4" w:space="0" w:color="auto"/>
              <w:bottom w:val="single" w:sz="8" w:space="0" w:color="95B3D7"/>
              <w:right w:val="single" w:sz="8" w:space="0" w:color="000000"/>
            </w:tcBorders>
            <w:shd w:val="clear" w:color="000000" w:fill="4F81BD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Zuwachs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von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Items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Zeitraum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2013/14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</w:t>
            </w:r>
            <w:r w:rsidR="00250E0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Prozent</w:t>
            </w:r>
          </w:p>
        </w:tc>
      </w:tr>
      <w:tr w:rsidR="00D272C4" w:rsidRPr="005453AC" w:rsidTr="00AA20DE">
        <w:trPr>
          <w:trHeight w:val="315"/>
        </w:trPr>
        <w:tc>
          <w:tcPr>
            <w:tcW w:w="1808" w:type="pct"/>
            <w:tcBorders>
              <w:top w:val="nil"/>
              <w:left w:val="single" w:sz="8" w:space="0" w:color="95B3D7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Universität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Wien: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Hochschulschriften-Service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16.917</w:t>
            </w: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23.947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7.030</w:t>
            </w:r>
          </w:p>
        </w:tc>
        <w:tc>
          <w:tcPr>
            <w:tcW w:w="1115" w:type="pct"/>
            <w:tcBorders>
              <w:top w:val="nil"/>
              <w:left w:val="single" w:sz="4" w:space="0" w:color="auto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41,56%</w:t>
            </w:r>
          </w:p>
        </w:tc>
      </w:tr>
      <w:tr w:rsidR="00D272C4" w:rsidRPr="005453AC" w:rsidTr="00AA20DE">
        <w:trPr>
          <w:trHeight w:val="315"/>
        </w:trPr>
        <w:tc>
          <w:tcPr>
            <w:tcW w:w="1808" w:type="pct"/>
            <w:tcBorders>
              <w:top w:val="nil"/>
              <w:left w:val="single" w:sz="8" w:space="0" w:color="95B3D7"/>
              <w:bottom w:val="single" w:sz="8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Wirtschaftsuniversität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Wien: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ePubWU</w:t>
            </w:r>
            <w:proofErr w:type="spellEnd"/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1.334</w:t>
            </w: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1.475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15" w:type="pct"/>
            <w:tcBorders>
              <w:top w:val="nil"/>
              <w:left w:val="single" w:sz="4" w:space="0" w:color="auto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10,57%</w:t>
            </w:r>
          </w:p>
        </w:tc>
      </w:tr>
      <w:tr w:rsidR="00D272C4" w:rsidRPr="005453AC" w:rsidTr="00AA20DE">
        <w:trPr>
          <w:trHeight w:val="315"/>
        </w:trPr>
        <w:tc>
          <w:tcPr>
            <w:tcW w:w="1808" w:type="pct"/>
            <w:tcBorders>
              <w:top w:val="nil"/>
              <w:left w:val="single" w:sz="8" w:space="0" w:color="95B3D7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Universität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Wien,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für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Philosophie: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Sammelpunkt.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Elektronisch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archivierte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Theorie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1.572</w:t>
            </w: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1.721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115" w:type="pct"/>
            <w:tcBorders>
              <w:top w:val="nil"/>
              <w:left w:val="single" w:sz="4" w:space="0" w:color="auto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9,48%</w:t>
            </w:r>
          </w:p>
        </w:tc>
      </w:tr>
      <w:tr w:rsidR="00D272C4" w:rsidRPr="005453AC" w:rsidTr="00AA20DE">
        <w:trPr>
          <w:trHeight w:val="315"/>
        </w:trPr>
        <w:tc>
          <w:tcPr>
            <w:tcW w:w="1808" w:type="pct"/>
            <w:tcBorders>
              <w:top w:val="nil"/>
              <w:left w:val="single" w:sz="8" w:space="0" w:color="95B3D7"/>
              <w:bottom w:val="single" w:sz="8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Universität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Wien: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u:scholar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2.361</w:t>
            </w: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2.520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115" w:type="pct"/>
            <w:tcBorders>
              <w:top w:val="nil"/>
              <w:left w:val="single" w:sz="4" w:space="0" w:color="auto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6,73%</w:t>
            </w:r>
          </w:p>
        </w:tc>
      </w:tr>
      <w:tr w:rsidR="00D272C4" w:rsidRPr="005453AC" w:rsidTr="00AA20DE">
        <w:trPr>
          <w:trHeight w:val="300"/>
        </w:trPr>
        <w:tc>
          <w:tcPr>
            <w:tcW w:w="1808" w:type="pct"/>
            <w:tcBorders>
              <w:top w:val="nil"/>
              <w:left w:val="single" w:sz="8" w:space="0" w:color="95B3D7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Österreichische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Akademie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Wissenschaften:</w:t>
            </w:r>
            <w:r w:rsidR="00250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epub.oeaw</w:t>
            </w:r>
            <w:proofErr w:type="spellEnd"/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39.188</w:t>
            </w: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39.949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8" w:space="0" w:color="95B3D7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1115" w:type="pct"/>
            <w:tcBorders>
              <w:top w:val="nil"/>
              <w:left w:val="single" w:sz="4" w:space="0" w:color="auto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bottom"/>
            <w:hideMark/>
          </w:tcPr>
          <w:p w:rsidR="00D272C4" w:rsidRPr="005453AC" w:rsidRDefault="00D272C4" w:rsidP="00AA20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3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1,94%</w:t>
            </w:r>
          </w:p>
        </w:tc>
      </w:tr>
    </w:tbl>
    <w:p w:rsidR="0076269A" w:rsidRDefault="0076269A" w:rsidP="0076269A">
      <w:pPr>
        <w:spacing w:before="120"/>
        <w:rPr>
          <w:rFonts w:ascii="Arial" w:hAnsi="Arial" w:cs="Arial"/>
          <w:b/>
          <w:sz w:val="28"/>
        </w:rPr>
      </w:pPr>
    </w:p>
    <w:p w:rsidR="00591672" w:rsidRDefault="00D272C4" w:rsidP="00591672">
      <w:pPr>
        <w:spacing w:before="240"/>
        <w:rPr>
          <w:rFonts w:ascii="Arial" w:hAnsi="Arial" w:cs="Arial"/>
          <w:b/>
          <w:sz w:val="28"/>
        </w:rPr>
      </w:pPr>
      <w:r w:rsidRPr="00D272C4">
        <w:rPr>
          <w:rFonts w:ascii="Arial" w:hAnsi="Arial" w:cs="Arial"/>
          <w:b/>
          <w:sz w:val="28"/>
        </w:rPr>
        <w:t>5.</w:t>
      </w:r>
      <w:r w:rsidR="00250E06">
        <w:rPr>
          <w:rFonts w:ascii="Arial" w:hAnsi="Arial" w:cs="Arial"/>
          <w:b/>
          <w:sz w:val="28"/>
        </w:rPr>
        <w:t xml:space="preserve"> </w:t>
      </w:r>
      <w:r w:rsidR="00591672" w:rsidRPr="00D272C4">
        <w:rPr>
          <w:rFonts w:ascii="Arial" w:hAnsi="Arial" w:cs="Arial"/>
          <w:b/>
          <w:sz w:val="28"/>
        </w:rPr>
        <w:t>Nutzung</w:t>
      </w:r>
      <w:r w:rsidR="00250E06">
        <w:rPr>
          <w:rFonts w:ascii="Arial" w:hAnsi="Arial" w:cs="Arial"/>
          <w:b/>
          <w:sz w:val="28"/>
        </w:rPr>
        <w:t xml:space="preserve"> </w:t>
      </w:r>
      <w:r w:rsidR="00591672" w:rsidRPr="00D272C4">
        <w:rPr>
          <w:rFonts w:ascii="Arial" w:hAnsi="Arial" w:cs="Arial"/>
          <w:b/>
          <w:sz w:val="28"/>
        </w:rPr>
        <w:t>von</w:t>
      </w:r>
      <w:r w:rsidR="00250E06">
        <w:rPr>
          <w:rFonts w:ascii="Arial" w:hAnsi="Arial" w:cs="Arial"/>
          <w:b/>
          <w:sz w:val="28"/>
        </w:rPr>
        <w:t xml:space="preserve"> </w:t>
      </w:r>
      <w:r w:rsidR="00591672" w:rsidRPr="00D272C4">
        <w:rPr>
          <w:rFonts w:ascii="Arial" w:hAnsi="Arial" w:cs="Arial"/>
          <w:b/>
          <w:sz w:val="28"/>
        </w:rPr>
        <w:t>OAR-Software</w:t>
      </w:r>
    </w:p>
    <w:p w:rsidR="005D4ECC" w:rsidRPr="005D4ECC" w:rsidRDefault="005D4ECC" w:rsidP="00591672">
      <w:pPr>
        <w:spacing w:before="240"/>
        <w:rPr>
          <w:rFonts w:ascii="Arial" w:hAnsi="Arial" w:cs="Arial"/>
          <w:b/>
          <w:sz w:val="24"/>
        </w:rPr>
      </w:pPr>
      <w:r w:rsidRPr="005D4ECC">
        <w:rPr>
          <w:rFonts w:ascii="Arial" w:hAnsi="Arial" w:cs="Arial"/>
          <w:b/>
          <w:sz w:val="24"/>
        </w:rPr>
        <w:t>5.1</w:t>
      </w:r>
      <w:r w:rsidR="00250E06">
        <w:rPr>
          <w:rFonts w:ascii="Arial" w:hAnsi="Arial" w:cs="Arial"/>
          <w:b/>
          <w:sz w:val="24"/>
        </w:rPr>
        <w:t xml:space="preserve"> </w:t>
      </w:r>
      <w:r w:rsidRPr="005D4ECC">
        <w:rPr>
          <w:rFonts w:ascii="Arial" w:hAnsi="Arial" w:cs="Arial"/>
          <w:b/>
          <w:sz w:val="24"/>
        </w:rPr>
        <w:t>Schweiz</w:t>
      </w:r>
    </w:p>
    <w:p w:rsidR="00DD26A4" w:rsidRDefault="00591672" w:rsidP="00DD26A4">
      <w:pPr>
        <w:spacing w:after="12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internationale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OAR-Software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EPrints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besonders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weit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verbreitet</w:t>
      </w:r>
      <w:r w:rsidR="00B82950" w:rsidRPr="06BF8BF1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B82950" w:rsidRPr="06BF8BF1">
        <w:rPr>
          <w:rFonts w:ascii="Arial" w:eastAsia="Arial" w:hAnsi="Arial" w:cs="Arial"/>
        </w:rPr>
        <w:t>gefolgt</w:t>
      </w:r>
      <w:r w:rsidR="00250E06">
        <w:rPr>
          <w:rFonts w:ascii="Arial" w:eastAsia="Arial" w:hAnsi="Arial" w:cs="Arial"/>
        </w:rPr>
        <w:t xml:space="preserve"> </w:t>
      </w:r>
      <w:r w:rsidR="00B82950" w:rsidRPr="06BF8BF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Invenio</w:t>
      </w:r>
      <w:proofErr w:type="spellEnd"/>
      <w:r w:rsidRPr="06BF8BF1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unter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anderem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vom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CERN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genutzt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wird.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Außerdem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genutzt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werden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DSpace</w:t>
      </w:r>
      <w:proofErr w:type="spellEnd"/>
      <w:r w:rsidRPr="06BF8BF1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FEDORA,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FezWiki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(ebenfalls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FEDORA)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JAHIA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jeweils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einmal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andere,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näher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genannte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Software-Lösungen.</w:t>
      </w:r>
    </w:p>
    <w:p w:rsidR="009502B8" w:rsidRPr="00A24E22" w:rsidRDefault="001C21CC" w:rsidP="00A24E22">
      <w:pPr>
        <w:spacing w:after="120" w:line="360" w:lineRule="auto"/>
        <w:jc w:val="both"/>
      </w:pPr>
      <w:r w:rsidRPr="06BF8BF1">
        <w:rPr>
          <w:rFonts w:ascii="Arial" w:eastAsia="Arial" w:hAnsi="Arial" w:cs="Arial"/>
        </w:rPr>
        <w:t>Aufgespalten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verschiedenen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Institutionstypen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lässt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erkennen,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allem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Universitäten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EPrints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nutzen.</w:t>
      </w:r>
      <w:r w:rsidR="00250E06">
        <w:rPr>
          <w:rFonts w:ascii="Arial" w:eastAsia="Arial" w:hAnsi="Arial" w:cs="Arial"/>
        </w:rPr>
        <w:t xml:space="preserve"> </w:t>
      </w:r>
      <w:r w:rsidR="00B82950" w:rsidRPr="06BF8BF1">
        <w:rPr>
          <w:rFonts w:ascii="Arial" w:eastAsia="Arial" w:hAnsi="Arial" w:cs="Arial"/>
        </w:rPr>
        <w:t>Auch</w:t>
      </w:r>
      <w:r w:rsidR="00250E06">
        <w:rPr>
          <w:rFonts w:ascii="Arial" w:eastAsia="Arial" w:hAnsi="Arial" w:cs="Arial"/>
        </w:rPr>
        <w:t xml:space="preserve"> </w:t>
      </w:r>
      <w:r w:rsidR="00B82950" w:rsidRPr="06BF8BF1">
        <w:rPr>
          <w:rFonts w:ascii="Arial" w:eastAsia="Arial" w:hAnsi="Arial" w:cs="Arial"/>
        </w:rPr>
        <w:t>d</w:t>
      </w:r>
      <w:r w:rsidRPr="06BF8BF1">
        <w:rPr>
          <w:rFonts w:ascii="Arial" w:eastAsia="Arial" w:hAnsi="Arial" w:cs="Arial"/>
        </w:rPr>
        <w:t>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einzige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Fachhochschule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nutzt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diese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Software,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während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außeruniversitären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Forschungseinrichtungen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hauptsächlich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Invenio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setzen.</w:t>
      </w:r>
      <w:bookmarkStart w:id="10" w:name="_Toc417047752"/>
      <w:bookmarkEnd w:id="10"/>
    </w:p>
    <w:p w:rsidR="00D272C4" w:rsidRDefault="005D4ECC" w:rsidP="00D272C4">
      <w:pPr>
        <w:spacing w:before="240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t>5.2</w:t>
      </w:r>
      <w:r w:rsidR="00250E0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Österreich</w:t>
      </w:r>
    </w:p>
    <w:p w:rsidR="00834B28" w:rsidRDefault="00D272C4" w:rsidP="00A31E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</w:rPr>
      </w:pPr>
      <w:r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wird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ebenfalls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EPrints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gesetzt.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fünf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Instanzen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diese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Lösung,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während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einmal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Phaidra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einmal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unter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„Andere“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erfasste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Software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Verwendung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findet.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Phaidra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eigens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Wien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ihre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entwickelte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Software-Lösung</w:t>
      </w:r>
      <w:r w:rsidR="00917F91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weit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verbreitete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deutschsprachige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OPUS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nutzt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keines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untersuchten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beiden</w:t>
      </w:r>
      <w:r w:rsidR="00250E06">
        <w:rPr>
          <w:rFonts w:ascii="Arial" w:eastAsia="Arial" w:hAnsi="Arial" w:cs="Arial"/>
        </w:rPr>
        <w:t xml:space="preserve"> </w:t>
      </w:r>
      <w:r w:rsidR="00834B28">
        <w:rPr>
          <w:rFonts w:ascii="Arial" w:eastAsia="Arial" w:hAnsi="Arial" w:cs="Arial"/>
        </w:rPr>
        <w:t>Ländern.</w:t>
      </w:r>
    </w:p>
    <w:p w:rsidR="00591672" w:rsidRPr="00C65089" w:rsidRDefault="06BF8BF1" w:rsidP="00591672">
      <w:pPr>
        <w:spacing w:before="240"/>
        <w:rPr>
          <w:rFonts w:ascii="Arial" w:hAnsi="Arial" w:cs="Arial"/>
          <w:b/>
          <w:sz w:val="28"/>
        </w:rPr>
      </w:pPr>
      <w:r w:rsidRPr="06BF8BF1">
        <w:rPr>
          <w:rFonts w:ascii="Arial" w:eastAsia="Arial" w:hAnsi="Arial" w:cs="Arial"/>
          <w:b/>
          <w:bCs/>
          <w:sz w:val="28"/>
          <w:szCs w:val="28"/>
        </w:rPr>
        <w:t>6.</w:t>
      </w:r>
      <w:r w:rsidR="00250E06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6BF8BF1">
        <w:rPr>
          <w:rFonts w:ascii="Arial" w:eastAsia="Arial" w:hAnsi="Arial" w:cs="Arial"/>
          <w:b/>
          <w:bCs/>
          <w:sz w:val="28"/>
          <w:szCs w:val="28"/>
        </w:rPr>
        <w:t>Metadatenqualität</w:t>
      </w:r>
    </w:p>
    <w:p w:rsidR="00591672" w:rsidRPr="00772B9A" w:rsidRDefault="00917F91" w:rsidP="00591672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eastAsia="Arial,Times New Roman" w:hAnsi="Arial" w:cs="Arial"/>
        </w:rPr>
        <w:t>D</w:t>
      </w:r>
      <w:r w:rsidR="06BF8BF1" w:rsidRPr="00772B9A">
        <w:rPr>
          <w:rFonts w:ascii="Arial" w:eastAsia="Arial,Times New Roman" w:hAnsi="Arial" w:cs="Arial"/>
        </w:rPr>
        <w:t>ie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Metadatenqualität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>
        <w:rPr>
          <w:rFonts w:ascii="Arial" w:eastAsia="Arial,Times New Roman" w:hAnsi="Arial" w:cs="Arial"/>
        </w:rPr>
        <w:t>wird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anhand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des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DINI-</w:t>
      </w:r>
      <w:proofErr w:type="spellStart"/>
      <w:r w:rsidR="06BF8BF1" w:rsidRPr="00772B9A">
        <w:rPr>
          <w:rFonts w:ascii="Arial" w:eastAsia="Arial,Times New Roman" w:hAnsi="Arial" w:cs="Arial"/>
        </w:rPr>
        <w:t>Validators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evaluiert.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DINI-</w:t>
      </w:r>
      <w:proofErr w:type="spellStart"/>
      <w:r w:rsidR="06BF8BF1" w:rsidRPr="00772B9A">
        <w:rPr>
          <w:rFonts w:ascii="Arial" w:eastAsia="Arial,Times New Roman" w:hAnsi="Arial" w:cs="Arial"/>
        </w:rPr>
        <w:t>Validator</w:t>
      </w:r>
      <w:proofErr w:type="spellEnd"/>
      <w:r w:rsidR="06BF8BF1" w:rsidRPr="00772B9A">
        <w:rPr>
          <w:rFonts w:ascii="Arial" w:eastAsia="Arial,Times New Roman" w:hAnsi="Arial" w:cs="Arial"/>
        </w:rPr>
        <w:t>-Score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„ist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Maßstab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für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Metadatenstandard-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Schnittstellenkonformität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eines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dem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DINI-Zertifikat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2010“</w:t>
      </w:r>
      <w:r w:rsidR="00591672" w:rsidRPr="00772B9A">
        <w:rPr>
          <w:rStyle w:val="Funotenzeichen"/>
          <w:rFonts w:ascii="Arial" w:eastAsia="Arial,Times New Roman" w:hAnsi="Arial" w:cs="Arial"/>
        </w:rPr>
        <w:footnoteReference w:id="13"/>
      </w:r>
      <w:r w:rsidR="06BF8BF1" w:rsidRPr="00772B9A">
        <w:rPr>
          <w:rFonts w:ascii="Arial" w:eastAsia="Arial,Times New Roman" w:hAnsi="Arial" w:cs="Arial"/>
        </w:rPr>
        <w:t>,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bei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dem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Punkte</w:t>
      </w:r>
      <w:r w:rsidR="00250E06">
        <w:rPr>
          <w:rFonts w:ascii="Arial" w:eastAsia="Arial,Times New Roman" w:hAnsi="Arial" w:cs="Arial"/>
        </w:rPr>
        <w:t xml:space="preserve"> </w:t>
      </w:r>
      <w:r w:rsidR="00DB02AB">
        <w:rPr>
          <w:rFonts w:ascii="Arial" w:eastAsia="Arial,Times New Roman" w:hAnsi="Arial" w:cs="Arial"/>
        </w:rPr>
        <w:t xml:space="preserve">in einem Bereich </w:t>
      </w:r>
      <w:r w:rsidR="06BF8BF1" w:rsidRPr="00772B9A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null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bis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100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vergeben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werden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können.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Er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stellt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„ein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Hilfsmittel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zur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Überprüfung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Steigerung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tatsächlichen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Metadatenqualität</w:t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eines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="06BF8BF1" w:rsidRPr="00772B9A">
        <w:rPr>
          <w:rFonts w:ascii="Arial" w:eastAsia="Arial,Times New Roman" w:hAnsi="Arial" w:cs="Arial"/>
        </w:rPr>
        <w:t>Repositories</w:t>
      </w:r>
      <w:proofErr w:type="spellEnd"/>
      <w:r w:rsidR="06BF8BF1" w:rsidRPr="00772B9A">
        <w:rPr>
          <w:rFonts w:ascii="Arial" w:eastAsia="Arial,Times New Roman" w:hAnsi="Arial" w:cs="Arial"/>
        </w:rPr>
        <w:t>“</w:t>
      </w:r>
      <w:r w:rsidR="00591672" w:rsidRPr="00772B9A">
        <w:rPr>
          <w:rStyle w:val="Funotenzeichen"/>
          <w:rFonts w:ascii="Arial" w:eastAsia="Arial,Times New Roman" w:hAnsi="Arial" w:cs="Arial"/>
        </w:rPr>
        <w:footnoteReference w:id="14"/>
      </w:r>
      <w:r w:rsidR="00250E06">
        <w:rPr>
          <w:rFonts w:ascii="Arial" w:eastAsia="Arial,Times New Roman" w:hAnsi="Arial" w:cs="Arial"/>
        </w:rPr>
        <w:t xml:space="preserve"> </w:t>
      </w:r>
      <w:r w:rsidR="06BF8BF1" w:rsidRPr="00772B9A">
        <w:rPr>
          <w:rFonts w:ascii="Arial" w:eastAsia="Arial,Times New Roman" w:hAnsi="Arial" w:cs="Arial"/>
        </w:rPr>
        <w:t>dar.</w:t>
      </w:r>
      <w:r w:rsidR="00591672" w:rsidRPr="00772B9A">
        <w:rPr>
          <w:rStyle w:val="Funotenzeichen"/>
          <w:rFonts w:ascii="Arial" w:eastAsia="Arial,Times New Roman" w:hAnsi="Arial" w:cs="Arial"/>
        </w:rPr>
        <w:footnoteReference w:id="15"/>
      </w:r>
    </w:p>
    <w:p w:rsidR="00591672" w:rsidRPr="00772B9A" w:rsidRDefault="06BF8BF1" w:rsidP="00591672">
      <w:pPr>
        <w:spacing w:after="120" w:line="360" w:lineRule="auto"/>
        <w:jc w:val="both"/>
        <w:rPr>
          <w:rFonts w:ascii="Arial" w:hAnsi="Arial" w:cs="Arial"/>
        </w:rPr>
      </w:pPr>
      <w:r w:rsidRPr="00772B9A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ist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hervorzuheben,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dass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keines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Schweizer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österreichischen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Repositorien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DINI-Zertifikat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besitzt.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Zertifikate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wurden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bis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jetzt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vergeben,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weswegen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Betracht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zu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ziehen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ist,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dass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Betreiber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772B9A">
        <w:rPr>
          <w:rFonts w:ascii="Arial" w:eastAsia="Arial,Times New Roman" w:hAnsi="Arial" w:cs="Arial"/>
        </w:rPr>
        <w:t>nicht-deutschen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nicht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zwingend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bewusst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nach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Anforderungen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Zertifikats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streben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sich</w:t>
      </w:r>
      <w:r w:rsidR="00250E06">
        <w:rPr>
          <w:rFonts w:ascii="Arial" w:eastAsia="Arial,Times New Roman" w:hAnsi="Arial" w:cs="Arial"/>
        </w:rPr>
        <w:t xml:space="preserve"> </w:t>
      </w:r>
      <w:r w:rsidR="00917F91">
        <w:rPr>
          <w:rFonts w:ascii="Arial" w:eastAsia="Arial,Times New Roman" w:hAnsi="Arial" w:cs="Arial"/>
        </w:rPr>
        <w:t>entsprechend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an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DINI-Kriterien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orientieren.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Trotzdem,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oder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gerade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deswegen,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spricht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eine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hohe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Konformität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dem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DINI-Zertifikat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2010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für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Metadatenqualität</w:t>
      </w:r>
      <w:r w:rsidR="00250E06">
        <w:rPr>
          <w:rFonts w:ascii="Arial" w:eastAsia="Arial,Times New Roman" w:hAnsi="Arial" w:cs="Arial"/>
          <w:color w:val="C00000"/>
        </w:rPr>
        <w:t xml:space="preserve"> </w:t>
      </w:r>
      <w:r w:rsidRPr="00772B9A">
        <w:rPr>
          <w:rFonts w:ascii="Arial" w:eastAsia="Arial,Times New Roman" w:hAnsi="Arial" w:cs="Arial"/>
        </w:rPr>
        <w:t>eines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OAR.</w:t>
      </w:r>
      <w:r w:rsidR="00250E06">
        <w:rPr>
          <w:rFonts w:ascii="Arial" w:eastAsia="Arial,Times New Roman" w:hAnsi="Arial" w:cs="Arial"/>
        </w:rPr>
        <w:t xml:space="preserve"> </w:t>
      </w:r>
    </w:p>
    <w:p w:rsidR="00591672" w:rsidRPr="00772B9A" w:rsidRDefault="004A09E9" w:rsidP="00591672">
      <w:pPr>
        <w:spacing w:after="120" w:line="360" w:lineRule="auto"/>
        <w:jc w:val="both"/>
        <w:rPr>
          <w:rFonts w:ascii="Arial" w:hAnsi="Arial" w:cs="Arial"/>
          <w:color w:val="FF0000"/>
        </w:rPr>
      </w:pPr>
      <w:proofErr w:type="gramStart"/>
      <w:r w:rsidRPr="00772B9A">
        <w:rPr>
          <w:rFonts w:ascii="Arial" w:eastAsia="Arial,Times New Roman" w:hAnsi="Arial" w:cs="Arial"/>
        </w:rPr>
        <w:lastRenderedPageBreak/>
        <w:t>Den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höchsten</w:t>
      </w:r>
      <w:proofErr w:type="gramEnd"/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DINI-</w:t>
      </w:r>
      <w:proofErr w:type="spellStart"/>
      <w:r w:rsidRPr="00772B9A">
        <w:rPr>
          <w:rFonts w:ascii="Arial" w:eastAsia="Arial,Times New Roman" w:hAnsi="Arial" w:cs="Arial"/>
        </w:rPr>
        <w:t>Validator</w:t>
      </w:r>
      <w:proofErr w:type="spellEnd"/>
      <w:r w:rsidRPr="00772B9A">
        <w:rPr>
          <w:rFonts w:ascii="Arial" w:eastAsia="Arial,Times New Roman" w:hAnsi="Arial" w:cs="Arial"/>
        </w:rPr>
        <w:t>-Score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erreichte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77,18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Punkten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das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Universität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Zürich,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dicht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gefolgt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vom</w:t>
      </w:r>
      <w:r w:rsidR="00250E06">
        <w:rPr>
          <w:rFonts w:ascii="Arial" w:eastAsia="Arial,Times New Roman" w:hAnsi="Arial" w:cs="Arial"/>
        </w:rPr>
        <w:t xml:space="preserve"> </w:t>
      </w:r>
      <w:r w:rsidRPr="000F46DA">
        <w:rPr>
          <w:rFonts w:ascii="Arial" w:eastAsia="Arial,Times New Roman" w:hAnsi="Arial" w:cs="Arial"/>
          <w:i/>
        </w:rPr>
        <w:t>BORIS</w:t>
      </w:r>
      <w:r w:rsidR="00250E06" w:rsidRPr="000F46DA">
        <w:rPr>
          <w:rFonts w:ascii="Arial" w:eastAsia="Arial,Times New Roman" w:hAnsi="Arial" w:cs="Arial"/>
          <w:i/>
        </w:rPr>
        <w:t xml:space="preserve"> </w:t>
      </w:r>
      <w:r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Universität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Bern,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das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einen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Score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76,52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vorweisen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kann.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Ergebnisse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anderen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liegen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im</w:t>
      </w:r>
      <w:r w:rsidR="00250E06">
        <w:rPr>
          <w:rFonts w:ascii="Arial" w:eastAsia="Arial,Times New Roman" w:hAnsi="Arial" w:cs="Arial"/>
        </w:rPr>
        <w:t xml:space="preserve"> </w:t>
      </w:r>
      <w:r w:rsidR="00772B9A" w:rsidRPr="00772B9A">
        <w:rPr>
          <w:rFonts w:ascii="Arial" w:eastAsia="Arial,Times New Roman" w:hAnsi="Arial" w:cs="Arial"/>
        </w:rPr>
        <w:t>Bereich</w:t>
      </w:r>
      <w:r w:rsidR="00250E06">
        <w:rPr>
          <w:rFonts w:ascii="Arial" w:eastAsia="Arial,Times New Roman" w:hAnsi="Arial" w:cs="Arial"/>
        </w:rPr>
        <w:t xml:space="preserve"> </w:t>
      </w:r>
      <w:r w:rsidR="00772B9A" w:rsidRPr="00772B9A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772B9A" w:rsidRPr="00772B9A">
        <w:rPr>
          <w:rFonts w:ascii="Arial" w:eastAsia="Arial,Times New Roman" w:hAnsi="Arial" w:cs="Arial"/>
        </w:rPr>
        <w:t>niedrigen</w:t>
      </w:r>
      <w:r w:rsidR="00250E06">
        <w:rPr>
          <w:rFonts w:ascii="Arial" w:eastAsia="Arial,Times New Roman" w:hAnsi="Arial" w:cs="Arial"/>
        </w:rPr>
        <w:t xml:space="preserve"> </w:t>
      </w:r>
      <w:r w:rsidR="00772B9A" w:rsidRPr="00772B9A">
        <w:rPr>
          <w:rFonts w:ascii="Arial" w:eastAsia="Arial,Times New Roman" w:hAnsi="Arial" w:cs="Arial"/>
        </w:rPr>
        <w:t>bis</w:t>
      </w:r>
      <w:r w:rsidR="00250E06">
        <w:rPr>
          <w:rFonts w:ascii="Arial" w:eastAsia="Arial,Times New Roman" w:hAnsi="Arial" w:cs="Arial"/>
        </w:rPr>
        <w:t xml:space="preserve"> </w:t>
      </w:r>
      <w:r w:rsidR="00772B9A" w:rsidRPr="00772B9A">
        <w:rPr>
          <w:rFonts w:ascii="Arial" w:eastAsia="Arial,Times New Roman" w:hAnsi="Arial" w:cs="Arial"/>
        </w:rPr>
        <w:t>mittl</w:t>
      </w:r>
      <w:r w:rsidR="06BF8BF1" w:rsidRPr="00772B9A">
        <w:rPr>
          <w:rFonts w:ascii="Arial" w:eastAsia="Arial,Times New Roman" w:hAnsi="Arial" w:cs="Arial"/>
        </w:rPr>
        <w:t>eren</w:t>
      </w:r>
      <w:r w:rsidR="00250E06">
        <w:rPr>
          <w:rFonts w:ascii="Arial" w:eastAsia="Arial,Times New Roman" w:hAnsi="Arial" w:cs="Arial"/>
        </w:rPr>
        <w:t xml:space="preserve"> </w:t>
      </w:r>
      <w:r w:rsidRPr="00772B9A">
        <w:rPr>
          <w:rFonts w:ascii="Arial" w:eastAsia="Arial,Times New Roman" w:hAnsi="Arial" w:cs="Arial"/>
        </w:rPr>
        <w:t>Punktezahlen.</w:t>
      </w:r>
      <w:r w:rsidR="00250E06">
        <w:rPr>
          <w:rFonts w:ascii="Arial" w:eastAsia="Arial,Times New Roman" w:hAnsi="Arial" w:cs="Arial"/>
          <w:color w:val="FF0000"/>
        </w:rPr>
        <w:t xml:space="preserve"> </w:t>
      </w:r>
    </w:p>
    <w:p w:rsidR="009F426F" w:rsidRPr="007C039F" w:rsidRDefault="003D158F" w:rsidP="007C039F">
      <w:pPr>
        <w:spacing w:after="120" w:line="360" w:lineRule="auto"/>
        <w:jc w:val="both"/>
      </w:pPr>
      <w:r w:rsidRPr="06BF8BF1">
        <w:rPr>
          <w:rFonts w:ascii="Arial" w:eastAsia="Arial" w:hAnsi="Arial" w:cs="Arial"/>
        </w:rPr>
        <w:t>Keines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österreichischen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konnte</w:t>
      </w:r>
      <w:r w:rsidR="00250E06">
        <w:rPr>
          <w:rFonts w:ascii="Arial" w:eastAsia="Arial" w:hAnsi="Arial" w:cs="Arial"/>
        </w:rPr>
        <w:t xml:space="preserve"> </w:t>
      </w:r>
      <w:proofErr w:type="gramStart"/>
      <w:r w:rsidRPr="06BF8BF1">
        <w:rPr>
          <w:rFonts w:ascii="Arial" w:eastAsia="Arial" w:hAnsi="Arial" w:cs="Arial"/>
        </w:rPr>
        <w:t>einen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hohen</w:t>
      </w:r>
      <w:proofErr w:type="gram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DINI-</w:t>
      </w:r>
      <w:proofErr w:type="spellStart"/>
      <w:r w:rsidRPr="06BF8BF1">
        <w:rPr>
          <w:rFonts w:ascii="Arial" w:eastAsia="Arial" w:hAnsi="Arial" w:cs="Arial"/>
        </w:rPr>
        <w:t>Validator</w:t>
      </w:r>
      <w:proofErr w:type="spellEnd"/>
      <w:r w:rsidRPr="06BF8BF1">
        <w:rPr>
          <w:rFonts w:ascii="Arial" w:eastAsia="Arial" w:hAnsi="Arial" w:cs="Arial"/>
        </w:rPr>
        <w:t>-Score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erreichen.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höchste</w:t>
      </w:r>
      <w:r w:rsidR="00250E06">
        <w:rPr>
          <w:rFonts w:ascii="Arial" w:eastAsia="Arial" w:hAnsi="Arial" w:cs="Arial"/>
        </w:rPr>
        <w:t xml:space="preserve"> </w:t>
      </w:r>
      <w:r w:rsidR="000D034B" w:rsidRPr="06BF8BF1">
        <w:rPr>
          <w:rFonts w:ascii="Arial" w:eastAsia="Arial" w:hAnsi="Arial" w:cs="Arial"/>
        </w:rPr>
        <w:t>Wert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Feld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beträgt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72,7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beim</w:t>
      </w:r>
      <w:r w:rsidR="00250E06">
        <w:rPr>
          <w:rFonts w:ascii="Arial" w:eastAsia="Arial" w:hAnsi="Arial" w:cs="Arial"/>
        </w:rPr>
        <w:t xml:space="preserve"> </w:t>
      </w:r>
      <w:r w:rsidRPr="000F46DA">
        <w:rPr>
          <w:rFonts w:ascii="Arial" w:eastAsia="Arial" w:hAnsi="Arial" w:cs="Arial"/>
          <w:i/>
        </w:rPr>
        <w:t>u:scolar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Repositorium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Wien.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Wirtschaftsuniversität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Wien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erzielte</w:t>
      </w:r>
      <w:r w:rsidR="00250E06">
        <w:rPr>
          <w:rFonts w:ascii="Arial" w:eastAsia="Arial" w:hAnsi="Arial" w:cs="Arial"/>
        </w:rPr>
        <w:t xml:space="preserve"> </w:t>
      </w:r>
      <w:proofErr w:type="gramStart"/>
      <w:r w:rsidRPr="06BF8BF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zweithöchsten</w:t>
      </w:r>
      <w:proofErr w:type="gram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Score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70,5.</w:t>
      </w:r>
      <w:r w:rsidR="00250E06">
        <w:rPr>
          <w:rFonts w:ascii="Arial" w:eastAsia="Arial" w:hAnsi="Arial" w:cs="Arial"/>
        </w:rPr>
        <w:t xml:space="preserve"> </w:t>
      </w:r>
    </w:p>
    <w:p w:rsidR="009F426F" w:rsidRPr="007C039F" w:rsidRDefault="003D158F" w:rsidP="007C039F">
      <w:pPr>
        <w:spacing w:after="12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Zum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Vergleich: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</w:t>
      </w:r>
      <w:r w:rsidR="09B81CBF" w:rsidRPr="09B81CBF">
        <w:rPr>
          <w:rFonts w:ascii="Arial" w:eastAsia="Arial" w:hAnsi="Arial" w:cs="Arial"/>
        </w:rPr>
        <w:t>n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konnten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DINI-zertifizierten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Höchstpunktzahl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erreichen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Durchschn</w:t>
      </w:r>
      <w:r w:rsidR="09B81CBF" w:rsidRPr="09B81CBF">
        <w:rPr>
          <w:rFonts w:ascii="Arial" w:eastAsia="Arial" w:hAnsi="Arial" w:cs="Arial"/>
        </w:rPr>
        <w:t>itt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liegt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bei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77,5.</w:t>
      </w:r>
    </w:p>
    <w:p w:rsidR="00591672" w:rsidRPr="00C65089" w:rsidRDefault="003D158F" w:rsidP="00591672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C65089">
        <w:rPr>
          <w:rFonts w:ascii="Arial" w:hAnsi="Arial" w:cs="Arial"/>
          <w:b/>
          <w:sz w:val="28"/>
          <w:szCs w:val="24"/>
        </w:rPr>
        <w:t>7.</w:t>
      </w:r>
      <w:r w:rsidR="00250E06">
        <w:rPr>
          <w:rFonts w:ascii="Arial" w:hAnsi="Arial" w:cs="Arial"/>
          <w:b/>
          <w:sz w:val="28"/>
          <w:szCs w:val="24"/>
        </w:rPr>
        <w:t xml:space="preserve"> </w:t>
      </w:r>
      <w:r w:rsidR="00591672" w:rsidRPr="00C65089">
        <w:rPr>
          <w:rFonts w:ascii="Arial" w:hAnsi="Arial" w:cs="Arial"/>
          <w:b/>
          <w:sz w:val="28"/>
          <w:szCs w:val="24"/>
        </w:rPr>
        <w:t>Berliner</w:t>
      </w:r>
      <w:r w:rsidR="00250E06">
        <w:rPr>
          <w:rFonts w:ascii="Arial" w:hAnsi="Arial" w:cs="Arial"/>
          <w:b/>
          <w:sz w:val="28"/>
          <w:szCs w:val="24"/>
        </w:rPr>
        <w:t xml:space="preserve"> </w:t>
      </w:r>
      <w:r w:rsidR="00591672" w:rsidRPr="00C65089">
        <w:rPr>
          <w:rFonts w:ascii="Arial" w:hAnsi="Arial" w:cs="Arial"/>
          <w:b/>
          <w:sz w:val="28"/>
          <w:szCs w:val="24"/>
        </w:rPr>
        <w:t>Erklärung</w:t>
      </w:r>
      <w:r w:rsidR="00250E06">
        <w:rPr>
          <w:rFonts w:ascii="Arial" w:hAnsi="Arial" w:cs="Arial"/>
          <w:b/>
          <w:sz w:val="28"/>
          <w:szCs w:val="24"/>
        </w:rPr>
        <w:t xml:space="preserve"> </w:t>
      </w:r>
    </w:p>
    <w:p w:rsidR="009A7D1F" w:rsidRDefault="0075253C" w:rsidP="008D41B6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pict>
          <v:shape id="Text Box 5" o:spid="_x0000_s1033" type="#_x0000_t202" style="position:absolute;left:0;text-align:left;margin-left:2.15pt;margin-top:159.6pt;width:168.35pt;height:20.7pt;z-index:251679232;visibility:visible" wrapcoords="-96 0 -96 20829 21600 20829 21600 0 -9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YxfgIAAAY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" stroked="f">
            <v:textbox inset="0,0,0,0">
              <w:txbxContent>
                <w:p w:rsidR="00DB02AB" w:rsidRPr="00913E09" w:rsidRDefault="00DB02AB" w:rsidP="007E381B">
                  <w:pPr>
                    <w:pStyle w:val="Beschriftung"/>
                    <w:spacing w:after="120"/>
                    <w:rPr>
                      <w:rFonts w:ascii="Arial" w:hAnsi="Arial" w:cs="Arial"/>
                      <w:noProof/>
                      <w:color w:val="808080" w:themeColor="background1" w:themeShade="80"/>
                      <w:szCs w:val="24"/>
                    </w:rPr>
                  </w:pPr>
                  <w:bookmarkStart w:id="11" w:name="_Toc417047754"/>
                  <w:r w:rsidRPr="00913E09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913E09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913E09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913E09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8</w:t>
                  </w:r>
                  <w:r w:rsidR="00AD52AE" w:rsidRPr="00913E09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913E09">
                    <w:rPr>
                      <w:rFonts w:ascii="Arial" w:hAnsi="Arial" w:cs="Arial"/>
                      <w:color w:val="808080" w:themeColor="background1" w:themeShade="80"/>
                    </w:rPr>
                    <w:t>: Schweiz - Unterzeichner der Berliner Erklärung</w:t>
                  </w:r>
                  <w:bookmarkEnd w:id="11"/>
                </w:p>
              </w:txbxContent>
            </v:textbox>
            <w10:wrap type="tight"/>
          </v:shape>
        </w:pict>
      </w:r>
      <w:r w:rsidR="00591672"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„Berliner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Erklärung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über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offenen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Zugang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wissenschaftlichem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Wissen“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manifestierte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Willen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Open-Access-Publizieren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zum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Wissenschaft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verbreiten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wurde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seit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Veröffentlichung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2003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00917F91">
        <w:rPr>
          <w:rFonts w:ascii="Arial" w:eastAsia="Arial" w:hAnsi="Arial" w:cs="Arial"/>
        </w:rPr>
        <w:t>zahlreichen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internationalen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Institutionen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unterzeichnet.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  <w:color w:val="FF0000"/>
        </w:rPr>
        <w:t xml:space="preserve"> </w:t>
      </w:r>
      <w:r w:rsidR="00591672" w:rsidRPr="09B81CBF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löste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sie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OAR-</w:t>
      </w:r>
      <w:r w:rsidR="00A24E22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102870</wp:posOffset>
            </wp:positionV>
            <wp:extent cx="2187575" cy="1849120"/>
            <wp:effectExtent l="19050" t="0" r="3175" b="0"/>
            <wp:wrapTight wrapText="bothSides">
              <wp:wrapPolygon edited="0">
                <wp:start x="-188" y="0"/>
                <wp:lineTo x="-188" y="21363"/>
                <wp:lineTo x="21631" y="21363"/>
                <wp:lineTo x="21631" y="0"/>
                <wp:lineTo x="-188" y="0"/>
              </wp:wrapPolygon>
            </wp:wrapTight>
            <wp:docPr id="26" name="Bild 3" descr="C:\Users\Tabea\Desktop\Hausarbeit  Wimmer\Basteleien PP\PP Erklärung CH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bea\Desktop\Hausarbeit  Wimmer\Basteleien PP\PP Erklärung CH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2149" t="45815" r="40000" b="11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672" w:rsidRPr="09B81CBF">
        <w:rPr>
          <w:rFonts w:ascii="Arial" w:eastAsia="Arial" w:hAnsi="Arial" w:cs="Arial"/>
        </w:rPr>
        <w:t>Gründungswelle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aus.</w:t>
      </w:r>
      <w:r w:rsidR="00591672" w:rsidRPr="09B81CBF">
        <w:rPr>
          <w:rStyle w:val="Funotenzeichen"/>
          <w:rFonts w:ascii="Arial" w:eastAsia="Arial" w:hAnsi="Arial" w:cs="Arial"/>
        </w:rPr>
        <w:footnoteReference w:id="16"/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Heute,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über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Jahrzehnt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später,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gilt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einen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Blick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darauf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werfen,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wie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Situation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CF4424" w:rsidRPr="09B81CBF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CF4424" w:rsidRPr="09B81CBF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entwickelt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hat.</w:t>
      </w:r>
      <w:r w:rsidR="00250E06">
        <w:rPr>
          <w:rFonts w:ascii="Arial" w:eastAsia="Arial" w:hAnsi="Arial" w:cs="Arial"/>
        </w:rPr>
        <w:t xml:space="preserve"> </w:t>
      </w:r>
    </w:p>
    <w:p w:rsidR="00591672" w:rsidRPr="008D41B6" w:rsidRDefault="000D034B" w:rsidP="008D41B6">
      <w:pPr>
        <w:spacing w:after="0" w:line="360" w:lineRule="auto"/>
        <w:jc w:val="both"/>
        <w:rPr>
          <w:rFonts w:ascii="Arial" w:hAnsi="Arial" w:cs="Arial"/>
        </w:rPr>
      </w:pPr>
      <w:r w:rsidRPr="09B81CB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unterzeichneten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wichtigsten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Wissenschaftsorg</w:t>
      </w:r>
      <w:r w:rsidR="008D41B6" w:rsidRPr="09B81CBF">
        <w:rPr>
          <w:rFonts w:ascii="Arial" w:eastAsia="Arial" w:hAnsi="Arial" w:cs="Arial"/>
        </w:rPr>
        <w:t>anisationen</w:t>
      </w:r>
      <w:r w:rsidR="00250E06">
        <w:rPr>
          <w:rFonts w:ascii="Arial" w:eastAsia="Arial" w:hAnsi="Arial" w:cs="Arial"/>
        </w:rPr>
        <w:t xml:space="preserve"> </w:t>
      </w:r>
      <w:r w:rsidR="008D41B6" w:rsidRPr="09B81CBF">
        <w:rPr>
          <w:rFonts w:ascii="Arial" w:eastAsia="Arial" w:hAnsi="Arial" w:cs="Arial"/>
        </w:rPr>
        <w:t>2006</w:t>
      </w:r>
      <w:r w:rsidR="00250E06">
        <w:rPr>
          <w:rFonts w:ascii="Arial" w:eastAsia="Arial" w:hAnsi="Arial" w:cs="Arial"/>
        </w:rPr>
        <w:t xml:space="preserve"> </w:t>
      </w:r>
      <w:r w:rsidR="008D41B6"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D41B6" w:rsidRPr="09B81CBF">
        <w:rPr>
          <w:rFonts w:ascii="Arial" w:eastAsia="Arial" w:hAnsi="Arial" w:cs="Arial"/>
        </w:rPr>
        <w:t>Erklärung.</w:t>
      </w:r>
      <w:r w:rsidR="00591672" w:rsidRPr="09B81CBF">
        <w:rPr>
          <w:rStyle w:val="Funotenzeichen"/>
          <w:rFonts w:ascii="Arial" w:eastAsia="Arial" w:hAnsi="Arial" w:cs="Arial"/>
        </w:rPr>
        <w:footnoteReference w:id="17"/>
      </w:r>
      <w:r w:rsidR="00250E06">
        <w:rPr>
          <w:rFonts w:ascii="Arial" w:eastAsia="Arial" w:hAnsi="Arial" w:cs="Arial"/>
        </w:rPr>
        <w:t xml:space="preserve"> </w:t>
      </w:r>
      <w:r w:rsidR="00B07A62">
        <w:rPr>
          <w:rFonts w:ascii="Arial" w:eastAsia="Arial" w:hAnsi="Arial" w:cs="Arial"/>
        </w:rPr>
        <w:t>Zehn</w:t>
      </w:r>
      <w:r w:rsidR="00250E06">
        <w:rPr>
          <w:rFonts w:ascii="Arial" w:eastAsia="Arial" w:hAnsi="Arial" w:cs="Arial"/>
        </w:rPr>
        <w:t xml:space="preserve"> </w:t>
      </w:r>
      <w:r w:rsidR="00B07A62">
        <w:rPr>
          <w:rFonts w:ascii="Arial" w:eastAsia="Arial" w:hAnsi="Arial" w:cs="Arial"/>
        </w:rPr>
        <w:t>Jahre</w:t>
      </w:r>
      <w:r w:rsidR="00250E06">
        <w:rPr>
          <w:rFonts w:ascii="Arial" w:eastAsia="Arial" w:hAnsi="Arial" w:cs="Arial"/>
        </w:rPr>
        <w:t xml:space="preserve"> </w:t>
      </w:r>
      <w:r w:rsidR="00B07A62">
        <w:rPr>
          <w:rFonts w:ascii="Arial" w:eastAsia="Arial" w:hAnsi="Arial" w:cs="Arial"/>
        </w:rPr>
        <w:t>später</w:t>
      </w:r>
      <w:r w:rsidR="00250E06">
        <w:rPr>
          <w:rFonts w:ascii="Arial" w:eastAsia="Arial" w:hAnsi="Arial" w:cs="Arial"/>
        </w:rPr>
        <w:t xml:space="preserve"> </w:t>
      </w:r>
      <w:r w:rsidR="00B07A62">
        <w:rPr>
          <w:rFonts w:ascii="Arial" w:eastAsia="Arial" w:hAnsi="Arial" w:cs="Arial"/>
        </w:rPr>
        <w:t>sind</w:t>
      </w:r>
      <w:r w:rsidR="00250E06">
        <w:rPr>
          <w:rFonts w:ascii="Arial" w:eastAsia="Arial" w:hAnsi="Arial" w:cs="Arial"/>
        </w:rPr>
        <w:t xml:space="preserve"> </w:t>
      </w:r>
      <w:r w:rsidR="003B38A7" w:rsidRPr="09B81CBF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="003B38A7" w:rsidRPr="09B81CBF">
        <w:rPr>
          <w:rFonts w:ascii="Arial" w:eastAsia="Arial" w:hAnsi="Arial" w:cs="Arial"/>
        </w:rPr>
        <w:t>21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Schweizer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Unterzeichner.</w:t>
      </w:r>
      <w:r w:rsidR="003B38A7" w:rsidRPr="09B81CBF">
        <w:rPr>
          <w:rStyle w:val="Funotenzeichen"/>
          <w:rFonts w:ascii="Arial" w:eastAsia="Arial" w:hAnsi="Arial" w:cs="Arial"/>
        </w:rPr>
        <w:footnoteReference w:id="18"/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Laut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dem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591672" w:rsidRPr="09B81CBF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gehör</w:t>
      </w:r>
      <w:r w:rsidR="00B07A62">
        <w:rPr>
          <w:rFonts w:ascii="Arial" w:eastAsia="Arial" w:hAnsi="Arial" w:cs="Arial"/>
        </w:rPr>
        <w:t>t</w:t>
      </w:r>
      <w:r w:rsidR="00591672" w:rsidRPr="09B81CBF">
        <w:rPr>
          <w:rFonts w:ascii="Arial" w:eastAsia="Arial" w:hAnsi="Arial" w:cs="Arial"/>
        </w:rPr>
        <w:t>en</w:t>
      </w:r>
      <w:r w:rsidR="00250E06">
        <w:rPr>
          <w:rFonts w:ascii="Arial" w:eastAsia="Arial" w:hAnsi="Arial" w:cs="Arial"/>
        </w:rPr>
        <w:t xml:space="preserve"> </w:t>
      </w:r>
      <w:r w:rsidR="00B07A62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elf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16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Zensus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vertretenen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Institutionen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oder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Schirmorganisation</w:t>
      </w:r>
      <w:r w:rsidRPr="09B81CBF">
        <w:rPr>
          <w:rFonts w:ascii="Arial" w:eastAsia="Arial" w:hAnsi="Arial" w:cs="Arial"/>
        </w:rPr>
        <w:t>en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="00591672" w:rsidRPr="09B81CBF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591672" w:rsidRPr="09B81CBF">
        <w:rPr>
          <w:rFonts w:ascii="Arial" w:eastAsia="Arial" w:hAnsi="Arial" w:cs="Arial"/>
        </w:rPr>
        <w:t>Signa</w:t>
      </w:r>
      <w:r w:rsidR="00AA03EE" w:rsidRPr="09B81CBF">
        <w:rPr>
          <w:rFonts w:ascii="Arial" w:eastAsia="Arial" w:hAnsi="Arial" w:cs="Arial"/>
        </w:rPr>
        <w:t>toren</w:t>
      </w:r>
      <w:proofErr w:type="spellEnd"/>
      <w:r w:rsidR="00591672" w:rsidRPr="09B81CBF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</w:p>
    <w:p w:rsidR="003D158F" w:rsidRPr="003D158F" w:rsidRDefault="00591672" w:rsidP="003D158F">
      <w:pPr>
        <w:spacing w:after="120" w:line="360" w:lineRule="auto"/>
        <w:jc w:val="both"/>
        <w:rPr>
          <w:rFonts w:ascii="Arial" w:hAnsi="Arial" w:cs="Arial"/>
          <w:szCs w:val="24"/>
        </w:rPr>
      </w:pPr>
      <w:r w:rsidRPr="00AC470A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gibt</w:t>
      </w:r>
      <w:r w:rsidR="00250E06">
        <w:rPr>
          <w:rFonts w:ascii="Arial" w:hAnsi="Arial" w:cs="Arial"/>
        </w:rPr>
        <w:t xml:space="preserve"> </w:t>
      </w:r>
      <w:r w:rsidR="000D034B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0D034B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0D034B" w:rsidRPr="000F46DA">
        <w:rPr>
          <w:rFonts w:ascii="Arial" w:hAnsi="Arial" w:cs="Arial"/>
          <w:i/>
        </w:rPr>
        <w:t>ETH</w:t>
      </w:r>
      <w:r w:rsidR="00250E06" w:rsidRPr="000F46DA">
        <w:rPr>
          <w:rFonts w:ascii="Arial" w:hAnsi="Arial" w:cs="Arial"/>
          <w:i/>
        </w:rPr>
        <w:t xml:space="preserve"> </w:t>
      </w:r>
      <w:r w:rsidR="000D034B" w:rsidRPr="000F46DA">
        <w:rPr>
          <w:rFonts w:ascii="Arial" w:hAnsi="Arial" w:cs="Arial"/>
          <w:i/>
        </w:rPr>
        <w:t>E-Collection</w:t>
      </w:r>
      <w:r w:rsidR="00250E06">
        <w:rPr>
          <w:rFonts w:ascii="Arial" w:hAnsi="Arial" w:cs="Arial"/>
        </w:rPr>
        <w:t xml:space="preserve"> </w:t>
      </w:r>
      <w:r w:rsidR="000D034B"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0D034B" w:rsidRPr="00AC470A">
        <w:rPr>
          <w:rFonts w:ascii="Arial" w:hAnsi="Arial" w:cs="Arial"/>
        </w:rPr>
        <w:t>ETH</w:t>
      </w:r>
      <w:r w:rsidR="00250E06">
        <w:rPr>
          <w:rFonts w:ascii="Arial" w:hAnsi="Arial" w:cs="Arial"/>
        </w:rPr>
        <w:t xml:space="preserve"> </w:t>
      </w:r>
      <w:r w:rsidR="000D034B" w:rsidRPr="00AC470A">
        <w:rPr>
          <w:rFonts w:ascii="Arial" w:hAnsi="Arial" w:cs="Arial"/>
        </w:rPr>
        <w:t>Zürich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nur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Repositorium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(von</w:t>
      </w:r>
      <w:r w:rsidR="00250E06">
        <w:rPr>
          <w:rFonts w:ascii="Arial" w:hAnsi="Arial" w:cs="Arial"/>
        </w:rPr>
        <w:t xml:space="preserve"> </w:t>
      </w:r>
      <w:proofErr w:type="gramStart"/>
      <w:r w:rsidRPr="00AC470A">
        <w:rPr>
          <w:rFonts w:ascii="Arial" w:hAnsi="Arial" w:cs="Arial"/>
        </w:rPr>
        <w:t>dem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</w:t>
      </w:r>
      <w:proofErr w:type="gramEnd"/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Angabe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„Launch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Date“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verfügbar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war),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vor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Berliner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Erklärung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online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ging.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Alle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anderen</w:t>
      </w:r>
      <w:r w:rsidR="00250E06">
        <w:rPr>
          <w:rFonts w:ascii="Arial" w:hAnsi="Arial" w:cs="Arial"/>
        </w:rPr>
        <w:t xml:space="preserve"> </w:t>
      </w:r>
      <w:r w:rsidR="008D41B6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entstanden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danach.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direkten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Folge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sprechen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zu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können,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gibt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nicht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genügend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Anhaltspunkte,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aber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durchaus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möglich,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dass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Open-Access-Aktivitäten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nach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Veröffentlichung</w:t>
      </w:r>
      <w:r w:rsidR="00250E06">
        <w:rPr>
          <w:rFonts w:ascii="Arial" w:hAnsi="Arial" w:cs="Arial"/>
        </w:rPr>
        <w:t xml:space="preserve"> </w:t>
      </w:r>
      <w:r w:rsidR="00917F91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Berliner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Erklärung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einige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Institutionen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zur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Gründung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bewegen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konnte</w:t>
      </w:r>
      <w:r w:rsidR="00917F91">
        <w:rPr>
          <w:rFonts w:ascii="Arial" w:hAnsi="Arial" w:cs="Arial"/>
        </w:rPr>
        <w:t>n</w:t>
      </w:r>
      <w:r w:rsidRPr="00AC470A">
        <w:rPr>
          <w:rFonts w:ascii="Arial" w:hAnsi="Arial" w:cs="Arial"/>
        </w:rPr>
        <w:t>.</w:t>
      </w:r>
    </w:p>
    <w:p w:rsidR="00380346" w:rsidRPr="0076269A" w:rsidRDefault="003D158F" w:rsidP="0076269A">
      <w:pPr>
        <w:spacing w:after="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lastRenderedPageBreak/>
        <w:t>In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unterzeichneten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fünf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Berliner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Erklärung.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entspricht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Mehrheit,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jedoch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bedeutet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auch,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zwei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Institutionen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unterzeichnet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haben.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Insgesamt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haben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laut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Signatorenliste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Max-Planck-Gesellschaft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mittlerweile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neun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österreichische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Institutionen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Berliner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Erklärung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unterschrieben.</w:t>
      </w:r>
      <w:r w:rsidRPr="06BF8BF1">
        <w:rPr>
          <w:rStyle w:val="Funotenzeichen"/>
          <w:rFonts w:ascii="Arial" w:eastAsia="Arial" w:hAnsi="Arial" w:cs="Arial"/>
        </w:rPr>
        <w:footnoteReference w:id="19"/>
      </w:r>
      <w:r w:rsidR="00250E06">
        <w:rPr>
          <w:rFonts w:ascii="Arial" w:eastAsia="Arial" w:hAnsi="Arial" w:cs="Arial"/>
        </w:rPr>
        <w:t xml:space="preserve"> </w:t>
      </w:r>
    </w:p>
    <w:p w:rsidR="00591672" w:rsidRPr="003D158F" w:rsidRDefault="00591672" w:rsidP="00A31E44">
      <w:pPr>
        <w:spacing w:before="240" w:line="360" w:lineRule="auto"/>
        <w:jc w:val="both"/>
        <w:rPr>
          <w:rFonts w:ascii="Arial" w:hAnsi="Arial" w:cs="Arial"/>
          <w:b/>
          <w:sz w:val="28"/>
        </w:rPr>
      </w:pPr>
      <w:r w:rsidRPr="003D158F">
        <w:rPr>
          <w:rFonts w:ascii="Arial" w:hAnsi="Arial" w:cs="Arial"/>
          <w:b/>
          <w:sz w:val="28"/>
        </w:rPr>
        <w:t>8</w:t>
      </w:r>
      <w:r w:rsidR="003D158F" w:rsidRPr="003D158F">
        <w:rPr>
          <w:rFonts w:ascii="Arial" w:hAnsi="Arial" w:cs="Arial"/>
          <w:b/>
          <w:sz w:val="28"/>
        </w:rPr>
        <w:t>.</w:t>
      </w:r>
      <w:r w:rsidR="00250E06">
        <w:rPr>
          <w:rFonts w:ascii="Arial" w:hAnsi="Arial" w:cs="Arial"/>
          <w:b/>
          <w:sz w:val="28"/>
        </w:rPr>
        <w:t xml:space="preserve"> </w:t>
      </w:r>
      <w:r w:rsidRPr="003D158F">
        <w:rPr>
          <w:rFonts w:ascii="Arial" w:hAnsi="Arial" w:cs="Arial"/>
          <w:b/>
          <w:sz w:val="28"/>
        </w:rPr>
        <w:t>Fakten</w:t>
      </w:r>
      <w:r w:rsidR="00250E06">
        <w:rPr>
          <w:rFonts w:ascii="Arial" w:hAnsi="Arial" w:cs="Arial"/>
          <w:b/>
          <w:sz w:val="28"/>
        </w:rPr>
        <w:t xml:space="preserve"> </w:t>
      </w:r>
      <w:r w:rsidRPr="003D158F">
        <w:rPr>
          <w:rFonts w:ascii="Arial" w:hAnsi="Arial" w:cs="Arial"/>
          <w:b/>
          <w:sz w:val="28"/>
        </w:rPr>
        <w:t>aus</w:t>
      </w:r>
      <w:r w:rsidR="00250E06">
        <w:rPr>
          <w:rFonts w:ascii="Arial" w:hAnsi="Arial" w:cs="Arial"/>
          <w:b/>
          <w:sz w:val="28"/>
        </w:rPr>
        <w:t xml:space="preserve"> </w:t>
      </w:r>
      <w:r w:rsidRPr="003D158F">
        <w:rPr>
          <w:rFonts w:ascii="Arial" w:hAnsi="Arial" w:cs="Arial"/>
          <w:b/>
          <w:sz w:val="28"/>
        </w:rPr>
        <w:t>der</w:t>
      </w:r>
      <w:r w:rsidR="00250E06">
        <w:rPr>
          <w:rFonts w:ascii="Arial" w:hAnsi="Arial" w:cs="Arial"/>
          <w:b/>
          <w:sz w:val="28"/>
        </w:rPr>
        <w:t xml:space="preserve"> </w:t>
      </w:r>
      <w:r w:rsidRPr="003D158F">
        <w:rPr>
          <w:rFonts w:ascii="Arial" w:hAnsi="Arial" w:cs="Arial"/>
          <w:b/>
          <w:sz w:val="28"/>
        </w:rPr>
        <w:t>Online-Umfrage</w:t>
      </w:r>
      <w:r w:rsidR="00250E06">
        <w:rPr>
          <w:rFonts w:ascii="Arial" w:hAnsi="Arial" w:cs="Arial"/>
          <w:b/>
          <w:sz w:val="28"/>
        </w:rPr>
        <w:t xml:space="preserve"> </w:t>
      </w:r>
    </w:p>
    <w:p w:rsidR="003D158F" w:rsidRPr="00200FED" w:rsidRDefault="003D158F" w:rsidP="00200FED">
      <w:pPr>
        <w:spacing w:after="120" w:line="360" w:lineRule="auto"/>
        <w:jc w:val="both"/>
        <w:rPr>
          <w:rFonts w:ascii="Arial" w:eastAsia="Times New Roman" w:hAnsi="Arial" w:cs="Arial"/>
          <w:szCs w:val="20"/>
        </w:rPr>
      </w:pPr>
      <w:r>
        <w:rPr>
          <w:rFonts w:ascii="Arial" w:hAnsi="Arial" w:cs="Arial"/>
          <w:b/>
          <w:sz w:val="24"/>
        </w:rPr>
        <w:t>8.1</w:t>
      </w:r>
      <w:r w:rsidR="00250E06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Schweiz</w:t>
      </w:r>
    </w:p>
    <w:p w:rsidR="00591672" w:rsidRPr="00AC470A" w:rsidRDefault="00591672" w:rsidP="00591672">
      <w:pPr>
        <w:spacing w:after="120" w:line="360" w:lineRule="auto"/>
        <w:jc w:val="both"/>
        <w:rPr>
          <w:rFonts w:ascii="Arial" w:hAnsi="Arial" w:cs="Arial"/>
        </w:rPr>
      </w:pP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folgenden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Auswertungen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basieren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auf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Online-Umfrage,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Teil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des</w:t>
      </w:r>
      <w:r w:rsidR="00250E06">
        <w:rPr>
          <w:rFonts w:ascii="Arial" w:hAnsi="Arial" w:cs="Arial"/>
        </w:rPr>
        <w:t xml:space="preserve"> </w:t>
      </w:r>
      <w:proofErr w:type="spellStart"/>
      <w:r w:rsidRPr="00AC470A">
        <w:rPr>
          <w:rFonts w:ascii="Arial" w:hAnsi="Arial" w:cs="Arial"/>
        </w:rPr>
        <w:t>Census</w:t>
      </w:r>
      <w:proofErr w:type="spellEnd"/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weitere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über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liefert.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Umfrage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nicht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allen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beantwortet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wurde,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zeigt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sie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nur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Ausschnitt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Gesamtbildes.</w:t>
      </w:r>
    </w:p>
    <w:p w:rsidR="00FB79E5" w:rsidRDefault="00BE1C34" w:rsidP="00BE1C34">
      <w:pPr>
        <w:spacing w:after="120" w:line="360" w:lineRule="auto"/>
        <w:jc w:val="both"/>
        <w:rPr>
          <w:rFonts w:ascii="Arial" w:hAnsi="Arial" w:cs="Arial"/>
          <w:color w:val="808080" w:themeColor="background1" w:themeShade="80"/>
        </w:rPr>
      </w:pPr>
      <w:r w:rsidRPr="006B4C7C">
        <w:rPr>
          <w:rFonts w:ascii="Arial" w:hAnsi="Arial" w:cs="Arial"/>
        </w:rPr>
        <w:t>Neun</w:t>
      </w:r>
      <w:r w:rsidR="00250E06">
        <w:rPr>
          <w:rFonts w:ascii="Arial" w:hAnsi="Arial" w:cs="Arial"/>
        </w:rPr>
        <w:t xml:space="preserve"> </w:t>
      </w:r>
      <w:r w:rsidRPr="006B4C7C"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 w:rsidRPr="006B4C7C">
        <w:rPr>
          <w:rFonts w:ascii="Arial" w:hAnsi="Arial" w:cs="Arial"/>
        </w:rPr>
        <w:t>16</w:t>
      </w:r>
      <w:r w:rsidR="00250E06">
        <w:rPr>
          <w:rFonts w:ascii="Arial" w:hAnsi="Arial" w:cs="Arial"/>
        </w:rPr>
        <w:t xml:space="preserve"> </w:t>
      </w:r>
      <w:r w:rsidRPr="006B4C7C">
        <w:rPr>
          <w:rFonts w:ascii="Arial" w:hAnsi="Arial" w:cs="Arial"/>
        </w:rPr>
        <w:t>Schweizer</w:t>
      </w:r>
      <w:r w:rsidR="00250E06">
        <w:rPr>
          <w:rFonts w:ascii="Arial" w:hAnsi="Arial" w:cs="Arial"/>
        </w:rPr>
        <w:t xml:space="preserve"> </w:t>
      </w:r>
      <w:r w:rsidRPr="006B4C7C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0D034B">
        <w:rPr>
          <w:rFonts w:ascii="Arial" w:hAnsi="Arial" w:cs="Arial"/>
        </w:rPr>
        <w:t>beantworten</w:t>
      </w:r>
      <w:r w:rsidR="00250E06">
        <w:rPr>
          <w:rFonts w:ascii="Arial" w:hAnsi="Arial" w:cs="Arial"/>
        </w:rPr>
        <w:t xml:space="preserve"> </w:t>
      </w:r>
      <w:r w:rsidRPr="006B4C7C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0D034B">
        <w:rPr>
          <w:rFonts w:ascii="Arial" w:hAnsi="Arial" w:cs="Arial"/>
        </w:rPr>
        <w:t>Umfrage</w:t>
      </w:r>
      <w:r w:rsidR="00AA03EE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Davon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sind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acht</w:t>
      </w:r>
      <w:r w:rsidR="00250E06">
        <w:rPr>
          <w:rFonts w:ascii="Arial" w:hAnsi="Arial" w:cs="Arial"/>
        </w:rPr>
        <w:t xml:space="preserve"> </w:t>
      </w:r>
      <w:r w:rsidR="009B75B7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DC6D5D">
        <w:rPr>
          <w:rFonts w:ascii="Arial" w:hAnsi="Arial" w:cs="Arial"/>
        </w:rPr>
        <w:t>an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Universitäten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nur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proofErr w:type="spellStart"/>
      <w:r w:rsidRPr="00AC470A">
        <w:rPr>
          <w:rFonts w:ascii="Arial" w:hAnsi="Arial" w:cs="Arial"/>
        </w:rPr>
        <w:t>zhb-dokumentenserver</w:t>
      </w:r>
      <w:proofErr w:type="spellEnd"/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Zentral-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Hochschulbibliothek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Luzern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als</w:t>
      </w:r>
      <w:r w:rsidR="00250E06">
        <w:rPr>
          <w:rFonts w:ascii="Arial" w:hAnsi="Arial" w:cs="Arial"/>
        </w:rPr>
        <w:t xml:space="preserve"> </w:t>
      </w:r>
      <w:r w:rsidR="00DC6D5D">
        <w:rPr>
          <w:rFonts w:ascii="Arial" w:hAnsi="Arial" w:cs="Arial"/>
        </w:rPr>
        <w:t>Repositorium</w:t>
      </w:r>
      <w:r w:rsidR="00250E06">
        <w:rPr>
          <w:rFonts w:ascii="Arial" w:hAnsi="Arial" w:cs="Arial"/>
        </w:rPr>
        <w:t xml:space="preserve"> </w:t>
      </w:r>
      <w:r w:rsidR="00DC6D5D">
        <w:rPr>
          <w:rFonts w:ascii="Arial" w:hAnsi="Arial" w:cs="Arial"/>
        </w:rPr>
        <w:t>einer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außeruniversitäre</w:t>
      </w:r>
      <w:r w:rsidR="00DC6D5D">
        <w:rPr>
          <w:rFonts w:ascii="Arial" w:hAnsi="Arial" w:cs="Arial"/>
        </w:rPr>
        <w:t>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Forschungseinrichtung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vertreten.</w:t>
      </w:r>
      <w:r w:rsidR="00250E06">
        <w:rPr>
          <w:rFonts w:ascii="Arial" w:hAnsi="Arial" w:cs="Arial"/>
        </w:rPr>
        <w:t xml:space="preserve"> </w:t>
      </w:r>
    </w:p>
    <w:p w:rsidR="00A31E44" w:rsidRPr="00015CFC" w:rsidRDefault="00AF3DBE" w:rsidP="00312C72">
      <w:pPr>
        <w:spacing w:after="12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Bei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Fragen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Pr="00AC470A">
        <w:rPr>
          <w:rFonts w:ascii="Arial" w:hAnsi="Arial" w:cs="Arial"/>
        </w:rPr>
        <w:t>urde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zwar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freies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Feld</w:t>
      </w:r>
      <w:r w:rsidR="00250E06">
        <w:rPr>
          <w:rFonts w:ascii="Arial" w:hAnsi="Arial" w:cs="Arial"/>
        </w:rPr>
        <w:t xml:space="preserve"> </w:t>
      </w:r>
      <w:r w:rsidR="000D034B">
        <w:rPr>
          <w:rFonts w:ascii="Arial" w:hAnsi="Arial" w:cs="Arial"/>
        </w:rPr>
        <w:t>für</w:t>
      </w:r>
      <w:r w:rsidR="00250E06">
        <w:rPr>
          <w:rFonts w:ascii="Arial" w:hAnsi="Arial" w:cs="Arial"/>
        </w:rPr>
        <w:t xml:space="preserve"> </w:t>
      </w:r>
      <w:r w:rsidR="000D034B">
        <w:rPr>
          <w:rFonts w:ascii="Arial" w:hAnsi="Arial" w:cs="Arial"/>
        </w:rPr>
        <w:t>zusätzliche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„andere“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Antworten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zur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Verfügung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gestellt</w:t>
      </w:r>
      <w:r w:rsidR="00015CFC"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jedoch</w:t>
      </w:r>
      <w:r w:rsidR="00250E06">
        <w:rPr>
          <w:rFonts w:ascii="Arial" w:hAnsi="Arial" w:cs="Arial"/>
        </w:rPr>
        <w:t xml:space="preserve"> </w:t>
      </w:r>
      <w:r w:rsidR="00015CFC" w:rsidRPr="00AC470A">
        <w:rPr>
          <w:rFonts w:ascii="Arial" w:hAnsi="Arial" w:cs="Arial"/>
        </w:rPr>
        <w:t>kann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d</w:t>
      </w:r>
      <w:r w:rsidRPr="00AC470A">
        <w:rPr>
          <w:rFonts w:ascii="Arial" w:hAnsi="Arial" w:cs="Arial"/>
        </w:rPr>
        <w:t>ieses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aufgrund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ihm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enthaltenen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vertraulichen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Information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nicht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veröffentlicht</w:t>
      </w:r>
      <w:r w:rsidR="00250E06">
        <w:rPr>
          <w:rFonts w:ascii="Arial" w:hAnsi="Arial" w:cs="Arial"/>
        </w:rPr>
        <w:t xml:space="preserve"> </w:t>
      </w:r>
      <w:r w:rsidRPr="00AC470A">
        <w:rPr>
          <w:rFonts w:ascii="Arial" w:hAnsi="Arial" w:cs="Arial"/>
        </w:rPr>
        <w:t>werden.</w:t>
      </w:r>
      <w:r w:rsidR="00250E06">
        <w:rPr>
          <w:rFonts w:ascii="Arial" w:eastAsia="Times New Roman" w:hAnsi="Arial" w:cs="Arial"/>
          <w:i/>
          <w:color w:val="000000"/>
        </w:rPr>
        <w:t xml:space="preserve"> </w:t>
      </w:r>
    </w:p>
    <w:p w:rsidR="00591672" w:rsidRPr="009B0DF5" w:rsidRDefault="00591672" w:rsidP="006B4C7C">
      <w:pPr>
        <w:spacing w:after="120" w:line="240" w:lineRule="auto"/>
        <w:jc w:val="both"/>
        <w:rPr>
          <w:rFonts w:ascii="Arial" w:eastAsia="Times New Roman" w:hAnsi="Arial" w:cs="Arial"/>
          <w:b/>
          <w:i/>
          <w:color w:val="000000"/>
        </w:rPr>
      </w:pPr>
      <w:r w:rsidRPr="009B0DF5">
        <w:rPr>
          <w:rFonts w:ascii="Arial" w:eastAsia="Times New Roman" w:hAnsi="Arial" w:cs="Arial"/>
          <w:b/>
          <w:i/>
          <w:color w:val="000000"/>
        </w:rPr>
        <w:t>Persistent-Identifier-Systeme</w:t>
      </w:r>
      <w:r w:rsidR="00250E06">
        <w:rPr>
          <w:rFonts w:ascii="Arial" w:eastAsia="Times New Roman" w:hAnsi="Arial" w:cs="Arial"/>
          <w:b/>
          <w:i/>
          <w:color w:val="000000"/>
        </w:rPr>
        <w:t xml:space="preserve"> </w:t>
      </w:r>
    </w:p>
    <w:p w:rsidR="00015CFC" w:rsidRPr="00015CFC" w:rsidRDefault="000D034B" w:rsidP="00015CFC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der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Umfrage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wurde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nach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dem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Einsatz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von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Persistent-Identifier-Systeme</w:t>
      </w:r>
      <w:r>
        <w:rPr>
          <w:rFonts w:ascii="Arial" w:eastAsia="Times New Roman" w:hAnsi="Arial" w:cs="Arial"/>
          <w:color w:val="000000"/>
        </w:rPr>
        <w:t>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(PI-Systeme)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für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die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Vergabe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von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eindeutigen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und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dauerhaften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470A">
        <w:rPr>
          <w:rFonts w:ascii="Arial" w:eastAsia="Times New Roman" w:hAnsi="Arial" w:cs="Arial"/>
          <w:color w:val="000000"/>
        </w:rPr>
        <w:t>Identifikat</w:t>
      </w:r>
      <w:r>
        <w:rPr>
          <w:rFonts w:ascii="Arial" w:eastAsia="Times New Roman" w:hAnsi="Arial" w:cs="Arial"/>
          <w:color w:val="000000"/>
        </w:rPr>
        <w:t>oren</w:t>
      </w:r>
      <w:proofErr w:type="spellEnd"/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für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591672" w:rsidRPr="00AC470A">
        <w:rPr>
          <w:rFonts w:ascii="Arial" w:eastAsia="Times New Roman" w:hAnsi="Arial" w:cs="Arial"/>
          <w:color w:val="000000"/>
        </w:rPr>
        <w:t>Open-Access-Volltexte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gefragt.</w:t>
      </w:r>
      <w:r w:rsidR="00591672" w:rsidRPr="00AC470A">
        <w:rPr>
          <w:rStyle w:val="Funotenzeichen"/>
          <w:rFonts w:ascii="Arial" w:hAnsi="Arial" w:cs="Arial"/>
        </w:rPr>
        <w:footnoteReference w:id="20"/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Schweiz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n</w:t>
      </w:r>
      <w:r w:rsidR="00AF3DBE">
        <w:rPr>
          <w:rFonts w:ascii="Arial" w:hAnsi="Arial" w:cs="Arial"/>
        </w:rPr>
        <w:t>utzen</w:t>
      </w:r>
      <w:r w:rsidR="00250E06">
        <w:rPr>
          <w:rFonts w:ascii="Arial" w:hAnsi="Arial" w:cs="Arial"/>
        </w:rPr>
        <w:t xml:space="preserve"> </w:t>
      </w:r>
      <w:r w:rsidR="00AF3DBE">
        <w:rPr>
          <w:rFonts w:ascii="Arial" w:hAnsi="Arial" w:cs="Arial"/>
        </w:rPr>
        <w:t>zwei</w:t>
      </w:r>
      <w:r w:rsidR="00250E06">
        <w:rPr>
          <w:rFonts w:ascii="Arial" w:hAnsi="Arial" w:cs="Arial"/>
        </w:rPr>
        <w:t xml:space="preserve"> </w:t>
      </w:r>
      <w:r w:rsidR="00AF3DBE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AF3DBE">
        <w:rPr>
          <w:rFonts w:ascii="Arial" w:hAnsi="Arial" w:cs="Arial"/>
        </w:rPr>
        <w:t>kein</w:t>
      </w:r>
      <w:r w:rsidR="00250E06">
        <w:rPr>
          <w:rFonts w:ascii="Arial" w:hAnsi="Arial" w:cs="Arial"/>
        </w:rPr>
        <w:t xml:space="preserve"> </w:t>
      </w:r>
      <w:r w:rsidR="00AF3DBE">
        <w:rPr>
          <w:rFonts w:ascii="Arial" w:hAnsi="Arial" w:cs="Arial"/>
        </w:rPr>
        <w:t>PI-System</w:t>
      </w:r>
      <w:r w:rsidR="00591672" w:rsidRPr="00AC470A">
        <w:rPr>
          <w:rFonts w:ascii="Arial" w:hAnsi="Arial" w:cs="Arial"/>
        </w:rPr>
        <w:t>,</w:t>
      </w:r>
      <w:r w:rsidR="00250E06">
        <w:rPr>
          <w:rFonts w:ascii="Arial" w:hAnsi="Arial" w:cs="Arial"/>
          <w:color w:val="FF0000"/>
        </w:rPr>
        <w:t xml:space="preserve"> </w:t>
      </w:r>
      <w:r w:rsidR="00591672" w:rsidRPr="00AC470A">
        <w:rPr>
          <w:rFonts w:ascii="Arial" w:hAnsi="Arial" w:cs="Arial"/>
        </w:rPr>
        <w:t>während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sieben</w:t>
      </w:r>
      <w:r w:rsidR="00250E06">
        <w:rPr>
          <w:rFonts w:ascii="Arial" w:hAnsi="Arial" w:cs="Arial"/>
        </w:rPr>
        <w:t xml:space="preserve"> </w:t>
      </w:r>
      <w:r w:rsidR="008D41B6">
        <w:rPr>
          <w:rFonts w:ascii="Arial" w:hAnsi="Arial" w:cs="Arial"/>
        </w:rPr>
        <w:t>eines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verwenden</w:t>
      </w:r>
      <w:r w:rsidR="00591672" w:rsidRPr="00AC470A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fünf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Verwendungen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Digital-</w:t>
      </w:r>
      <w:proofErr w:type="spellStart"/>
      <w:r w:rsidR="00591672" w:rsidRPr="00AC470A">
        <w:rPr>
          <w:rFonts w:ascii="Arial" w:hAnsi="Arial" w:cs="Arial"/>
        </w:rPr>
        <w:t>Object</w:t>
      </w:r>
      <w:proofErr w:type="spellEnd"/>
      <w:r w:rsidR="00591672" w:rsidRPr="00AC470A">
        <w:rPr>
          <w:rFonts w:ascii="Arial" w:hAnsi="Arial" w:cs="Arial"/>
        </w:rPr>
        <w:t>-Identifier-System</w:t>
      </w:r>
      <w:r w:rsidR="00250E06">
        <w:rPr>
          <w:rFonts w:ascii="Arial" w:hAnsi="Arial" w:cs="Arial"/>
        </w:rPr>
        <w:t xml:space="preserve"> </w:t>
      </w:r>
      <w:r w:rsidR="00591672" w:rsidRPr="00AC470A">
        <w:rPr>
          <w:rFonts w:ascii="Arial" w:hAnsi="Arial" w:cs="Arial"/>
        </w:rPr>
        <w:t>(DOI)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am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häufigsten</w:t>
      </w:r>
      <w:r w:rsidR="00591672" w:rsidRPr="00AC470A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7053F3">
        <w:rPr>
          <w:rFonts w:ascii="Arial" w:hAnsi="Arial" w:cs="Arial"/>
        </w:rPr>
        <w:t>URNs</w:t>
      </w:r>
      <w:r w:rsidR="00250E06">
        <w:rPr>
          <w:rFonts w:ascii="Arial" w:hAnsi="Arial" w:cs="Arial"/>
        </w:rPr>
        <w:t xml:space="preserve"> </w:t>
      </w:r>
      <w:r w:rsidR="007053F3">
        <w:rPr>
          <w:rFonts w:ascii="Arial" w:hAnsi="Arial" w:cs="Arial"/>
        </w:rPr>
        <w:t>werden</w:t>
      </w:r>
      <w:r w:rsidR="00250E06">
        <w:rPr>
          <w:rFonts w:ascii="Arial" w:hAnsi="Arial" w:cs="Arial"/>
        </w:rPr>
        <w:t xml:space="preserve"> </w:t>
      </w:r>
      <w:r w:rsidR="007053F3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7053F3">
        <w:rPr>
          <w:rFonts w:ascii="Arial" w:hAnsi="Arial" w:cs="Arial"/>
        </w:rPr>
        <w:t>zwei</w:t>
      </w:r>
      <w:r w:rsidR="00250E06">
        <w:rPr>
          <w:rFonts w:ascii="Arial" w:hAnsi="Arial" w:cs="Arial"/>
        </w:rPr>
        <w:t xml:space="preserve"> </w:t>
      </w:r>
      <w:r w:rsidR="007053F3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7053F3">
        <w:rPr>
          <w:rFonts w:ascii="Arial" w:hAnsi="Arial" w:cs="Arial"/>
        </w:rPr>
        <w:t>genutzt</w:t>
      </w:r>
      <w:r w:rsidR="001A07D6">
        <w:rPr>
          <w:rFonts w:ascii="Arial" w:hAnsi="Arial" w:cs="Arial"/>
        </w:rPr>
        <w:t>,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wobei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Dokumentenserver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Universität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Basel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DOIs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URNs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gleichzeitig</w:t>
      </w:r>
      <w:r w:rsidR="00250E06">
        <w:rPr>
          <w:rFonts w:ascii="Arial" w:hAnsi="Arial" w:cs="Arial"/>
        </w:rPr>
        <w:t xml:space="preserve"> </w:t>
      </w:r>
      <w:r w:rsidR="001A07D6">
        <w:rPr>
          <w:rFonts w:ascii="Arial" w:hAnsi="Arial" w:cs="Arial"/>
        </w:rPr>
        <w:t>nutzt.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Deutschland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verhält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sich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umgekehrt.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83%</w:t>
      </w:r>
      <w:r w:rsidR="007E381B" w:rsidRPr="06BF8BF1">
        <w:rPr>
          <w:rStyle w:val="Funotenzeichen"/>
          <w:rFonts w:ascii="Arial" w:eastAsia="Arial" w:hAnsi="Arial" w:cs="Arial"/>
        </w:rPr>
        <w:footnoteReference w:id="21"/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ist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d</w:t>
      </w:r>
      <w:r w:rsidR="00F531AA">
        <w:rPr>
          <w:rFonts w:ascii="Arial" w:hAnsi="Arial" w:cs="Arial"/>
        </w:rPr>
        <w:t>er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URN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Deutschland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bei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weitem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am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meisten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verbreitet,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während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DOI</w:t>
      </w:r>
      <w:r w:rsidR="00250E06">
        <w:rPr>
          <w:rFonts w:ascii="Arial" w:hAnsi="Arial" w:cs="Arial"/>
        </w:rPr>
        <w:t xml:space="preserve"> </w:t>
      </w:r>
      <w:r w:rsidR="00F531AA">
        <w:rPr>
          <w:rFonts w:ascii="Arial" w:hAnsi="Arial" w:cs="Arial"/>
        </w:rPr>
        <w:t>v</w:t>
      </w:r>
      <w:r w:rsidR="00015CFC">
        <w:rPr>
          <w:rFonts w:ascii="Arial" w:hAnsi="Arial" w:cs="Arial"/>
        </w:rPr>
        <w:t>on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14%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verwendet</w:t>
      </w:r>
      <w:r w:rsidR="00250E06">
        <w:rPr>
          <w:rFonts w:ascii="Arial" w:hAnsi="Arial" w:cs="Arial"/>
        </w:rPr>
        <w:t xml:space="preserve"> </w:t>
      </w:r>
      <w:r w:rsidR="00015CFC">
        <w:rPr>
          <w:rFonts w:ascii="Arial" w:hAnsi="Arial" w:cs="Arial"/>
        </w:rPr>
        <w:t>wird.</w:t>
      </w:r>
      <w:r w:rsidR="00250E06">
        <w:rPr>
          <w:rFonts w:ascii="Arial" w:hAnsi="Arial" w:cs="Arial"/>
        </w:rPr>
        <w:t xml:space="preserve"> </w:t>
      </w:r>
    </w:p>
    <w:p w:rsidR="00015CFC" w:rsidRDefault="00015CFC" w:rsidP="00015CFC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ebenfalls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zur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Auswahl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stehenden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Systeme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Handle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wurden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Schweiz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Handle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nicht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einmal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proofErr w:type="spellStart"/>
      <w:r w:rsidRPr="0018760A">
        <w:rPr>
          <w:rFonts w:ascii="Arial" w:hAnsi="Arial" w:cs="Arial"/>
          <w:i/>
        </w:rPr>
        <w:t>Infoscience</w:t>
      </w:r>
      <w:proofErr w:type="spellEnd"/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proofErr w:type="spellStart"/>
      <w:r w:rsidRPr="00015CFC">
        <w:rPr>
          <w:rFonts w:ascii="Arial" w:hAnsi="Arial" w:cs="Arial"/>
        </w:rPr>
        <w:t>Ecole</w:t>
      </w:r>
      <w:proofErr w:type="spellEnd"/>
      <w:r w:rsidR="00250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Polytechnique</w:t>
      </w:r>
      <w:proofErr w:type="spellEnd"/>
      <w:r w:rsidR="00250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Fédérale</w:t>
      </w:r>
      <w:proofErr w:type="spellEnd"/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Lausanne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verwendet.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Deutschland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haben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diese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beiden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Systeme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mit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vier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(Handle)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sechs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(PURL)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Prozent</w:t>
      </w:r>
      <w:r w:rsidR="00250E06">
        <w:rPr>
          <w:rFonts w:ascii="Arial" w:hAnsi="Arial" w:cs="Arial"/>
        </w:rPr>
        <w:t xml:space="preserve"> </w:t>
      </w:r>
      <w:r w:rsidR="00E80831">
        <w:rPr>
          <w:rFonts w:ascii="Arial" w:hAnsi="Arial" w:cs="Arial"/>
        </w:rPr>
        <w:t>Verwendung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ebenfalls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geringere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Bedeutung.</w:t>
      </w:r>
    </w:p>
    <w:p w:rsidR="00591672" w:rsidRPr="009B0DF5" w:rsidRDefault="00602079" w:rsidP="00312C72">
      <w:pPr>
        <w:spacing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Dateiformate</w:t>
      </w:r>
      <w:r w:rsidR="00250E0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zur</w:t>
      </w:r>
      <w:r w:rsidR="00250E06">
        <w:rPr>
          <w:rFonts w:ascii="Arial" w:hAnsi="Arial" w:cs="Arial"/>
          <w:b/>
          <w:i/>
        </w:rPr>
        <w:t xml:space="preserve"> </w:t>
      </w:r>
      <w:r w:rsidR="00591672" w:rsidRPr="009B0DF5">
        <w:rPr>
          <w:rFonts w:ascii="Arial" w:hAnsi="Arial" w:cs="Arial"/>
          <w:b/>
          <w:i/>
        </w:rPr>
        <w:t>Langzeitarchivierung</w:t>
      </w:r>
      <w:r w:rsidR="00250E06">
        <w:rPr>
          <w:rFonts w:ascii="Arial" w:hAnsi="Arial" w:cs="Arial"/>
          <w:b/>
          <w:i/>
        </w:rPr>
        <w:t xml:space="preserve"> </w:t>
      </w:r>
    </w:p>
    <w:p w:rsidR="00B12506" w:rsidRPr="00B12506" w:rsidRDefault="00A45225" w:rsidP="00B12506">
      <w:pPr>
        <w:spacing w:after="12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Weiterhin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wurde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nach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dem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Dateifo</w:t>
      </w:r>
      <w:r w:rsidR="006B4C7C" w:rsidRPr="06BF8BF1">
        <w:rPr>
          <w:rFonts w:ascii="Arial" w:eastAsia="Arial" w:hAnsi="Arial" w:cs="Arial"/>
        </w:rPr>
        <w:t>rmat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Langzeitarchivierung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6B4C7C" w:rsidRPr="06BF8BF1">
        <w:rPr>
          <w:rFonts w:ascii="Arial" w:eastAsia="Arial" w:hAnsi="Arial" w:cs="Arial"/>
        </w:rPr>
        <w:t>Dokumente</w:t>
      </w:r>
      <w:bookmarkStart w:id="12" w:name="_Toc417047780"/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gefragt.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Zur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Auswahl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standen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PDF/A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XML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sowie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„keine“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oder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„andere“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Formate.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vier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lastRenderedPageBreak/>
        <w:t>machten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dahingehende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Angaben.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Fün</w:t>
      </w:r>
      <w:r w:rsidR="00B12506" w:rsidRPr="06BF8BF1">
        <w:rPr>
          <w:rFonts w:ascii="Arial" w:eastAsia="Arial" w:hAnsi="Arial" w:cs="Arial"/>
        </w:rPr>
        <w:t>f</w:t>
      </w:r>
      <w:r w:rsidR="00250E06">
        <w:rPr>
          <w:rFonts w:ascii="Arial" w:eastAsia="Arial" w:hAnsi="Arial" w:cs="Arial"/>
        </w:rPr>
        <w:t xml:space="preserve"> </w:t>
      </w:r>
      <w:r w:rsidR="00B12506"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</w:t>
      </w:r>
      <w:r w:rsidR="00FB4921" w:rsidRPr="06BF8BF1">
        <w:rPr>
          <w:rFonts w:ascii="Arial" w:eastAsia="Arial" w:hAnsi="Arial" w:cs="Arial"/>
        </w:rPr>
        <w:t>ehr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Hälfte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Angaben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speziellen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Formaten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machen.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Bei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anderen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vier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PDF/A-Format</w:t>
      </w:r>
      <w:r w:rsidR="00250E06">
        <w:rPr>
          <w:rFonts w:ascii="Arial" w:eastAsia="Arial" w:hAnsi="Arial" w:cs="Arial"/>
        </w:rPr>
        <w:t xml:space="preserve"> </w:t>
      </w:r>
      <w:r w:rsidR="00F531AA">
        <w:rPr>
          <w:rFonts w:ascii="Arial" w:eastAsia="Arial" w:hAnsi="Arial" w:cs="Arial"/>
        </w:rPr>
        <w:t>ähnlich</w:t>
      </w:r>
      <w:r w:rsidR="00250E06">
        <w:rPr>
          <w:rFonts w:ascii="Arial" w:eastAsia="Arial" w:hAnsi="Arial" w:cs="Arial"/>
        </w:rPr>
        <w:t xml:space="preserve"> </w:t>
      </w:r>
      <w:r w:rsidR="007111C6" w:rsidRPr="007E381B">
        <w:rPr>
          <w:rFonts w:ascii="Arial" w:eastAsia="Arial,Times New Roman" w:hAnsi="Arial" w:cs="Arial"/>
        </w:rPr>
        <w:t>wie</w:t>
      </w:r>
      <w:r w:rsidR="00250E06">
        <w:rPr>
          <w:rFonts w:ascii="Arial" w:eastAsia="Arial,Times New Roman" w:hAnsi="Arial" w:cs="Arial"/>
        </w:rPr>
        <w:t xml:space="preserve"> </w:t>
      </w:r>
      <w:r w:rsidR="007111C6" w:rsidRPr="007E381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7111C6" w:rsidRPr="007E381B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="0049353A" w:rsidRPr="007E381B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="0049353A" w:rsidRPr="007E381B">
        <w:rPr>
          <w:rFonts w:ascii="Arial" w:eastAsia="Arial,Times New Roman" w:hAnsi="Arial" w:cs="Arial"/>
        </w:rPr>
        <w:t>47%</w:t>
      </w:r>
      <w:r w:rsidR="00250E06">
        <w:rPr>
          <w:rFonts w:ascii="Arial" w:eastAsia="Arial,Times New Roman" w:hAnsi="Arial" w:cs="Arial"/>
        </w:rPr>
        <w:t xml:space="preserve"> </w:t>
      </w:r>
      <w:r w:rsidR="00F531AA">
        <w:rPr>
          <w:rFonts w:ascii="Arial" w:eastAsia="Arial,Times New Roman" w:hAnsi="Arial" w:cs="Arial"/>
        </w:rPr>
        <w:t>am</w:t>
      </w:r>
      <w:r w:rsidR="00250E06">
        <w:rPr>
          <w:rFonts w:ascii="Arial" w:eastAsia="Arial,Times New Roman" w:hAnsi="Arial" w:cs="Arial"/>
        </w:rPr>
        <w:t xml:space="preserve"> </w:t>
      </w:r>
      <w:r w:rsidR="00F531AA">
        <w:rPr>
          <w:rFonts w:ascii="Arial" w:eastAsia="Arial,Times New Roman" w:hAnsi="Arial" w:cs="Arial"/>
        </w:rPr>
        <w:t>meisten</w:t>
      </w:r>
      <w:r w:rsidR="00250E06">
        <w:rPr>
          <w:rFonts w:ascii="Arial" w:eastAsia="Arial,Times New Roman" w:hAnsi="Arial" w:cs="Arial"/>
        </w:rPr>
        <w:t xml:space="preserve"> </w:t>
      </w:r>
      <w:r w:rsidR="00F531AA">
        <w:rPr>
          <w:rFonts w:ascii="Arial" w:eastAsia="Arial,Times New Roman" w:hAnsi="Arial" w:cs="Arial"/>
        </w:rPr>
        <w:t>verbreitet</w:t>
      </w:r>
      <w:r w:rsidR="00250E06">
        <w:rPr>
          <w:rFonts w:ascii="Arial" w:eastAsia="Arial,Times New Roman" w:hAnsi="Arial" w:cs="Arial"/>
        </w:rPr>
        <w:t xml:space="preserve"> </w:t>
      </w:r>
      <w:r w:rsidR="00F531AA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F531AA">
        <w:rPr>
          <w:rFonts w:ascii="Arial" w:eastAsia="Arial,Times New Roman" w:hAnsi="Arial" w:cs="Arial"/>
        </w:rPr>
        <w:t>wird</w:t>
      </w:r>
      <w:r w:rsidR="00250E06">
        <w:rPr>
          <w:rFonts w:ascii="Arial" w:eastAsia="Arial,Times New Roman" w:hAnsi="Arial" w:cs="Arial"/>
        </w:rPr>
        <w:t xml:space="preserve"> </w:t>
      </w:r>
      <w:r w:rsidR="00F531AA">
        <w:rPr>
          <w:rFonts w:ascii="Arial" w:eastAsia="Arial" w:hAnsi="Arial" w:cs="Arial"/>
        </w:rPr>
        <w:t>durch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015CFC">
        <w:rPr>
          <w:rFonts w:ascii="Arial" w:eastAsia="Arial" w:hAnsi="Arial" w:cs="Arial"/>
        </w:rPr>
        <w:t>vier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="00FB4921" w:rsidRPr="06BF8BF1">
        <w:rPr>
          <w:rFonts w:ascii="Arial" w:eastAsia="Arial" w:hAnsi="Arial" w:cs="Arial"/>
        </w:rPr>
        <w:t>verwende</w:t>
      </w:r>
      <w:r w:rsidR="00F531AA">
        <w:rPr>
          <w:rFonts w:ascii="Arial" w:eastAsia="Arial" w:hAnsi="Arial" w:cs="Arial"/>
        </w:rPr>
        <w:t>t.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Zwei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mehrere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Formate.</w:t>
      </w:r>
      <w:r w:rsidR="00250E06">
        <w:t xml:space="preserve"> </w:t>
      </w:r>
      <w:r w:rsidR="009B75B7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6BF8BF1" w:rsidRPr="0018760A">
        <w:rPr>
          <w:rFonts w:ascii="Arial" w:eastAsia="Arial" w:hAnsi="Arial" w:cs="Arial"/>
          <w:i/>
        </w:rPr>
        <w:t>A</w:t>
      </w:r>
      <w:r w:rsidR="009B75B7" w:rsidRPr="0018760A">
        <w:rPr>
          <w:rFonts w:ascii="Arial" w:eastAsia="Arial" w:hAnsi="Arial" w:cs="Arial"/>
          <w:i/>
        </w:rPr>
        <w:t>rchive</w:t>
      </w:r>
      <w:r w:rsidR="00250E06" w:rsidRPr="0018760A">
        <w:rPr>
          <w:rFonts w:ascii="Arial" w:eastAsia="Arial" w:hAnsi="Arial" w:cs="Arial"/>
          <w:i/>
        </w:rPr>
        <w:t xml:space="preserve"> </w:t>
      </w:r>
      <w:proofErr w:type="spellStart"/>
      <w:r w:rsidR="009B75B7" w:rsidRPr="0018760A">
        <w:rPr>
          <w:rFonts w:ascii="Arial" w:eastAsia="Arial" w:hAnsi="Arial" w:cs="Arial"/>
          <w:i/>
        </w:rPr>
        <w:t>ouverte</w:t>
      </w:r>
      <w:proofErr w:type="spellEnd"/>
      <w:r w:rsidR="00250E06" w:rsidRPr="0018760A">
        <w:rPr>
          <w:rFonts w:ascii="Arial" w:eastAsia="Arial" w:hAnsi="Arial" w:cs="Arial"/>
          <w:i/>
        </w:rPr>
        <w:t xml:space="preserve"> </w:t>
      </w:r>
      <w:r w:rsidR="0018760A" w:rsidRPr="0018760A">
        <w:rPr>
          <w:rFonts w:ascii="Arial" w:eastAsia="Arial" w:hAnsi="Arial" w:cs="Arial"/>
          <w:i/>
        </w:rPr>
        <w:t>UNIGE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Genf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nutzt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sowohl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PDF/A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auch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XML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B12506" w:rsidRPr="07FC9154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Digitalisierte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Zeitschriften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SEALS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nutzt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XML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sowie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näher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spezifiziertes</w:t>
      </w:r>
      <w:r w:rsidR="00250E06">
        <w:rPr>
          <w:rFonts w:ascii="Arial" w:eastAsia="Arial" w:hAnsi="Arial" w:cs="Arial"/>
        </w:rPr>
        <w:t xml:space="preserve"> </w:t>
      </w:r>
      <w:r w:rsidR="007111C6">
        <w:rPr>
          <w:rFonts w:ascii="Arial" w:eastAsia="Arial" w:hAnsi="Arial" w:cs="Arial"/>
        </w:rPr>
        <w:t>„</w:t>
      </w:r>
      <w:r w:rsidR="06BF8BF1" w:rsidRPr="06BF8BF1">
        <w:rPr>
          <w:rFonts w:ascii="Arial" w:eastAsia="Arial" w:hAnsi="Arial" w:cs="Arial"/>
        </w:rPr>
        <w:t>anderes</w:t>
      </w:r>
      <w:r w:rsidR="007111C6">
        <w:rPr>
          <w:rFonts w:ascii="Arial" w:eastAsia="Arial" w:hAnsi="Arial" w:cs="Arial"/>
        </w:rPr>
        <w:t>“</w:t>
      </w:r>
      <w:r w:rsidR="00250E06">
        <w:rPr>
          <w:rFonts w:ascii="Arial" w:eastAsia="Arial" w:hAnsi="Arial" w:cs="Arial"/>
        </w:rPr>
        <w:t xml:space="preserve"> </w:t>
      </w:r>
      <w:r w:rsidR="06BF8BF1" w:rsidRPr="06BF8BF1">
        <w:rPr>
          <w:rFonts w:ascii="Arial" w:eastAsia="Arial" w:hAnsi="Arial" w:cs="Arial"/>
        </w:rPr>
        <w:t>Format.</w:t>
      </w:r>
      <w:r w:rsidR="00250E06">
        <w:rPr>
          <w:rFonts w:ascii="Arial" w:eastAsia="Arial" w:hAnsi="Arial" w:cs="Arial"/>
        </w:rPr>
        <w:t xml:space="preserve"> </w:t>
      </w:r>
    </w:p>
    <w:bookmarkEnd w:id="12"/>
    <w:p w:rsidR="00591672" w:rsidRPr="009B0DF5" w:rsidRDefault="00E80831" w:rsidP="00312C72">
      <w:pPr>
        <w:spacing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227965</wp:posOffset>
            </wp:positionV>
            <wp:extent cx="3781425" cy="1016635"/>
            <wp:effectExtent l="19050" t="0" r="9525" b="0"/>
            <wp:wrapTight wrapText="bothSides">
              <wp:wrapPolygon edited="0">
                <wp:start x="-109" y="0"/>
                <wp:lineTo x="-109" y="21047"/>
                <wp:lineTo x="21654" y="21047"/>
                <wp:lineTo x="21654" y="0"/>
                <wp:lineTo x="-109" y="0"/>
              </wp:wrapPolygon>
            </wp:wrapTight>
            <wp:docPr id="8" name="Bild 1" descr="C:\Users\Tabea\Desktop\Hausarbeit  Wimmer\Basteleien PP\PP Autoren-Identifikator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bea\Desktop\Hausarbeit  Wimmer\Basteleien PP\PP Autoren-Identifikatoren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0805" t="47941" r="19846" b="27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91672" w:rsidRPr="009B0DF5">
        <w:rPr>
          <w:rFonts w:ascii="Arial" w:hAnsi="Arial" w:cs="Arial"/>
          <w:b/>
          <w:i/>
        </w:rPr>
        <w:t>Autorenidentifikatoren</w:t>
      </w:r>
      <w:proofErr w:type="spellEnd"/>
    </w:p>
    <w:p w:rsidR="00591672" w:rsidRPr="00AC470A" w:rsidRDefault="0075253C" w:rsidP="00C457C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7" o:spid="_x0000_s1034" type="#_x0000_t202" style="position:absolute;left:0;text-align:left;margin-left:-308.4pt;margin-top:79.6pt;width:297.15pt;height:12.05pt;z-index:251665920;visibility:visible" wrapcoords="-55 0 -55 20250 21600 20250 21600 0 -5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" stroked="f">
            <v:textbox inset="0,0,0,0">
              <w:txbxContent>
                <w:p w:rsidR="00DB02AB" w:rsidRPr="00322711" w:rsidRDefault="00DB02AB" w:rsidP="00591672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</w:pPr>
                  <w:bookmarkStart w:id="13" w:name="_Toc417047757"/>
                  <w:r w:rsidRPr="00322711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322711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322711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322711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9</w:t>
                  </w:r>
                  <w:r w:rsidR="00AD52AE" w:rsidRPr="00322711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322711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Schweiz - Nutzung von </w:t>
                  </w:r>
                  <w:proofErr w:type="spellStart"/>
                  <w:r w:rsidRPr="00322711">
                    <w:rPr>
                      <w:rFonts w:ascii="Arial" w:hAnsi="Arial" w:cs="Arial"/>
                      <w:color w:val="808080" w:themeColor="background1" w:themeShade="80"/>
                    </w:rPr>
                    <w:t>Autorenidentifikatoren</w:t>
                  </w:r>
                  <w:proofErr w:type="spellEnd"/>
                  <w:r w:rsidRPr="00322711">
                    <w:rPr>
                      <w:rFonts w:ascii="Arial" w:hAnsi="Arial" w:cs="Arial"/>
                      <w:color w:val="808080" w:themeColor="background1" w:themeShade="80"/>
                    </w:rPr>
                    <w:t xml:space="preserve"> </w:t>
                  </w:r>
                  <w:r w:rsidRPr="00322711">
                    <w:rPr>
                      <w:rFonts w:ascii="Arial" w:hAnsi="Arial" w:cs="Arial"/>
                      <w:b w:val="0"/>
                      <w:color w:val="808080" w:themeColor="background1" w:themeShade="80"/>
                    </w:rPr>
                    <w:t>(N=9)</w:t>
                  </w:r>
                  <w:bookmarkEnd w:id="13"/>
                </w:p>
              </w:txbxContent>
            </v:textbox>
            <w10:wrap type="tight"/>
          </v:shape>
        </w:pict>
      </w:r>
    </w:p>
    <w:p w:rsidR="00591672" w:rsidRPr="00AC470A" w:rsidRDefault="00562888" w:rsidP="00DB02AB">
      <w:pPr>
        <w:spacing w:after="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Vier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keine</w:t>
      </w:r>
      <w:r w:rsidR="002C0A9E" w:rsidRPr="06BF8BF1">
        <w:rPr>
          <w:rFonts w:ascii="Arial" w:eastAsia="Arial" w:hAnsi="Arial" w:cs="Arial"/>
        </w:rPr>
        <w:t>rlei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591672" w:rsidRPr="06BF8BF1">
        <w:rPr>
          <w:rFonts w:ascii="Arial" w:eastAsia="Arial" w:hAnsi="Arial" w:cs="Arial"/>
        </w:rPr>
        <w:t>Autorenidentifikatoren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Beschreibung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09B81CBF" w:rsidRPr="09B81CBF">
        <w:rPr>
          <w:rFonts w:ascii="Arial" w:eastAsia="Arial" w:hAnsi="Arial" w:cs="Arial"/>
        </w:rPr>
        <w:t>Open-Access-Volltexten</w:t>
      </w:r>
      <w:r w:rsidR="00591672" w:rsidRPr="06BF8BF1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ORCID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482132" w:rsidRPr="06BF8BF1">
        <w:rPr>
          <w:rFonts w:ascii="Arial" w:eastAsia="Arial" w:hAnsi="Arial" w:cs="Arial"/>
        </w:rPr>
        <w:t>Personen</w:t>
      </w:r>
      <w:r w:rsidR="00250E06">
        <w:rPr>
          <w:rFonts w:ascii="Arial" w:eastAsia="Arial" w:hAnsi="Arial" w:cs="Arial"/>
        </w:rPr>
        <w:t xml:space="preserve"> </w:t>
      </w:r>
      <w:r w:rsidR="00482132" w:rsidRPr="06BF8BF1">
        <w:rPr>
          <w:rFonts w:ascii="Arial" w:eastAsia="Arial" w:hAnsi="Arial" w:cs="Arial"/>
        </w:rPr>
        <w:t>Normdatei</w:t>
      </w:r>
      <w:r w:rsidR="00250E06">
        <w:rPr>
          <w:rFonts w:ascii="Arial" w:eastAsia="Arial" w:hAnsi="Arial" w:cs="Arial"/>
        </w:rPr>
        <w:t xml:space="preserve"> </w:t>
      </w:r>
      <w:r w:rsidR="00482132" w:rsidRPr="06BF8BF1">
        <w:rPr>
          <w:rFonts w:ascii="Arial" w:eastAsia="Arial" w:hAnsi="Arial" w:cs="Arial"/>
        </w:rPr>
        <w:t>(PND)</w:t>
      </w:r>
      <w:r w:rsidR="00250E06">
        <w:rPr>
          <w:rFonts w:ascii="Arial" w:eastAsia="Arial" w:hAnsi="Arial" w:cs="Arial"/>
        </w:rPr>
        <w:t xml:space="preserve"> </w:t>
      </w:r>
      <w:r w:rsidR="00482132" w:rsidRPr="06BF8BF1">
        <w:rPr>
          <w:rFonts w:ascii="Arial" w:eastAsia="Arial" w:hAnsi="Arial" w:cs="Arial"/>
        </w:rPr>
        <w:t>werden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jeweils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einmal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verwendet.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weiteren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meist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interne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591672" w:rsidRPr="06BF8BF1">
        <w:rPr>
          <w:rFonts w:ascii="Arial" w:eastAsia="Arial" w:hAnsi="Arial" w:cs="Arial"/>
        </w:rPr>
        <w:t>Identifikatoren</w:t>
      </w:r>
      <w:proofErr w:type="spellEnd"/>
      <w:r w:rsidR="00591672" w:rsidRPr="06BF8BF1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näher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spezifizierten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Kategorie</w:t>
      </w:r>
      <w:r w:rsidR="00250E06">
        <w:rPr>
          <w:rFonts w:ascii="Arial" w:eastAsia="Arial" w:hAnsi="Arial" w:cs="Arial"/>
        </w:rPr>
        <w:t xml:space="preserve"> </w:t>
      </w:r>
      <w:r w:rsidR="000F46DA">
        <w:rPr>
          <w:rFonts w:ascii="Arial" w:eastAsia="Arial" w:hAnsi="Arial" w:cs="Arial"/>
        </w:rPr>
        <w:t>„A</w:t>
      </w:r>
      <w:r w:rsidR="00591672" w:rsidRPr="06BF8BF1">
        <w:rPr>
          <w:rFonts w:ascii="Arial" w:eastAsia="Arial" w:hAnsi="Arial" w:cs="Arial"/>
        </w:rPr>
        <w:t>ndere“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zusammengefasst</w:t>
      </w:r>
      <w:r w:rsidR="00250E06">
        <w:rPr>
          <w:rFonts w:ascii="Arial" w:eastAsia="Arial" w:hAnsi="Arial" w:cs="Arial"/>
        </w:rPr>
        <w:t xml:space="preserve"> </w:t>
      </w:r>
      <w:r w:rsidR="00591672" w:rsidRPr="06BF8BF1">
        <w:rPr>
          <w:rFonts w:ascii="Arial" w:eastAsia="Arial" w:hAnsi="Arial" w:cs="Arial"/>
        </w:rPr>
        <w:t>wurden.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nutzt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Mehrheit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IDs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10%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ebenfalls</w:t>
      </w:r>
      <w:r w:rsidR="00250E06">
        <w:rPr>
          <w:rFonts w:ascii="Arial" w:eastAsia="Arial" w:hAnsi="Arial" w:cs="Arial"/>
        </w:rPr>
        <w:t xml:space="preserve"> </w:t>
      </w:r>
      <w:r w:rsidR="0018760A">
        <w:rPr>
          <w:rFonts w:ascii="Arial" w:eastAsia="Arial" w:hAnsi="Arial" w:cs="Arial"/>
        </w:rPr>
        <w:t>„a</w:t>
      </w:r>
      <w:r w:rsidR="007E331F">
        <w:rPr>
          <w:rFonts w:ascii="Arial" w:eastAsia="Arial" w:hAnsi="Arial" w:cs="Arial"/>
        </w:rPr>
        <w:t>ndere“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7E331F">
        <w:rPr>
          <w:rFonts w:ascii="Arial" w:eastAsia="Arial" w:hAnsi="Arial" w:cs="Arial"/>
        </w:rPr>
        <w:t>Identifikatoren</w:t>
      </w:r>
      <w:proofErr w:type="spellEnd"/>
      <w:r w:rsidR="007E331F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was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darauf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hindeutet,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s</w:t>
      </w:r>
      <w:r w:rsidR="00602079">
        <w:rPr>
          <w:rFonts w:ascii="Arial" w:eastAsia="Arial" w:hAnsi="Arial" w:cs="Arial"/>
        </w:rPr>
        <w:t>ich</w:t>
      </w:r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bislang</w:t>
      </w:r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s</w:t>
      </w:r>
      <w:r w:rsidR="007E331F">
        <w:rPr>
          <w:rFonts w:ascii="Arial" w:eastAsia="Arial" w:hAnsi="Arial" w:cs="Arial"/>
        </w:rPr>
        <w:t>owohl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auch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kein</w:t>
      </w:r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System</w:t>
      </w:r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602079">
        <w:rPr>
          <w:rFonts w:ascii="Arial" w:eastAsia="Arial" w:hAnsi="Arial" w:cs="Arial"/>
        </w:rPr>
        <w:t>Autorenidentifikatoren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durchsetzen</w:t>
      </w:r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konnte.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Weitere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10%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="00FB3A7E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FB3A7E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PND,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einem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Repositorium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verwendet</w:t>
      </w:r>
      <w:r w:rsidR="00250E06">
        <w:rPr>
          <w:rFonts w:ascii="Arial" w:eastAsia="Arial" w:hAnsi="Arial" w:cs="Arial"/>
        </w:rPr>
        <w:t xml:space="preserve"> </w:t>
      </w:r>
      <w:r w:rsidR="007E331F">
        <w:rPr>
          <w:rFonts w:ascii="Arial" w:eastAsia="Arial" w:hAnsi="Arial" w:cs="Arial"/>
        </w:rPr>
        <w:t>wird.</w:t>
      </w:r>
      <w:r w:rsidR="00250E06">
        <w:rPr>
          <w:rFonts w:ascii="Arial" w:eastAsia="Arial" w:hAnsi="Arial" w:cs="Arial"/>
        </w:rPr>
        <w:t xml:space="preserve">   </w:t>
      </w:r>
    </w:p>
    <w:p w:rsidR="009B75B7" w:rsidRDefault="009B75B7" w:rsidP="00312C72">
      <w:pPr>
        <w:spacing w:before="240" w:after="120" w:line="360" w:lineRule="auto"/>
        <w:jc w:val="both"/>
        <w:rPr>
          <w:rFonts w:ascii="Arial" w:hAnsi="Arial" w:cs="Arial"/>
          <w:b/>
        </w:rPr>
      </w:pPr>
    </w:p>
    <w:p w:rsidR="00BC0F75" w:rsidRPr="003D158F" w:rsidRDefault="003D158F" w:rsidP="00312C72">
      <w:pPr>
        <w:spacing w:before="240" w:after="120" w:line="360" w:lineRule="auto"/>
        <w:jc w:val="both"/>
        <w:rPr>
          <w:rFonts w:ascii="Arial" w:hAnsi="Arial" w:cs="Arial"/>
          <w:b/>
        </w:rPr>
      </w:pPr>
      <w:r w:rsidRPr="003D158F">
        <w:rPr>
          <w:rFonts w:ascii="Arial" w:hAnsi="Arial" w:cs="Arial"/>
          <w:b/>
        </w:rPr>
        <w:t>8.2</w:t>
      </w:r>
      <w:r w:rsidR="00250E06">
        <w:rPr>
          <w:rFonts w:ascii="Arial" w:hAnsi="Arial" w:cs="Arial"/>
          <w:b/>
        </w:rPr>
        <w:t xml:space="preserve"> </w:t>
      </w:r>
      <w:r w:rsidRPr="003D158F">
        <w:rPr>
          <w:rFonts w:ascii="Arial" w:hAnsi="Arial" w:cs="Arial"/>
          <w:b/>
        </w:rPr>
        <w:t>Österreich</w:t>
      </w:r>
    </w:p>
    <w:p w:rsidR="003D158F" w:rsidRDefault="06BF8BF1" w:rsidP="003D158F">
      <w:pPr>
        <w:spacing w:after="12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Falle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Österreichs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geringe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Teilnahme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Online-Umfrage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besonders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gravierend,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da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insgesamt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fünf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verzeichnet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sind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davon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wiederum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Fragebogen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ausgefüllt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haben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Folgenden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berücksichtigt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werden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können.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Dies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zwar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Mehrheit,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aber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trotzdem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sehr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geringe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Menge.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Vollständigkeit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halber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wurden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Analysen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dennoch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durchgeführt.</w:t>
      </w:r>
    </w:p>
    <w:p w:rsidR="003D158F" w:rsidRPr="00E17378" w:rsidRDefault="06BF8BF1" w:rsidP="00657D9D">
      <w:pPr>
        <w:spacing w:after="12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Unter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teilnehmenden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befinden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="00657D9D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657D9D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="00657D9D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Wien</w:t>
      </w:r>
      <w:r w:rsidR="00657D9D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657D9D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Wirtschaftsuniversität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Wien</w:t>
      </w:r>
      <w:r w:rsidR="00250E06">
        <w:rPr>
          <w:rFonts w:ascii="Arial" w:eastAsia="Arial" w:hAnsi="Arial" w:cs="Arial"/>
        </w:rPr>
        <w:t xml:space="preserve"> </w:t>
      </w:r>
      <w:r w:rsidR="00657D9D">
        <w:rPr>
          <w:rFonts w:ascii="Arial" w:eastAsia="Arial" w:hAnsi="Arial" w:cs="Arial"/>
        </w:rPr>
        <w:t>sowie</w:t>
      </w:r>
      <w:r w:rsidR="00250E06">
        <w:rPr>
          <w:rFonts w:ascii="Arial" w:eastAsia="Arial" w:hAnsi="Arial" w:cs="Arial"/>
        </w:rPr>
        <w:t xml:space="preserve"> </w:t>
      </w:r>
      <w:r w:rsidR="00657D9D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657D9D" w:rsidRPr="06BF8BF1">
        <w:rPr>
          <w:rFonts w:ascii="Arial" w:eastAsia="Arial" w:hAnsi="Arial" w:cs="Arial"/>
        </w:rPr>
        <w:t>außeruniversitäre</w:t>
      </w:r>
      <w:r w:rsidR="00657D9D">
        <w:rPr>
          <w:rFonts w:ascii="Arial" w:eastAsia="Arial" w:hAnsi="Arial" w:cs="Arial"/>
        </w:rPr>
        <w:t>n</w:t>
      </w:r>
      <w:r w:rsidR="00250E06">
        <w:rPr>
          <w:rFonts w:ascii="Arial" w:eastAsia="Arial" w:hAnsi="Arial" w:cs="Arial"/>
        </w:rPr>
        <w:t xml:space="preserve"> </w:t>
      </w:r>
      <w:r w:rsidR="00657D9D" w:rsidRPr="06BF8BF1">
        <w:rPr>
          <w:rFonts w:ascii="Arial" w:eastAsia="Arial" w:hAnsi="Arial" w:cs="Arial"/>
        </w:rPr>
        <w:t>Forschungseinrichtung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Österreichische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Akademie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657D9D" w:rsidRPr="00657D9D">
        <w:rPr>
          <w:rFonts w:ascii="Arial" w:eastAsia="Arial" w:hAnsi="Arial" w:cs="Arial"/>
        </w:rPr>
        <w:t>Wissenschaften</w:t>
      </w:r>
      <w:r w:rsidR="00657D9D">
        <w:rPr>
          <w:rFonts w:ascii="Arial" w:eastAsia="Arial" w:hAnsi="Arial" w:cs="Arial"/>
        </w:rPr>
        <w:t>.</w:t>
      </w:r>
    </w:p>
    <w:p w:rsidR="00591672" w:rsidRPr="009B0DF5" w:rsidRDefault="00591672" w:rsidP="00312C72">
      <w:pPr>
        <w:spacing w:before="120" w:after="120" w:line="240" w:lineRule="auto"/>
        <w:jc w:val="both"/>
        <w:rPr>
          <w:rFonts w:ascii="Arial" w:eastAsia="Times New Roman" w:hAnsi="Arial" w:cs="Arial"/>
          <w:b/>
          <w:i/>
          <w:color w:val="000000"/>
        </w:rPr>
      </w:pPr>
      <w:r w:rsidRPr="009B0DF5">
        <w:rPr>
          <w:rFonts w:ascii="Arial" w:eastAsia="Times New Roman" w:hAnsi="Arial" w:cs="Arial"/>
          <w:b/>
          <w:i/>
          <w:color w:val="000000"/>
        </w:rPr>
        <w:t>Persistent-Identifier-Systeme</w:t>
      </w:r>
    </w:p>
    <w:p w:rsidR="006B4C7C" w:rsidRDefault="00C457C9" w:rsidP="006B4C7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91672">
        <w:rPr>
          <w:rFonts w:ascii="Arial" w:hAnsi="Arial" w:cs="Arial"/>
        </w:rPr>
        <w:t>lle</w:t>
      </w:r>
      <w:r w:rsidR="00250E06">
        <w:rPr>
          <w:rFonts w:ascii="Arial" w:hAnsi="Arial" w:cs="Arial"/>
        </w:rPr>
        <w:t xml:space="preserve"> </w:t>
      </w:r>
      <w:r w:rsidR="002C227A" w:rsidRPr="00A96B5A">
        <w:rPr>
          <w:rFonts w:ascii="Arial" w:hAnsi="Arial" w:cs="Arial"/>
        </w:rPr>
        <w:t>drei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nutzen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PI-Systeme.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Es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wird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jedoch</w:t>
      </w:r>
      <w:r w:rsidR="00250E06">
        <w:rPr>
          <w:rFonts w:ascii="Arial" w:hAnsi="Arial" w:cs="Arial"/>
        </w:rPr>
        <w:t xml:space="preserve"> </w:t>
      </w:r>
      <w:r w:rsidR="00AD539D">
        <w:rPr>
          <w:rFonts w:ascii="Arial" w:hAnsi="Arial" w:cs="Arial"/>
        </w:rPr>
        <w:t xml:space="preserve">eventuell </w:t>
      </w:r>
      <w:r w:rsidR="00591672">
        <w:rPr>
          <w:rFonts w:ascii="Arial" w:hAnsi="Arial" w:cs="Arial"/>
        </w:rPr>
        <w:t>ein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Unterschied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zwischen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Univ</w:t>
      </w:r>
      <w:r w:rsidR="003919B7">
        <w:rPr>
          <w:rFonts w:ascii="Arial" w:hAnsi="Arial" w:cs="Arial"/>
        </w:rPr>
        <w:t>ersitäten</w:t>
      </w:r>
      <w:r w:rsidR="00250E06">
        <w:rPr>
          <w:rFonts w:ascii="Arial" w:hAnsi="Arial" w:cs="Arial"/>
        </w:rPr>
        <w:t xml:space="preserve"> </w:t>
      </w:r>
      <w:r w:rsidR="003919B7">
        <w:rPr>
          <w:rFonts w:ascii="Arial" w:hAnsi="Arial" w:cs="Arial"/>
        </w:rPr>
        <w:t>und</w:t>
      </w:r>
      <w:r w:rsidR="00250E06">
        <w:rPr>
          <w:rFonts w:ascii="Arial" w:hAnsi="Arial" w:cs="Arial"/>
        </w:rPr>
        <w:t xml:space="preserve"> </w:t>
      </w:r>
      <w:r w:rsidR="003919B7">
        <w:rPr>
          <w:rFonts w:ascii="Arial" w:hAnsi="Arial" w:cs="Arial"/>
        </w:rPr>
        <w:t>außeruniversitären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Forschungseinrichtung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sichtbar.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Universitäten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nutzen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„andere“,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nicht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namentlich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gelistete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PI-Systeme,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während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außeruniversitäre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Forschungseinrichtung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DOIs</w:t>
      </w:r>
      <w:r w:rsidR="00250E06">
        <w:rPr>
          <w:rFonts w:ascii="Arial" w:hAnsi="Arial" w:cs="Arial"/>
        </w:rPr>
        <w:t xml:space="preserve"> </w:t>
      </w:r>
      <w:r w:rsidR="00AD539D">
        <w:rPr>
          <w:rFonts w:ascii="Arial" w:hAnsi="Arial" w:cs="Arial"/>
        </w:rPr>
        <w:t>benennt</w:t>
      </w:r>
      <w:r w:rsidR="007F6876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</w:p>
    <w:p w:rsidR="00591672" w:rsidRPr="009B0DF5" w:rsidRDefault="00602079" w:rsidP="00312C72">
      <w:pPr>
        <w:spacing w:before="120" w:after="0" w:line="360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Dateiformate</w:t>
      </w:r>
      <w:r w:rsidR="00250E0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zur</w:t>
      </w:r>
      <w:r w:rsidR="00250E06">
        <w:rPr>
          <w:rFonts w:ascii="Arial" w:hAnsi="Arial" w:cs="Arial"/>
          <w:b/>
          <w:i/>
        </w:rPr>
        <w:t xml:space="preserve"> </w:t>
      </w:r>
      <w:r w:rsidR="00591672" w:rsidRPr="009B0DF5">
        <w:rPr>
          <w:rFonts w:ascii="Arial" w:hAnsi="Arial" w:cs="Arial"/>
          <w:b/>
          <w:i/>
        </w:rPr>
        <w:t>Langzeitarchivierung</w:t>
      </w:r>
      <w:r w:rsidR="00250E06">
        <w:rPr>
          <w:rFonts w:ascii="Arial" w:hAnsi="Arial" w:cs="Arial"/>
          <w:b/>
          <w:i/>
        </w:rPr>
        <w:t xml:space="preserve"> </w:t>
      </w:r>
    </w:p>
    <w:p w:rsidR="00657D9D" w:rsidRDefault="00591672" w:rsidP="00657D9D">
      <w:pPr>
        <w:spacing w:after="120" w:line="360" w:lineRule="auto"/>
        <w:jc w:val="both"/>
        <w:rPr>
          <w:rFonts w:ascii="Arial" w:hAnsi="Arial" w:cs="Arial"/>
        </w:rPr>
      </w:pPr>
      <w:r w:rsidRPr="06BF8BF1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Dateiformate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zur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Langzeitarchivierung</w:t>
      </w:r>
      <w:r w:rsidR="00602079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602079">
        <w:rPr>
          <w:rFonts w:ascii="Arial" w:eastAsia="Arial" w:hAnsi="Arial" w:cs="Arial"/>
        </w:rPr>
        <w:t>wobei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PDF/A,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XML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„andere“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gleichermaßen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genutzt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werden.</w:t>
      </w:r>
      <w:r w:rsidR="00250E06">
        <w:rPr>
          <w:rFonts w:ascii="Arial" w:eastAsia="Arial" w:hAnsi="Arial" w:cs="Arial"/>
        </w:rPr>
        <w:t xml:space="preserve"> </w:t>
      </w:r>
    </w:p>
    <w:p w:rsidR="00591672" w:rsidRPr="00657D9D" w:rsidRDefault="007F6876" w:rsidP="00657D9D">
      <w:p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i/>
        </w:rPr>
        <w:t>A</w:t>
      </w:r>
      <w:r w:rsidR="00591672" w:rsidRPr="009B0DF5">
        <w:rPr>
          <w:rFonts w:ascii="Arial" w:hAnsi="Arial" w:cs="Arial"/>
          <w:b/>
          <w:i/>
        </w:rPr>
        <w:t>utorenidentifikatoren</w:t>
      </w:r>
      <w:proofErr w:type="spellEnd"/>
    </w:p>
    <w:p w:rsidR="00E9493B" w:rsidRDefault="0075253C" w:rsidP="007B1487">
      <w:pPr>
        <w:spacing w:after="120"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Text Box 19" o:spid="_x0000_s1035" type="#_x0000_t202" style="position:absolute;left:0;text-align:left;margin-left:.95pt;margin-top:91.25pt;width:271.3pt;height:21.2pt;z-index:251666944;visibility:visible" wrapcoords="-60 0 -60 20829 21600 20829 21600 0 -6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MsfAIAAAc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" stroked="f">
            <v:textbox inset="0,0,0,0">
              <w:txbxContent>
                <w:p w:rsidR="00DB02AB" w:rsidRPr="00A648A7" w:rsidRDefault="00DB02AB" w:rsidP="00591672">
                  <w:pPr>
                    <w:pStyle w:val="Beschriftung"/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</w:pPr>
                  <w:bookmarkStart w:id="14" w:name="_Toc417047767"/>
                  <w:r w:rsidRPr="00A648A7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A648A7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A648A7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A648A7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10</w:t>
                  </w:r>
                  <w:r w:rsidR="00AD52AE" w:rsidRPr="00A648A7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A648A7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Österreich - Nutzung von </w:t>
                  </w:r>
                  <w:proofErr w:type="spellStart"/>
                  <w:r w:rsidRPr="00A648A7">
                    <w:rPr>
                      <w:rFonts w:ascii="Arial" w:hAnsi="Arial" w:cs="Arial"/>
                      <w:color w:val="808080" w:themeColor="background1" w:themeShade="80"/>
                    </w:rPr>
                    <w:t>Autorenidentifikatoren</w:t>
                  </w:r>
                  <w:proofErr w:type="spellEnd"/>
                  <w:r w:rsidRPr="00A648A7">
                    <w:rPr>
                      <w:rFonts w:ascii="Arial" w:hAnsi="Arial" w:cs="Arial"/>
                      <w:color w:val="808080" w:themeColor="background1" w:themeShade="80"/>
                    </w:rPr>
                    <w:t xml:space="preserve"> </w:t>
                  </w:r>
                  <w:r w:rsidRPr="00A648A7">
                    <w:rPr>
                      <w:rFonts w:ascii="Arial" w:hAnsi="Arial" w:cs="Arial"/>
                      <w:b w:val="0"/>
                      <w:color w:val="808080" w:themeColor="background1" w:themeShade="80"/>
                    </w:rPr>
                    <w:t>(N=3)</w:t>
                  </w:r>
                  <w:bookmarkEnd w:id="14"/>
                </w:p>
              </w:txbxContent>
            </v:textbox>
            <w10:wrap type="tight"/>
          </v:shape>
        </w:pict>
      </w:r>
      <w:r w:rsidR="00A24E22"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75565</wp:posOffset>
            </wp:positionV>
            <wp:extent cx="3488055" cy="1057275"/>
            <wp:effectExtent l="19050" t="0" r="0" b="0"/>
            <wp:wrapTight wrapText="bothSides">
              <wp:wrapPolygon edited="0">
                <wp:start x="-118" y="0"/>
                <wp:lineTo x="-118" y="21405"/>
                <wp:lineTo x="21588" y="21405"/>
                <wp:lineTo x="21588" y="0"/>
                <wp:lineTo x="-118" y="0"/>
              </wp:wrapPolygon>
            </wp:wrapTight>
            <wp:docPr id="20" name="Bild 1" descr="C:\Users\Tabea\Desktop\Hausarbeit  Wimmer\Basteleien PP\PP Autoren-Identifikator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bea\Desktop\Hausarbeit  Wimmer\Basteleien PP\PP Autoren-Identifikatoren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8778" t="10662" r="30775" b="64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672">
        <w:rPr>
          <w:rFonts w:ascii="Arial" w:hAnsi="Arial" w:cs="Arial"/>
        </w:rPr>
        <w:t>Das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Repositorium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der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Wirtschaftsuniversität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Wien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nutzt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keinerlei</w:t>
      </w:r>
      <w:r w:rsidR="00250E06">
        <w:rPr>
          <w:rFonts w:ascii="Arial" w:hAnsi="Arial" w:cs="Arial"/>
        </w:rPr>
        <w:t xml:space="preserve"> </w:t>
      </w:r>
      <w:proofErr w:type="spellStart"/>
      <w:r w:rsidR="00591672">
        <w:rPr>
          <w:rFonts w:ascii="Arial" w:hAnsi="Arial" w:cs="Arial"/>
        </w:rPr>
        <w:t>Autorenidentifikatoren</w:t>
      </w:r>
      <w:proofErr w:type="spellEnd"/>
      <w:r w:rsidR="00591672">
        <w:rPr>
          <w:rFonts w:ascii="Arial" w:hAnsi="Arial" w:cs="Arial"/>
        </w:rPr>
        <w:t>.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anderen</w:t>
      </w:r>
      <w:r w:rsidR="00250E06">
        <w:rPr>
          <w:rFonts w:ascii="Arial" w:hAnsi="Arial" w:cs="Arial"/>
        </w:rPr>
        <w:t xml:space="preserve"> </w:t>
      </w:r>
      <w:r w:rsidR="00F644F3">
        <w:rPr>
          <w:rFonts w:ascii="Arial" w:hAnsi="Arial" w:cs="Arial"/>
        </w:rPr>
        <w:t>beiden</w:t>
      </w:r>
      <w:r w:rsidR="00250E06">
        <w:rPr>
          <w:rFonts w:ascii="Arial" w:hAnsi="Arial" w:cs="Arial"/>
        </w:rPr>
        <w:t xml:space="preserve"> </w:t>
      </w:r>
      <w:r w:rsidR="00F644F3">
        <w:rPr>
          <w:rFonts w:ascii="Arial" w:hAnsi="Arial" w:cs="Arial"/>
        </w:rPr>
        <w:t>OAR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verwenden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entweder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die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PND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oder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„andere“.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Alle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weiteren</w:t>
      </w:r>
      <w:r w:rsidR="00250E06">
        <w:rPr>
          <w:rFonts w:ascii="Arial" w:hAnsi="Arial" w:cs="Arial"/>
        </w:rPr>
        <w:t xml:space="preserve"> </w:t>
      </w:r>
      <w:proofErr w:type="spellStart"/>
      <w:r w:rsidR="00591672">
        <w:rPr>
          <w:rFonts w:ascii="Arial" w:hAnsi="Arial" w:cs="Arial"/>
        </w:rPr>
        <w:t>Identifikatoren</w:t>
      </w:r>
      <w:proofErr w:type="spellEnd"/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finden</w:t>
      </w:r>
      <w:r w:rsidR="00250E06">
        <w:rPr>
          <w:rFonts w:ascii="Arial" w:hAnsi="Arial" w:cs="Arial"/>
        </w:rPr>
        <w:t xml:space="preserve"> </w:t>
      </w:r>
      <w:r w:rsidR="00D22FE2">
        <w:rPr>
          <w:rFonts w:ascii="Arial" w:hAnsi="Arial" w:cs="Arial"/>
        </w:rPr>
        <w:t>in</w:t>
      </w:r>
      <w:r w:rsidR="00250E06">
        <w:rPr>
          <w:rFonts w:ascii="Arial" w:hAnsi="Arial" w:cs="Arial"/>
        </w:rPr>
        <w:t xml:space="preserve"> </w:t>
      </w:r>
      <w:r w:rsidR="00D22FE2">
        <w:rPr>
          <w:rFonts w:ascii="Arial" w:hAnsi="Arial" w:cs="Arial"/>
        </w:rPr>
        <w:t>den</w:t>
      </w:r>
      <w:r w:rsidR="00250E06">
        <w:rPr>
          <w:rFonts w:ascii="Arial" w:hAnsi="Arial" w:cs="Arial"/>
        </w:rPr>
        <w:t xml:space="preserve"> </w:t>
      </w:r>
      <w:r w:rsidR="00D22FE2">
        <w:rPr>
          <w:rFonts w:ascii="Arial" w:hAnsi="Arial" w:cs="Arial"/>
        </w:rPr>
        <w:t>befragten</w:t>
      </w:r>
      <w:r w:rsidR="00250E06">
        <w:rPr>
          <w:rFonts w:ascii="Arial" w:hAnsi="Arial" w:cs="Arial"/>
        </w:rPr>
        <w:t xml:space="preserve"> </w:t>
      </w:r>
      <w:r w:rsidR="00D22FE2">
        <w:rPr>
          <w:rFonts w:ascii="Arial" w:hAnsi="Arial" w:cs="Arial"/>
        </w:rPr>
        <w:t>Repositorien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keine</w:t>
      </w:r>
      <w:r w:rsidR="00250E06">
        <w:rPr>
          <w:rFonts w:ascii="Arial" w:hAnsi="Arial" w:cs="Arial"/>
        </w:rPr>
        <w:t xml:space="preserve"> </w:t>
      </w:r>
      <w:r w:rsidR="00591672">
        <w:rPr>
          <w:rFonts w:ascii="Arial" w:hAnsi="Arial" w:cs="Arial"/>
        </w:rPr>
        <w:t>Verwendung.</w:t>
      </w:r>
    </w:p>
    <w:p w:rsidR="00C54D34" w:rsidRPr="007B1487" w:rsidRDefault="00C65089" w:rsidP="0076269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9</w:t>
      </w:r>
      <w:r w:rsidR="00D22FE2" w:rsidRPr="00D22FE2">
        <w:rPr>
          <w:rFonts w:ascii="Arial" w:hAnsi="Arial" w:cs="Arial"/>
          <w:b/>
          <w:sz w:val="28"/>
        </w:rPr>
        <w:t>.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Vergleich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mit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dem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Open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Access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Repository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Ranking</w:t>
      </w:r>
      <w:r w:rsidR="00250E06">
        <w:rPr>
          <w:rFonts w:ascii="Arial" w:hAnsi="Arial" w:cs="Arial"/>
          <w:b/>
          <w:sz w:val="28"/>
        </w:rPr>
        <w:t xml:space="preserve"> </w:t>
      </w:r>
      <w:r w:rsidR="00D22FE2" w:rsidRPr="00D22FE2">
        <w:rPr>
          <w:rFonts w:ascii="Arial" w:hAnsi="Arial" w:cs="Arial"/>
          <w:b/>
          <w:sz w:val="28"/>
        </w:rPr>
        <w:t>2015</w:t>
      </w:r>
    </w:p>
    <w:p w:rsidR="004051F2" w:rsidRDefault="00C54D34" w:rsidP="004051F2">
      <w:pPr>
        <w:spacing w:after="0" w:line="360" w:lineRule="auto"/>
        <w:jc w:val="both"/>
      </w:pPr>
      <w:r w:rsidRPr="06BF8BF1">
        <w:rPr>
          <w:rFonts w:ascii="Arial" w:eastAsia="Arial" w:hAnsi="Arial" w:cs="Arial"/>
        </w:rPr>
        <w:t>Schon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Pr="06BF8BF1">
        <w:rPr>
          <w:rFonts w:ascii="Arial" w:eastAsia="Arial" w:hAnsi="Arial" w:cs="Arial"/>
        </w:rPr>
        <w:t>wurde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ausgehend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Daten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des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6BF8BF1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Open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Access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Repository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Ranking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erstellt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Jahr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Basis</w:t>
      </w:r>
      <w:r w:rsidR="00250E06">
        <w:rPr>
          <w:rFonts w:ascii="Arial" w:eastAsia="Arial" w:hAnsi="Arial" w:cs="Arial"/>
        </w:rPr>
        <w:t xml:space="preserve"> </w:t>
      </w:r>
      <w:r w:rsidR="00F644F3">
        <w:rPr>
          <w:rFonts w:ascii="Arial" w:eastAsia="Arial" w:hAnsi="Arial" w:cs="Arial"/>
        </w:rPr>
        <w:t>w</w:t>
      </w:r>
      <w:r w:rsidRPr="06BF8BF1">
        <w:rPr>
          <w:rFonts w:ascii="Arial" w:eastAsia="Arial" w:hAnsi="Arial" w:cs="Arial"/>
        </w:rPr>
        <w:t>eiterentwickelte</w:t>
      </w:r>
      <w:r w:rsidR="008D5A50">
        <w:rPr>
          <w:rFonts w:ascii="Arial" w:eastAsia="Arial" w:hAnsi="Arial" w:cs="Arial"/>
        </w:rPr>
        <w:t>r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Kriterien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aktualisierter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Daten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veröffentlicht.</w:t>
      </w:r>
      <w:r w:rsidR="008D5A50">
        <w:rPr>
          <w:rStyle w:val="Funotenzeichen"/>
          <w:rFonts w:ascii="Arial" w:eastAsia="Arial" w:hAnsi="Arial" w:cs="Arial"/>
        </w:rPr>
        <w:footnoteReference w:id="22"/>
      </w:r>
      <w:r w:rsidR="00250E06">
        <w:rPr>
          <w:rFonts w:ascii="Arial" w:eastAsia="Arial" w:hAnsi="Arial" w:cs="Arial"/>
        </w:rPr>
        <w:t xml:space="preserve"> </w:t>
      </w:r>
    </w:p>
    <w:p w:rsidR="004051F2" w:rsidRPr="00036A8C" w:rsidRDefault="008D5A50" w:rsidP="004051F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Anhand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des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aktuellen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Rankings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</w:t>
      </w:r>
      <w:r w:rsidR="00C54D34" w:rsidRPr="06BF8BF1">
        <w:rPr>
          <w:rFonts w:ascii="Arial" w:eastAsia="Arial" w:hAnsi="Arial" w:cs="Arial"/>
        </w:rPr>
        <w:t>tellt</w:t>
      </w:r>
      <w:r w:rsidR="009B75B7">
        <w:rPr>
          <w:rFonts w:ascii="Arial" w:eastAsia="Arial" w:hAnsi="Arial" w:cs="Arial"/>
        </w:rPr>
        <w:t>e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Situation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Vergleich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42076C" w:rsidRPr="06BF8BF1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leicht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verändert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dar.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Mittlerweile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sind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sieben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österreichische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14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Schweizer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Ranking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</w:t>
      </w:r>
      <w:r w:rsidR="00A96B5A" w:rsidRPr="06BF8BF1">
        <w:rPr>
          <w:rFonts w:ascii="Arial" w:eastAsia="Arial" w:hAnsi="Arial" w:cs="Arial"/>
        </w:rPr>
        <w:t>ertreten</w:t>
      </w:r>
      <w:r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A96B5A" w:rsidRPr="06BF8BF1">
        <w:rPr>
          <w:rFonts w:ascii="Arial" w:eastAsia="Arial" w:hAnsi="Arial" w:cs="Arial"/>
        </w:rPr>
        <w:t>auch</w:t>
      </w:r>
      <w:r w:rsidR="00250E06">
        <w:rPr>
          <w:rFonts w:ascii="Arial" w:eastAsia="Arial" w:hAnsi="Arial" w:cs="Arial"/>
        </w:rPr>
        <w:t xml:space="preserve"> </w:t>
      </w:r>
      <w:r w:rsidR="00A96B5A" w:rsidRPr="06BF8BF1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="00A96B5A" w:rsidRPr="06BF8BF1">
        <w:rPr>
          <w:rFonts w:ascii="Arial" w:eastAsia="Arial" w:hAnsi="Arial" w:cs="Arial"/>
        </w:rPr>
        <w:t>Bedingungen</w:t>
      </w:r>
      <w:r w:rsidR="00250E06">
        <w:rPr>
          <w:rFonts w:ascii="Arial" w:eastAsia="Arial" w:hAnsi="Arial" w:cs="Arial"/>
        </w:rPr>
        <w:t xml:space="preserve"> </w:t>
      </w:r>
      <w:r w:rsidR="00A96B5A" w:rsidRPr="06BF8BF1">
        <w:rPr>
          <w:rFonts w:ascii="Arial" w:eastAsia="Arial" w:hAnsi="Arial" w:cs="Arial"/>
        </w:rPr>
        <w:t>des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A96B5A" w:rsidRPr="06BF8BF1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A96B5A" w:rsidRPr="06BF8BF1">
        <w:rPr>
          <w:rFonts w:ascii="Arial" w:eastAsia="Arial" w:hAnsi="Arial" w:cs="Arial"/>
        </w:rPr>
        <w:t>entsprechen</w:t>
      </w:r>
      <w:r w:rsidR="00250E06">
        <w:rPr>
          <w:rFonts w:ascii="Arial" w:eastAsia="Arial" w:hAnsi="Arial" w:cs="Arial"/>
        </w:rPr>
        <w:t xml:space="preserve"> </w:t>
      </w:r>
      <w:r w:rsidR="00A96B5A" w:rsidRPr="06BF8BF1">
        <w:rPr>
          <w:rFonts w:ascii="Arial" w:eastAsia="Arial" w:hAnsi="Arial" w:cs="Arial"/>
        </w:rPr>
        <w:t>würden</w:t>
      </w:r>
      <w:r w:rsidR="00C54D34" w:rsidRPr="06BF8BF1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="002F64D2" w:rsidRPr="06BF8BF1">
        <w:rPr>
          <w:rFonts w:ascii="Arial" w:eastAsia="Arial" w:hAnsi="Arial" w:cs="Arial"/>
        </w:rPr>
        <w:t>kamen</w:t>
      </w:r>
      <w:r w:rsidR="00DC03A6">
        <w:rPr>
          <w:rFonts w:ascii="Arial" w:eastAsia="Arial" w:hAnsi="Arial" w:cs="Arial"/>
        </w:rPr>
        <w:t xml:space="preserve"> </w:t>
      </w:r>
      <w:r w:rsidR="00DC03A6" w:rsidRPr="00036A8C">
        <w:rPr>
          <w:rFonts w:ascii="Arial" w:eastAsia="Arial" w:hAnsi="Arial" w:cs="Arial"/>
        </w:rPr>
        <w:t xml:space="preserve">mit </w:t>
      </w:r>
      <w:proofErr w:type="spellStart"/>
      <w:r w:rsidR="00DC03A6" w:rsidRPr="00036A8C">
        <w:rPr>
          <w:rFonts w:ascii="Arial" w:eastAsia="Arial" w:hAnsi="Arial" w:cs="Arial"/>
          <w:i/>
        </w:rPr>
        <w:t>Unipub</w:t>
      </w:r>
      <w:proofErr w:type="spellEnd"/>
      <w:r w:rsidR="00DC03A6" w:rsidRPr="00036A8C">
        <w:rPr>
          <w:rFonts w:ascii="Arial" w:eastAsia="Arial" w:hAnsi="Arial" w:cs="Arial"/>
        </w:rPr>
        <w:t xml:space="preserve"> der Universität Graz und der </w:t>
      </w:r>
      <w:r w:rsidR="00DC03A6" w:rsidRPr="00036A8C">
        <w:rPr>
          <w:rFonts w:ascii="Arial" w:eastAsia="Arial" w:hAnsi="Arial" w:cs="Arial"/>
          <w:i/>
        </w:rPr>
        <w:t>Digitalen Bibliothek</w:t>
      </w:r>
      <w:r w:rsidR="00DC03A6" w:rsidRPr="00036A8C">
        <w:rPr>
          <w:rFonts w:ascii="Arial" w:eastAsia="Arial" w:hAnsi="Arial" w:cs="Arial"/>
        </w:rPr>
        <w:t xml:space="preserve"> der Universität Innsbruck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zwei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neue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hinzu,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auch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außerhalb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des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Bundeslandes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Wien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angesiedelt</w:t>
      </w:r>
      <w:r w:rsidR="00250E06">
        <w:rPr>
          <w:rFonts w:ascii="Arial" w:eastAsia="Arial" w:hAnsi="Arial" w:cs="Arial"/>
        </w:rPr>
        <w:t xml:space="preserve"> </w:t>
      </w:r>
      <w:r w:rsidR="00C54D34" w:rsidRPr="06BF8BF1">
        <w:rPr>
          <w:rFonts w:ascii="Arial" w:eastAsia="Arial" w:hAnsi="Arial" w:cs="Arial"/>
        </w:rPr>
        <w:t>sind.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wiederum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fehl</w:t>
      </w:r>
      <w:r w:rsidR="009B75B7">
        <w:rPr>
          <w:rFonts w:ascii="Arial" w:eastAsia="Arial" w:hAnsi="Arial" w:cs="Arial"/>
        </w:rPr>
        <w:t>t</w:t>
      </w:r>
      <w:r w:rsidR="00705CAF" w:rsidRPr="06BF8BF1">
        <w:rPr>
          <w:rFonts w:ascii="Arial" w:eastAsia="Arial" w:hAnsi="Arial" w:cs="Arial"/>
        </w:rPr>
        <w:t>en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Repositorien,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="00705CAF" w:rsidRPr="06BF8BF1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9B75B7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auftraten,</w:t>
      </w:r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während</w:t>
      </w:r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N</w:t>
      </w:r>
      <w:r w:rsidR="00705CAF" w:rsidRPr="06BF8BF1">
        <w:rPr>
          <w:rFonts w:ascii="Arial" w:eastAsia="Arial" w:hAnsi="Arial" w:cs="Arial"/>
        </w:rPr>
        <w:t>eues</w:t>
      </w:r>
      <w:r w:rsidR="00250E06">
        <w:rPr>
          <w:rFonts w:ascii="Arial" w:eastAsia="Arial" w:hAnsi="Arial" w:cs="Arial"/>
        </w:rPr>
        <w:t xml:space="preserve"> </w:t>
      </w:r>
      <w:proofErr w:type="gramStart"/>
      <w:r w:rsidR="009B75B7">
        <w:rPr>
          <w:rFonts w:ascii="Arial" w:eastAsia="Arial" w:hAnsi="Arial" w:cs="Arial"/>
        </w:rPr>
        <w:t>hinzu</w:t>
      </w:r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kam</w:t>
      </w:r>
      <w:proofErr w:type="gramEnd"/>
      <w:r w:rsidR="00705CAF" w:rsidRPr="06BF8BF1">
        <w:rPr>
          <w:rFonts w:ascii="Arial" w:eastAsia="Arial" w:hAnsi="Arial" w:cs="Arial"/>
        </w:rPr>
        <w:t>.</w:t>
      </w:r>
      <w:r w:rsidR="00C04BA8">
        <w:rPr>
          <w:rFonts w:ascii="Arial" w:eastAsia="Arial" w:hAnsi="Arial" w:cs="Arial"/>
        </w:rPr>
        <w:t xml:space="preserve"> </w:t>
      </w:r>
      <w:r w:rsidR="00C04BA8" w:rsidRPr="00036A8C">
        <w:rPr>
          <w:rFonts w:ascii="Arial" w:eastAsia="Arial" w:hAnsi="Arial" w:cs="Arial"/>
        </w:rPr>
        <w:t xml:space="preserve">Nicht mehr im Ranking sind das </w:t>
      </w:r>
      <w:proofErr w:type="spellStart"/>
      <w:r w:rsidR="00C04BA8" w:rsidRPr="00036A8C">
        <w:rPr>
          <w:rFonts w:ascii="Arial" w:eastAsia="Arial" w:hAnsi="Arial" w:cs="Arial"/>
          <w:i/>
        </w:rPr>
        <w:t>Reproducible</w:t>
      </w:r>
      <w:proofErr w:type="spellEnd"/>
      <w:r w:rsidR="00C04BA8" w:rsidRPr="00036A8C">
        <w:rPr>
          <w:rFonts w:ascii="Arial" w:eastAsia="Arial" w:hAnsi="Arial" w:cs="Arial"/>
          <w:i/>
        </w:rPr>
        <w:t xml:space="preserve"> Research Repository</w:t>
      </w:r>
      <w:r w:rsidR="00C04BA8" w:rsidRPr="00036A8C">
        <w:rPr>
          <w:rFonts w:ascii="Arial" w:hAnsi="Arial" w:cs="Arial"/>
        </w:rPr>
        <w:t xml:space="preserve"> der</w:t>
      </w:r>
      <w:r w:rsidR="00C04BA8" w:rsidRPr="00036A8C">
        <w:rPr>
          <w:rFonts w:ascii="Arial" w:eastAsia="Arial" w:hAnsi="Arial" w:cs="Arial"/>
        </w:rPr>
        <w:t xml:space="preserve"> </w:t>
      </w:r>
      <w:proofErr w:type="spellStart"/>
      <w:r w:rsidR="00C04BA8" w:rsidRPr="00036A8C">
        <w:rPr>
          <w:rFonts w:ascii="Arial" w:eastAsia="Arial" w:hAnsi="Arial" w:cs="Arial"/>
        </w:rPr>
        <w:t>Ecole</w:t>
      </w:r>
      <w:proofErr w:type="spellEnd"/>
      <w:r w:rsidR="00C04BA8" w:rsidRPr="00036A8C">
        <w:rPr>
          <w:rFonts w:ascii="Arial" w:eastAsia="Arial" w:hAnsi="Arial" w:cs="Arial"/>
        </w:rPr>
        <w:t xml:space="preserve"> </w:t>
      </w:r>
      <w:proofErr w:type="spellStart"/>
      <w:r w:rsidR="00C04BA8" w:rsidRPr="00036A8C">
        <w:rPr>
          <w:rFonts w:ascii="Arial" w:eastAsia="Arial" w:hAnsi="Arial" w:cs="Arial"/>
        </w:rPr>
        <w:t>Polytechnique</w:t>
      </w:r>
      <w:proofErr w:type="spellEnd"/>
      <w:r w:rsidR="00C04BA8" w:rsidRPr="00036A8C">
        <w:rPr>
          <w:rFonts w:ascii="Arial" w:eastAsia="Arial" w:hAnsi="Arial" w:cs="Arial"/>
        </w:rPr>
        <w:t xml:space="preserve"> </w:t>
      </w:r>
      <w:proofErr w:type="spellStart"/>
      <w:r w:rsidR="00C04BA8" w:rsidRPr="00036A8C">
        <w:rPr>
          <w:rFonts w:ascii="Arial" w:eastAsia="Arial" w:hAnsi="Arial" w:cs="Arial"/>
        </w:rPr>
        <w:t>Fédérale</w:t>
      </w:r>
      <w:proofErr w:type="spellEnd"/>
      <w:r w:rsidR="00C04BA8" w:rsidRPr="00036A8C">
        <w:rPr>
          <w:rFonts w:ascii="Arial" w:eastAsia="Arial" w:hAnsi="Arial" w:cs="Arial"/>
        </w:rPr>
        <w:t xml:space="preserve"> de Lausanne und die </w:t>
      </w:r>
      <w:r w:rsidR="00C04BA8" w:rsidRPr="00036A8C">
        <w:rPr>
          <w:rFonts w:ascii="Arial" w:eastAsia="Arial" w:hAnsi="Arial" w:cs="Arial"/>
          <w:i/>
        </w:rPr>
        <w:t>Digitalisierten Zeitschriften (SEALS)</w:t>
      </w:r>
      <w:r w:rsidR="00C04BA8" w:rsidRPr="00036A8C">
        <w:rPr>
          <w:rFonts w:ascii="Arial" w:eastAsia="Arial" w:hAnsi="Arial" w:cs="Arial"/>
        </w:rPr>
        <w:t xml:space="preserve">. Neu hinzugekommen ist </w:t>
      </w:r>
      <w:r w:rsidR="00C04BA8" w:rsidRPr="00036A8C">
        <w:rPr>
          <w:rFonts w:ascii="Arial" w:eastAsia="Arial" w:hAnsi="Arial" w:cs="Arial"/>
          <w:i/>
        </w:rPr>
        <w:t>PHIQ</w:t>
      </w:r>
      <w:r w:rsidR="00C04BA8" w:rsidRPr="00036A8C">
        <w:rPr>
          <w:rFonts w:ascii="Arial" w:eastAsia="Arial" w:hAnsi="Arial" w:cs="Arial"/>
        </w:rPr>
        <w:t xml:space="preserve"> der Pädagogischen Hochschule </w:t>
      </w:r>
      <w:proofErr w:type="spellStart"/>
      <w:r w:rsidR="00C04BA8" w:rsidRPr="00036A8C">
        <w:rPr>
          <w:rFonts w:ascii="Arial" w:eastAsia="Arial" w:hAnsi="Arial" w:cs="Arial"/>
        </w:rPr>
        <w:t>St.Gallen</w:t>
      </w:r>
      <w:proofErr w:type="spellEnd"/>
      <w:r w:rsidR="00C04BA8" w:rsidRPr="00036A8C">
        <w:rPr>
          <w:rFonts w:ascii="Arial" w:eastAsia="Arial" w:hAnsi="Arial" w:cs="Arial"/>
        </w:rPr>
        <w:t>.</w:t>
      </w:r>
    </w:p>
    <w:p w:rsidR="004051F2" w:rsidRPr="004051F2" w:rsidRDefault="009B75B7" w:rsidP="004051F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Cs/>
        </w:rPr>
        <w:t>Im</w:t>
      </w:r>
      <w:r w:rsidR="00250E06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Jahr</w:t>
      </w:r>
      <w:r w:rsidR="00250E06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2015</w:t>
      </w:r>
      <w:r w:rsidR="00250E06">
        <w:rPr>
          <w:rFonts w:ascii="Arial" w:eastAsia="Times New Roman" w:hAnsi="Arial" w:cs="Arial"/>
          <w:bCs/>
        </w:rPr>
        <w:t xml:space="preserve"> </w:t>
      </w:r>
      <w:r w:rsidR="00E96890" w:rsidRPr="00E96890">
        <w:rPr>
          <w:rFonts w:ascii="Arial" w:eastAsia="Times New Roman" w:hAnsi="Arial" w:cs="Arial"/>
          <w:bCs/>
        </w:rPr>
        <w:t>gibt</w:t>
      </w:r>
      <w:r w:rsidR="00250E06">
        <w:rPr>
          <w:rFonts w:ascii="Arial" w:eastAsia="Times New Roman" w:hAnsi="Arial" w:cs="Arial"/>
          <w:bCs/>
        </w:rPr>
        <w:t xml:space="preserve"> </w:t>
      </w:r>
      <w:r w:rsidR="00E96890" w:rsidRPr="00E96890">
        <w:rPr>
          <w:rFonts w:ascii="Arial" w:eastAsia="Times New Roman" w:hAnsi="Arial" w:cs="Arial"/>
          <w:bCs/>
        </w:rPr>
        <w:t>es</w:t>
      </w:r>
      <w:r w:rsidR="00250E06">
        <w:rPr>
          <w:rFonts w:ascii="Arial" w:eastAsia="Times New Roman" w:hAnsi="Arial" w:cs="Arial"/>
          <w:bCs/>
          <w:color w:val="FF0000"/>
        </w:rPr>
        <w:t xml:space="preserve"> </w:t>
      </w:r>
      <w:r w:rsidR="002F64D2" w:rsidRPr="008D41B6">
        <w:rPr>
          <w:rFonts w:ascii="Arial" w:eastAsia="Times New Roman" w:hAnsi="Arial" w:cs="Arial"/>
          <w:bCs/>
        </w:rPr>
        <w:t>im</w:t>
      </w:r>
      <w:r w:rsidR="00250E06">
        <w:rPr>
          <w:rFonts w:ascii="Arial" w:eastAsia="Times New Roman" w:hAnsi="Arial" w:cs="Arial"/>
          <w:bCs/>
        </w:rPr>
        <w:t xml:space="preserve"> </w:t>
      </w:r>
      <w:r w:rsidR="002F64D2" w:rsidRPr="008D41B6">
        <w:rPr>
          <w:rFonts w:ascii="Arial" w:eastAsia="Times New Roman" w:hAnsi="Arial" w:cs="Arial"/>
          <w:bCs/>
        </w:rPr>
        <w:t>Vergleich</w:t>
      </w:r>
      <w:r w:rsidR="00250E06">
        <w:rPr>
          <w:rFonts w:ascii="Arial" w:eastAsia="Times New Roman" w:hAnsi="Arial" w:cs="Arial"/>
          <w:bCs/>
        </w:rPr>
        <w:t xml:space="preserve"> </w:t>
      </w:r>
      <w:r w:rsidR="002F64D2" w:rsidRPr="008D41B6">
        <w:rPr>
          <w:rFonts w:ascii="Arial" w:eastAsia="Times New Roman" w:hAnsi="Arial" w:cs="Arial"/>
          <w:bCs/>
        </w:rPr>
        <w:t>zu</w:t>
      </w:r>
      <w:r w:rsidR="00250E06">
        <w:rPr>
          <w:rFonts w:ascii="Arial" w:eastAsia="Times New Roman" w:hAnsi="Arial" w:cs="Arial"/>
          <w:bCs/>
        </w:rPr>
        <w:t xml:space="preserve"> </w:t>
      </w:r>
      <w:r w:rsidR="002F64D2" w:rsidRPr="008D41B6">
        <w:rPr>
          <w:rFonts w:ascii="Arial" w:eastAsia="Times New Roman" w:hAnsi="Arial" w:cs="Arial"/>
          <w:bCs/>
        </w:rPr>
        <w:t>den</w:t>
      </w:r>
      <w:r w:rsidR="00250E06">
        <w:rPr>
          <w:rFonts w:ascii="Arial" w:eastAsia="Times New Roman" w:hAnsi="Arial" w:cs="Arial"/>
          <w:bCs/>
        </w:rPr>
        <w:t xml:space="preserve"> </w:t>
      </w:r>
      <w:r w:rsidR="002F64D2" w:rsidRPr="008D41B6">
        <w:rPr>
          <w:rFonts w:ascii="Arial" w:eastAsia="Times New Roman" w:hAnsi="Arial" w:cs="Arial"/>
          <w:bCs/>
        </w:rPr>
        <w:t>Werten</w:t>
      </w:r>
      <w:r w:rsidR="00250E06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des</w:t>
      </w:r>
      <w:r w:rsidR="00250E06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vorherigen</w:t>
      </w:r>
      <w:r w:rsidR="00250E06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Jahres</w:t>
      </w:r>
      <w:r w:rsidR="00250E06">
        <w:rPr>
          <w:rFonts w:ascii="Arial" w:eastAsia="Times New Roman" w:hAnsi="Arial" w:cs="Arial"/>
          <w:bCs/>
        </w:rPr>
        <w:t xml:space="preserve"> </w:t>
      </w:r>
      <w:r w:rsidR="009F18D3" w:rsidRPr="009F18D3">
        <w:rPr>
          <w:rFonts w:ascii="Arial" w:eastAsia="Times New Roman" w:hAnsi="Arial" w:cs="Arial"/>
          <w:bCs/>
        </w:rPr>
        <w:t>rund</w:t>
      </w:r>
      <w:r w:rsidR="00250E06">
        <w:rPr>
          <w:rFonts w:ascii="Arial" w:eastAsia="Times New Roman" w:hAnsi="Arial" w:cs="Arial"/>
          <w:bCs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211.</w:t>
      </w:r>
      <w:r w:rsidR="009F18D3">
        <w:rPr>
          <w:rFonts w:ascii="Arial" w:eastAsia="Times New Roman" w:hAnsi="Arial" w:cs="Arial"/>
          <w:color w:val="000000"/>
        </w:rPr>
        <w:t>000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Items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weniger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in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allen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14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verzeichneten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OAR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der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Schweiz.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Das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ist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auf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den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allgemeinen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Rückgang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der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OAR-Anzahl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zurückzuführen,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während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die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10.720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Ite</w:t>
      </w:r>
      <w:r w:rsidR="004051F2">
        <w:rPr>
          <w:rFonts w:ascii="Arial" w:eastAsia="Times New Roman" w:hAnsi="Arial" w:cs="Arial"/>
          <w:color w:val="000000"/>
        </w:rPr>
        <w:t>ms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2F64D2">
        <w:rPr>
          <w:rFonts w:ascii="Arial" w:eastAsia="Times New Roman" w:hAnsi="Arial" w:cs="Arial"/>
          <w:color w:val="000000"/>
        </w:rPr>
        <w:t>Zuwachs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in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den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österreichischen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>
        <w:rPr>
          <w:rFonts w:ascii="Arial" w:eastAsia="Times New Roman" w:hAnsi="Arial" w:cs="Arial"/>
          <w:color w:val="000000"/>
        </w:rPr>
        <w:t>OAR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hauptsächlich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durch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die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neuen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OAR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zu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E96890" w:rsidRPr="00E96890">
        <w:rPr>
          <w:rFonts w:ascii="Arial" w:eastAsia="Times New Roman" w:hAnsi="Arial" w:cs="Arial"/>
          <w:color w:val="000000"/>
        </w:rPr>
        <w:t>erklären</w:t>
      </w:r>
      <w:r w:rsidR="00250E06">
        <w:rPr>
          <w:rFonts w:ascii="Arial" w:eastAsia="Times New Roman" w:hAnsi="Arial" w:cs="Arial"/>
          <w:color w:val="000000"/>
        </w:rPr>
        <w:t xml:space="preserve"> </w:t>
      </w:r>
      <w:r w:rsidR="004051F2">
        <w:rPr>
          <w:rFonts w:ascii="Arial" w:eastAsia="Times New Roman" w:hAnsi="Arial" w:cs="Arial"/>
          <w:color w:val="000000"/>
        </w:rPr>
        <w:t>sind</w:t>
      </w:r>
      <w:r w:rsidR="00E96890" w:rsidRPr="00E96890">
        <w:rPr>
          <w:rFonts w:ascii="Arial" w:eastAsia="Times New Roman" w:hAnsi="Arial" w:cs="Arial"/>
          <w:color w:val="000000"/>
        </w:rPr>
        <w:t>.</w:t>
      </w:r>
    </w:p>
    <w:p w:rsidR="1C5391C5" w:rsidRPr="006F019B" w:rsidRDefault="00C54D34" w:rsidP="006F019B">
      <w:pPr>
        <w:spacing w:after="120" w:line="360" w:lineRule="auto"/>
        <w:jc w:val="both"/>
        <w:rPr>
          <w:rFonts w:ascii="Arial" w:hAnsi="Arial" w:cs="Arial"/>
        </w:rPr>
      </w:pPr>
      <w:r w:rsidRPr="1C5391C5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Alpenländer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gesehen,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weiterhin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führend.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st</w:t>
      </w:r>
      <w:r w:rsidR="009B75B7">
        <w:rPr>
          <w:rFonts w:ascii="Arial" w:eastAsia="Arial" w:hAnsi="Arial" w:cs="Arial"/>
        </w:rPr>
        <w:t>ieg</w:t>
      </w:r>
      <w:r w:rsidR="00250E06">
        <w:rPr>
          <w:rFonts w:ascii="Arial" w:eastAsia="Arial" w:hAnsi="Arial" w:cs="Arial"/>
        </w:rPr>
        <w:t xml:space="preserve"> </w:t>
      </w:r>
      <w:r w:rsidR="00C04BA8" w:rsidRPr="00036A8C">
        <w:rPr>
          <w:rFonts w:ascii="Arial" w:eastAsia="Arial" w:hAnsi="Arial" w:cs="Arial"/>
        </w:rPr>
        <w:t xml:space="preserve">mit dem Repositorium </w:t>
      </w:r>
      <w:proofErr w:type="spellStart"/>
      <w:r w:rsidR="00C04BA8" w:rsidRPr="00036A8C">
        <w:rPr>
          <w:rFonts w:ascii="Arial" w:eastAsia="Arial" w:hAnsi="Arial" w:cs="Arial"/>
          <w:i/>
        </w:rPr>
        <w:t>ePubWU</w:t>
      </w:r>
      <w:proofErr w:type="spellEnd"/>
      <w:r w:rsidR="00C04BA8" w:rsidRPr="00036A8C">
        <w:rPr>
          <w:rFonts w:ascii="Arial" w:eastAsia="Arial" w:hAnsi="Arial" w:cs="Arial"/>
        </w:rPr>
        <w:t xml:space="preserve"> der Wirtschaftsuniversität Wien </w:t>
      </w:r>
      <w:r w:rsidRPr="1C5391C5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Rang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34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und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Rang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27</w:t>
      </w:r>
      <w:r w:rsidR="00C04BA8">
        <w:rPr>
          <w:rFonts w:ascii="Arial" w:eastAsia="Arial" w:hAnsi="Arial" w:cs="Arial"/>
        </w:rPr>
        <w:t xml:space="preserve"> </w:t>
      </w:r>
      <w:r w:rsidR="00C04BA8" w:rsidRPr="00036A8C">
        <w:rPr>
          <w:rFonts w:ascii="Arial" w:eastAsia="Arial" w:hAnsi="Arial" w:cs="Arial"/>
        </w:rPr>
        <w:t xml:space="preserve">mit </w:t>
      </w:r>
      <w:r w:rsidR="00C04BA8" w:rsidRPr="00036A8C">
        <w:rPr>
          <w:rFonts w:ascii="Arial" w:eastAsia="Arial" w:hAnsi="Arial" w:cs="Arial"/>
          <w:i/>
        </w:rPr>
        <w:t>ZORA</w:t>
      </w:r>
      <w:r w:rsidR="00C04BA8" w:rsidRPr="00036A8C">
        <w:rPr>
          <w:rFonts w:ascii="Arial" w:eastAsia="Arial" w:hAnsi="Arial" w:cs="Arial"/>
        </w:rPr>
        <w:t xml:space="preserve"> der University </w:t>
      </w:r>
      <w:proofErr w:type="spellStart"/>
      <w:r w:rsidR="00C04BA8" w:rsidRPr="00036A8C">
        <w:rPr>
          <w:rFonts w:ascii="Arial" w:eastAsia="Arial" w:hAnsi="Arial" w:cs="Arial"/>
        </w:rPr>
        <w:t>of</w:t>
      </w:r>
      <w:proofErr w:type="spellEnd"/>
      <w:r w:rsidR="00C04BA8" w:rsidRPr="00036A8C">
        <w:rPr>
          <w:rFonts w:ascii="Arial" w:eastAsia="Arial" w:hAnsi="Arial" w:cs="Arial"/>
        </w:rPr>
        <w:t xml:space="preserve"> </w:t>
      </w:r>
      <w:proofErr w:type="spellStart"/>
      <w:r w:rsidR="00C04BA8" w:rsidRPr="00036A8C">
        <w:rPr>
          <w:rFonts w:ascii="Arial" w:eastAsia="Arial" w:hAnsi="Arial" w:cs="Arial"/>
        </w:rPr>
        <w:t>Zurich</w:t>
      </w:r>
      <w:proofErr w:type="spellEnd"/>
      <w:r w:rsidR="00C04BA8">
        <w:rPr>
          <w:rFonts w:ascii="Arial" w:eastAsia="Arial" w:hAnsi="Arial" w:cs="Arial"/>
        </w:rPr>
        <w:t xml:space="preserve">, </w:t>
      </w:r>
      <w:r w:rsidR="00A96B5A" w:rsidRPr="1C5391C5">
        <w:rPr>
          <w:rFonts w:ascii="Arial" w:eastAsia="Arial" w:hAnsi="Arial" w:cs="Arial"/>
        </w:rPr>
        <w:t>während</w:t>
      </w:r>
      <w:r w:rsidR="00250E06">
        <w:rPr>
          <w:rFonts w:ascii="Arial" w:eastAsia="Arial" w:hAnsi="Arial" w:cs="Arial"/>
        </w:rPr>
        <w:t xml:space="preserve"> </w:t>
      </w:r>
      <w:r w:rsidR="00A96B5A" w:rsidRPr="1C5391C5">
        <w:rPr>
          <w:rFonts w:ascii="Arial" w:eastAsia="Arial" w:hAnsi="Arial" w:cs="Arial"/>
        </w:rPr>
        <w:t>Deutschland</w:t>
      </w:r>
      <w:r w:rsidR="00250E06">
        <w:rPr>
          <w:rFonts w:ascii="Arial" w:eastAsia="Arial" w:hAnsi="Arial" w:cs="Arial"/>
        </w:rPr>
        <w:t xml:space="preserve"> </w:t>
      </w:r>
      <w:r w:rsidR="00A96B5A" w:rsidRPr="1C5391C5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="00A96B5A" w:rsidRPr="1C5391C5">
        <w:rPr>
          <w:rFonts w:ascii="Arial" w:eastAsia="Arial" w:hAnsi="Arial" w:cs="Arial"/>
        </w:rPr>
        <w:t>davor</w:t>
      </w:r>
      <w:r w:rsidR="00250E06">
        <w:rPr>
          <w:rFonts w:ascii="Arial" w:eastAsia="Arial" w:hAnsi="Arial" w:cs="Arial"/>
        </w:rPr>
        <w:t xml:space="preserve"> </w:t>
      </w:r>
      <w:r w:rsidR="00A96B5A" w:rsidRPr="1C5391C5">
        <w:rPr>
          <w:rFonts w:ascii="Arial" w:eastAsia="Arial" w:hAnsi="Arial" w:cs="Arial"/>
        </w:rPr>
        <w:t>liegenden</w:t>
      </w:r>
      <w:r w:rsidR="00250E06">
        <w:rPr>
          <w:rFonts w:ascii="Arial" w:eastAsia="Arial" w:hAnsi="Arial" w:cs="Arial"/>
        </w:rPr>
        <w:t xml:space="preserve"> </w:t>
      </w:r>
      <w:r w:rsidR="00A96B5A" w:rsidRPr="1C5391C5">
        <w:rPr>
          <w:rFonts w:ascii="Arial" w:eastAsia="Arial" w:hAnsi="Arial" w:cs="Arial"/>
        </w:rPr>
        <w:t>Plätze</w:t>
      </w:r>
      <w:r w:rsidR="00250E06">
        <w:rPr>
          <w:rFonts w:ascii="Arial" w:eastAsia="Arial" w:hAnsi="Arial" w:cs="Arial"/>
        </w:rPr>
        <w:t xml:space="preserve"> </w:t>
      </w:r>
      <w:r w:rsidR="00A96B5A" w:rsidRPr="1C5391C5">
        <w:rPr>
          <w:rFonts w:ascii="Arial" w:eastAsia="Arial" w:hAnsi="Arial" w:cs="Arial"/>
        </w:rPr>
        <w:t>belegt</w:t>
      </w:r>
      <w:r w:rsidRPr="1C5391C5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Damit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Repositorium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an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Zürich</w:t>
      </w:r>
      <w:r w:rsidR="005D6BBC" w:rsidRPr="1C5391C5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welches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schon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lastRenderedPageBreak/>
        <w:t>im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5D6BBC" w:rsidRPr="1C5391C5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höchsten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Metadatenqualität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nach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dem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DINI-</w:t>
      </w:r>
      <w:proofErr w:type="spellStart"/>
      <w:r w:rsidR="005D6BBC" w:rsidRPr="1C5391C5">
        <w:rPr>
          <w:rFonts w:ascii="Arial" w:eastAsia="Arial" w:hAnsi="Arial" w:cs="Arial"/>
        </w:rPr>
        <w:t>Validator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eingeschätzt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werden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konnte,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das</w:t>
      </w:r>
      <w:r w:rsidR="00250E06">
        <w:rPr>
          <w:rFonts w:ascii="Arial" w:eastAsia="Arial" w:hAnsi="Arial" w:cs="Arial"/>
        </w:rPr>
        <w:t xml:space="preserve"> </w:t>
      </w:r>
      <w:r w:rsidR="00A92F1B" w:rsidRPr="1C5391C5">
        <w:rPr>
          <w:rFonts w:ascii="Arial" w:eastAsia="Arial" w:hAnsi="Arial" w:cs="Arial"/>
        </w:rPr>
        <w:t>erfolgreichste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nicht-deutsche</w:t>
      </w:r>
      <w:r w:rsidR="00250E06">
        <w:rPr>
          <w:rFonts w:ascii="Arial" w:eastAsia="Arial" w:hAnsi="Arial" w:cs="Arial"/>
        </w:rPr>
        <w:t xml:space="preserve"> </w:t>
      </w:r>
      <w:r w:rsidR="005D6BBC" w:rsidRPr="1C5391C5">
        <w:rPr>
          <w:rFonts w:ascii="Arial" w:eastAsia="Arial" w:hAnsi="Arial" w:cs="Arial"/>
        </w:rPr>
        <w:t>OAR.</w:t>
      </w:r>
    </w:p>
    <w:p w:rsidR="09B81CBF" w:rsidRDefault="09B81CBF" w:rsidP="09B81CBF">
      <w:pPr>
        <w:spacing w:after="0" w:line="360" w:lineRule="auto"/>
        <w:jc w:val="both"/>
      </w:pPr>
      <w:r w:rsidRPr="09B81CBF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Ranking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wurde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wie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9B81CBF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Umfrageanteil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eingebaut,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hier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kurz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Ergebnissen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9B81CBF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Kriterien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aus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dem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Jahr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zuvor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verglichen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wird.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Wieder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haben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Fragen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beantwortet,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was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berücksichtigt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werden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muss,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wenn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man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Zahlen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diesen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Kriterien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ansehen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möchte.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haben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sieben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Angaben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gemacht.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waren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sechs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14.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kann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also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sein,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einige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tatsächlich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relevanten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Dateiformate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o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09B81CBF">
        <w:rPr>
          <w:rFonts w:ascii="Arial" w:eastAsia="Arial" w:hAnsi="Arial" w:cs="Arial"/>
        </w:rPr>
        <w:t>Identifikatoren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nutzen,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dies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jedoch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nicht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angegeben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haben,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sodass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sie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dieser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Auswertung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Nicht-Verwender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auftauchen.</w:t>
      </w:r>
    </w:p>
    <w:p w:rsidR="2DB8D313" w:rsidRDefault="008D5A50" w:rsidP="00AD539D">
      <w:pPr>
        <w:spacing w:after="0" w:line="360" w:lineRule="auto"/>
        <w:jc w:val="both"/>
      </w:pPr>
      <w:r>
        <w:rPr>
          <w:rFonts w:ascii="Arial" w:eastAsia="Arial" w:hAnsi="Arial" w:cs="Arial"/>
        </w:rPr>
        <w:t>Dateif</w:t>
      </w:r>
      <w:r w:rsidR="2DB8D313" w:rsidRPr="2DB8D313">
        <w:rPr>
          <w:rFonts w:ascii="Arial" w:eastAsia="Arial" w:hAnsi="Arial" w:cs="Arial"/>
        </w:rPr>
        <w:t>ormate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Langzeitarchivierung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w</w:t>
      </w:r>
      <w:r w:rsidR="006F019B">
        <w:rPr>
          <w:rFonts w:ascii="Arial" w:eastAsia="Arial" w:hAnsi="Arial" w:cs="Arial"/>
        </w:rPr>
        <w:t>u</w:t>
      </w:r>
      <w:r w:rsidR="2DB8D313" w:rsidRPr="2DB8D313">
        <w:rPr>
          <w:rFonts w:ascii="Arial" w:eastAsia="Arial" w:hAnsi="Arial" w:cs="Arial"/>
        </w:rPr>
        <w:t>rden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laut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OARR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keinem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verwendet</w:t>
      </w:r>
      <w:r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was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allerdings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Angabe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dreier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basiert.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Jahr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nutzten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gemäß</w:t>
      </w:r>
      <w:r w:rsidR="00250E06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des</w:t>
      </w:r>
      <w:proofErr w:type="gramEnd"/>
      <w:r w:rsidR="00250E06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="001579A2">
        <w:rPr>
          <w:rFonts w:ascii="Arial" w:eastAsia="Arial" w:hAnsi="Arial" w:cs="Arial"/>
        </w:rPr>
        <w:t>an</w:t>
      </w:r>
      <w:r w:rsidR="00250E06">
        <w:rPr>
          <w:rFonts w:ascii="Arial" w:eastAsia="Arial" w:hAnsi="Arial" w:cs="Arial"/>
        </w:rPr>
        <w:t xml:space="preserve"> </w:t>
      </w:r>
      <w:r w:rsidR="001579A2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1579A2">
        <w:rPr>
          <w:rFonts w:ascii="Arial" w:eastAsia="Arial" w:hAnsi="Arial" w:cs="Arial"/>
        </w:rPr>
        <w:t>Umfrage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teilnehmenden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solche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Formate.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nutzt</w:t>
      </w:r>
      <w:r w:rsidR="001579A2">
        <w:rPr>
          <w:rFonts w:ascii="Arial" w:eastAsia="Arial" w:hAnsi="Arial" w:cs="Arial"/>
        </w:rPr>
        <w:t>e</w:t>
      </w:r>
      <w:r w:rsidR="00250E06">
        <w:rPr>
          <w:rFonts w:ascii="Arial" w:eastAsia="Arial" w:hAnsi="Arial" w:cs="Arial"/>
        </w:rPr>
        <w:t xml:space="preserve"> </w:t>
      </w:r>
      <w:r w:rsidR="001579A2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mit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ETH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Zürich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ein</w:t>
      </w:r>
      <w:r w:rsidR="00250E06">
        <w:rPr>
          <w:rFonts w:ascii="Arial" w:eastAsia="Arial" w:hAnsi="Arial" w:cs="Arial"/>
        </w:rPr>
        <w:t xml:space="preserve"> </w:t>
      </w:r>
      <w:r w:rsidR="2DB8D313" w:rsidRPr="2DB8D313">
        <w:rPr>
          <w:rFonts w:ascii="Arial" w:eastAsia="Arial" w:hAnsi="Arial" w:cs="Arial"/>
        </w:rPr>
        <w:t>einziges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14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Dateiformate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Langzeitarchivierung</w:t>
      </w:r>
      <w:r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waren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es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vier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neun</w:t>
      </w:r>
      <w:r w:rsidR="00250E06">
        <w:rPr>
          <w:rFonts w:ascii="Arial" w:eastAsia="Arial" w:hAnsi="Arial" w:cs="Arial"/>
        </w:rPr>
        <w:t xml:space="preserve"> </w:t>
      </w:r>
      <w:r w:rsidR="1C5391C5" w:rsidRPr="1C5391C5">
        <w:rPr>
          <w:rFonts w:ascii="Arial" w:eastAsia="Arial" w:hAnsi="Arial" w:cs="Arial"/>
        </w:rPr>
        <w:t>Teilnehmenden.</w:t>
      </w:r>
    </w:p>
    <w:p w:rsidR="2DB8D313" w:rsidRPr="00036A8C" w:rsidRDefault="09B81CBF" w:rsidP="001579A2">
      <w:pPr>
        <w:spacing w:after="0" w:line="360" w:lineRule="auto"/>
        <w:jc w:val="both"/>
      </w:pPr>
      <w:r w:rsidRPr="09B81CBF">
        <w:rPr>
          <w:rFonts w:ascii="Arial" w:eastAsia="Arial" w:hAnsi="Arial" w:cs="Arial"/>
        </w:rPr>
        <w:t>Bei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Angaben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bezüglich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Persistent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Identifier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davon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auszugehen,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Daten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aus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dem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Ranking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vollständig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sind,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da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angeben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PI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zu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verwenden.</w:t>
      </w:r>
      <w:r w:rsidR="00FB794F">
        <w:rPr>
          <w:rFonts w:ascii="Arial" w:eastAsia="Arial" w:hAnsi="Arial" w:cs="Arial"/>
        </w:rPr>
        <w:t xml:space="preserve"> </w:t>
      </w:r>
      <w:r w:rsidR="00FB794F" w:rsidRPr="00036A8C">
        <w:rPr>
          <w:rFonts w:ascii="Arial" w:eastAsia="Arial" w:hAnsi="Arial" w:cs="Arial"/>
        </w:rPr>
        <w:t>Nicht all</w:t>
      </w:r>
      <w:r w:rsidR="0018760A" w:rsidRPr="00036A8C">
        <w:rPr>
          <w:rFonts w:ascii="Arial" w:eastAsia="Arial" w:hAnsi="Arial" w:cs="Arial"/>
        </w:rPr>
        <w:t xml:space="preserve">e </w:t>
      </w:r>
      <w:r w:rsidR="00C60280" w:rsidRPr="00036A8C">
        <w:rPr>
          <w:rFonts w:ascii="Arial" w:eastAsia="Arial" w:hAnsi="Arial" w:cs="Arial"/>
        </w:rPr>
        <w:t xml:space="preserve">weisen </w:t>
      </w:r>
      <w:r w:rsidR="0018760A" w:rsidRPr="00036A8C">
        <w:rPr>
          <w:rFonts w:ascii="Arial" w:eastAsia="Arial" w:hAnsi="Arial" w:cs="Arial"/>
        </w:rPr>
        <w:t>auf ihren Webs</w:t>
      </w:r>
      <w:r w:rsidR="00FB794F" w:rsidRPr="00036A8C">
        <w:rPr>
          <w:rFonts w:ascii="Arial" w:eastAsia="Arial" w:hAnsi="Arial" w:cs="Arial"/>
        </w:rPr>
        <w:t xml:space="preserve">eiten </w:t>
      </w:r>
      <w:r w:rsidR="00C60280" w:rsidRPr="00036A8C">
        <w:rPr>
          <w:rFonts w:ascii="Arial" w:eastAsia="Arial" w:hAnsi="Arial" w:cs="Arial"/>
        </w:rPr>
        <w:t>aus</w:t>
      </w:r>
      <w:r w:rsidR="00FB794F" w:rsidRPr="00036A8C">
        <w:rPr>
          <w:rFonts w:ascii="Arial" w:eastAsia="Arial" w:hAnsi="Arial" w:cs="Arial"/>
        </w:rPr>
        <w:t xml:space="preserve"> welche </w:t>
      </w:r>
      <w:r w:rsidR="00C60280" w:rsidRPr="00036A8C">
        <w:rPr>
          <w:rFonts w:ascii="Arial" w:eastAsia="Arial" w:hAnsi="Arial" w:cs="Arial"/>
        </w:rPr>
        <w:t>verwendet werden. D</w:t>
      </w:r>
      <w:r w:rsidR="00FB794F" w:rsidRPr="00036A8C">
        <w:rPr>
          <w:rFonts w:ascii="Arial" w:eastAsia="Arial" w:hAnsi="Arial" w:cs="Arial"/>
        </w:rPr>
        <w:t>ie drei</w:t>
      </w:r>
      <w:r w:rsidR="00B25536" w:rsidRPr="00036A8C">
        <w:rPr>
          <w:rFonts w:ascii="Arial" w:eastAsia="Arial" w:hAnsi="Arial" w:cs="Arial"/>
        </w:rPr>
        <w:t xml:space="preserve"> OAR</w:t>
      </w:r>
      <w:r w:rsidR="00FB794F" w:rsidRPr="00036A8C">
        <w:rPr>
          <w:rFonts w:ascii="Arial" w:eastAsia="Arial" w:hAnsi="Arial" w:cs="Arial"/>
        </w:rPr>
        <w:t xml:space="preserve">, die es tun, nutzen </w:t>
      </w:r>
      <w:r w:rsidR="00290851" w:rsidRPr="00036A8C">
        <w:rPr>
          <w:rFonts w:ascii="Arial" w:eastAsia="Arial" w:hAnsi="Arial" w:cs="Arial"/>
        </w:rPr>
        <w:t>jeweils</w:t>
      </w:r>
      <w:r w:rsidR="00FB794F" w:rsidRPr="00036A8C">
        <w:rPr>
          <w:rFonts w:ascii="Arial" w:eastAsia="Arial" w:hAnsi="Arial" w:cs="Arial"/>
        </w:rPr>
        <w:t xml:space="preserve"> URN, Handle </w:t>
      </w:r>
      <w:r w:rsidR="00036A8C" w:rsidRPr="00036A8C">
        <w:rPr>
          <w:rFonts w:ascii="Arial" w:eastAsia="Arial" w:hAnsi="Arial" w:cs="Arial"/>
        </w:rPr>
        <w:t>oder</w:t>
      </w:r>
      <w:r w:rsidR="00FB794F" w:rsidRPr="00036A8C">
        <w:rPr>
          <w:rFonts w:ascii="Arial" w:eastAsia="Arial" w:hAnsi="Arial" w:cs="Arial"/>
        </w:rPr>
        <w:t xml:space="preserve"> DOI.</w:t>
      </w:r>
      <w:r w:rsidR="00250E06" w:rsidRPr="00FB794F">
        <w:rPr>
          <w:rFonts w:ascii="Arial" w:eastAsia="Arial" w:hAnsi="Arial" w:cs="Arial"/>
          <w:color w:val="FF0000"/>
        </w:rPr>
        <w:t xml:space="preserve"> </w:t>
      </w:r>
      <w:r w:rsidRPr="09B81CBF">
        <w:rPr>
          <w:rFonts w:ascii="Arial" w:eastAsia="Arial" w:hAnsi="Arial" w:cs="Arial"/>
        </w:rPr>
        <w:t>Auch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nutzten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an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Umfrage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teilnehmenden</w:t>
      </w:r>
      <w:r w:rsidR="00250E06">
        <w:rPr>
          <w:rFonts w:ascii="Arial" w:eastAsia="Arial" w:hAnsi="Arial" w:cs="Arial"/>
        </w:rPr>
        <w:t xml:space="preserve"> </w:t>
      </w:r>
      <w:r w:rsidRPr="09B81CBF">
        <w:rPr>
          <w:rFonts w:ascii="Arial" w:eastAsia="Arial" w:hAnsi="Arial" w:cs="Arial"/>
        </w:rPr>
        <w:t>OAR</w:t>
      </w:r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Identifier</w:t>
      </w:r>
      <w:r w:rsidR="008669DC" w:rsidRPr="00036A8C">
        <w:rPr>
          <w:rFonts w:ascii="Arial" w:eastAsia="Arial" w:hAnsi="Arial" w:cs="Arial"/>
        </w:rPr>
        <w:t xml:space="preserve">, die auf einmal DOI und zweimal „andere“ PI-Systeme verteilt waren. </w:t>
      </w:r>
      <w:r w:rsidR="00250E06" w:rsidRPr="00036A8C">
        <w:rPr>
          <w:rFonts w:ascii="Arial" w:eastAsia="Arial" w:hAnsi="Arial" w:cs="Arial"/>
        </w:rPr>
        <w:t xml:space="preserve"> </w:t>
      </w:r>
    </w:p>
    <w:p w:rsidR="1C5391C5" w:rsidRDefault="1C5391C5" w:rsidP="2DB8D313">
      <w:pPr>
        <w:spacing w:line="360" w:lineRule="auto"/>
        <w:jc w:val="both"/>
      </w:pPr>
      <w:r w:rsidRPr="1C5391C5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Situation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stellt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sich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ähnlich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dar.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Bis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1C5391C5">
        <w:rPr>
          <w:rFonts w:ascii="Arial" w:eastAsia="Arial" w:hAnsi="Arial" w:cs="Arial"/>
        </w:rPr>
        <w:t>St.Gallen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nutzen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PI</w:t>
      </w:r>
      <w:r w:rsidRPr="00036A8C">
        <w:rPr>
          <w:rFonts w:ascii="Arial" w:eastAsia="Arial" w:hAnsi="Arial" w:cs="Arial"/>
        </w:rPr>
        <w:t>.</w:t>
      </w:r>
      <w:r w:rsidR="00250E06" w:rsidRPr="00036A8C">
        <w:rPr>
          <w:rFonts w:ascii="Arial" w:eastAsia="Arial" w:hAnsi="Arial" w:cs="Arial"/>
        </w:rPr>
        <w:t xml:space="preserve"> </w:t>
      </w:r>
      <w:r w:rsidR="00C60280" w:rsidRPr="00036A8C">
        <w:rPr>
          <w:rFonts w:ascii="Arial" w:eastAsia="Arial" w:hAnsi="Arial" w:cs="Arial"/>
        </w:rPr>
        <w:t xml:space="preserve">Die </w:t>
      </w:r>
      <w:r w:rsidR="00FE2BA7" w:rsidRPr="00036A8C">
        <w:rPr>
          <w:rFonts w:ascii="Arial" w:eastAsia="Arial" w:hAnsi="Arial" w:cs="Arial"/>
        </w:rPr>
        <w:t xml:space="preserve">10 </w:t>
      </w:r>
      <w:r w:rsidR="00FB794F" w:rsidRPr="00036A8C">
        <w:rPr>
          <w:rFonts w:ascii="Arial" w:eastAsia="Arial" w:hAnsi="Arial" w:cs="Arial"/>
        </w:rPr>
        <w:t xml:space="preserve">OAR, auf deren Webseiten </w:t>
      </w:r>
      <w:r w:rsidR="00C60280" w:rsidRPr="00036A8C">
        <w:rPr>
          <w:rFonts w:ascii="Arial" w:eastAsia="Arial" w:hAnsi="Arial" w:cs="Arial"/>
        </w:rPr>
        <w:t>dir PI</w:t>
      </w:r>
      <w:r w:rsidR="00FB794F" w:rsidRPr="00036A8C">
        <w:rPr>
          <w:rFonts w:ascii="Arial" w:eastAsia="Arial" w:hAnsi="Arial" w:cs="Arial"/>
        </w:rPr>
        <w:t xml:space="preserve"> ersichtlich war</w:t>
      </w:r>
      <w:r w:rsidR="00C60280" w:rsidRPr="00036A8C">
        <w:rPr>
          <w:rFonts w:ascii="Arial" w:eastAsia="Arial" w:hAnsi="Arial" w:cs="Arial"/>
        </w:rPr>
        <w:t>en</w:t>
      </w:r>
      <w:r w:rsidR="00FB794F" w:rsidRPr="00036A8C">
        <w:rPr>
          <w:rFonts w:ascii="Arial" w:eastAsia="Arial" w:hAnsi="Arial" w:cs="Arial"/>
        </w:rPr>
        <w:t xml:space="preserve">, </w:t>
      </w:r>
      <w:r w:rsidR="00B26182" w:rsidRPr="00036A8C">
        <w:rPr>
          <w:rFonts w:ascii="Arial" w:eastAsia="Arial" w:hAnsi="Arial" w:cs="Arial"/>
        </w:rPr>
        <w:t>verwendeten</w:t>
      </w:r>
      <w:r w:rsidR="00FB794F" w:rsidRPr="00036A8C">
        <w:rPr>
          <w:rFonts w:ascii="Arial" w:eastAsia="Arial" w:hAnsi="Arial" w:cs="Arial"/>
        </w:rPr>
        <w:t xml:space="preserve"> DOI.</w:t>
      </w:r>
      <w:r w:rsidR="00FB794F" w:rsidRPr="00FB794F">
        <w:rPr>
          <w:rFonts w:ascii="Arial" w:eastAsia="Arial" w:hAnsi="Arial" w:cs="Arial"/>
          <w:color w:val="FF0000"/>
        </w:rPr>
        <w:t xml:space="preserve"> </w:t>
      </w:r>
      <w:r w:rsidRPr="1C5391C5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Jahr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nutzten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alle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bis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Pr="1C5391C5">
        <w:rPr>
          <w:rFonts w:ascii="Arial" w:eastAsia="Arial" w:hAnsi="Arial" w:cs="Arial"/>
        </w:rPr>
        <w:t>zwei</w:t>
      </w:r>
      <w:r w:rsidR="00250E06">
        <w:rPr>
          <w:rFonts w:ascii="Arial" w:eastAsia="Arial" w:hAnsi="Arial" w:cs="Arial"/>
        </w:rPr>
        <w:t xml:space="preserve"> </w:t>
      </w:r>
      <w:r w:rsidR="009B75B7">
        <w:rPr>
          <w:rFonts w:ascii="Arial" w:eastAsia="Arial" w:hAnsi="Arial" w:cs="Arial"/>
        </w:rPr>
        <w:t>PI</w:t>
      </w:r>
      <w:r w:rsidR="00C60280">
        <w:rPr>
          <w:rFonts w:ascii="Arial" w:eastAsia="Arial" w:hAnsi="Arial" w:cs="Arial"/>
          <w:color w:val="FF0000"/>
        </w:rPr>
        <w:t xml:space="preserve">, </w:t>
      </w:r>
      <w:r w:rsidR="00C60280" w:rsidRPr="00036A8C">
        <w:rPr>
          <w:rFonts w:ascii="Arial" w:eastAsia="Arial" w:hAnsi="Arial" w:cs="Arial"/>
        </w:rPr>
        <w:t>wobei ebenfalls</w:t>
      </w:r>
      <w:r w:rsidR="00FB794F" w:rsidRPr="00036A8C">
        <w:rPr>
          <w:rFonts w:ascii="Arial" w:eastAsia="Arial" w:hAnsi="Arial" w:cs="Arial"/>
        </w:rPr>
        <w:t xml:space="preserve"> am häufigsten auf DOI zurückgegriffen wurde.</w:t>
      </w:r>
    </w:p>
    <w:p w:rsidR="1C5391C5" w:rsidRDefault="2DB8D313" w:rsidP="0076269A">
      <w:pPr>
        <w:spacing w:after="0" w:line="360" w:lineRule="auto"/>
        <w:jc w:val="both"/>
      </w:pPr>
      <w:r w:rsidRPr="2DB8D313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Österreich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nur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bei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sich</w:t>
      </w:r>
      <w:r w:rsidR="006F019B">
        <w:rPr>
          <w:rFonts w:ascii="Arial" w:eastAsia="Arial" w:hAnsi="Arial" w:cs="Arial"/>
        </w:rPr>
        <w:t>er,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sie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2015</w:t>
      </w:r>
      <w:r w:rsidR="00250E06">
        <w:rPr>
          <w:rFonts w:ascii="Arial" w:eastAsia="Arial" w:hAnsi="Arial" w:cs="Arial"/>
        </w:rPr>
        <w:t xml:space="preserve"> </w:t>
      </w:r>
      <w:r w:rsidR="006F019B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6F019B">
        <w:rPr>
          <w:rFonts w:ascii="Arial" w:eastAsia="Arial" w:hAnsi="Arial" w:cs="Arial"/>
        </w:rPr>
        <w:t>Autorenidentifikatoren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nutzten.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anderen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vier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haben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keine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vollständigen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Angaben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gemacht,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weisen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aber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Kategorie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ebenfalls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eine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0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auf.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Jahr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davor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nutzte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eines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von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drei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Repositorien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2DB8D313">
        <w:rPr>
          <w:rFonts w:ascii="Arial" w:eastAsia="Arial" w:hAnsi="Arial" w:cs="Arial"/>
        </w:rPr>
        <w:t>Autoren</w:t>
      </w:r>
      <w:r w:rsidR="008D5A50">
        <w:rPr>
          <w:rFonts w:ascii="Arial" w:eastAsia="Arial" w:hAnsi="Arial" w:cs="Arial"/>
        </w:rPr>
        <w:t>identifikatoren</w:t>
      </w:r>
      <w:proofErr w:type="spellEnd"/>
      <w:r w:rsidRPr="2DB8D313">
        <w:rPr>
          <w:rFonts w:ascii="Arial" w:eastAsia="Arial" w:hAnsi="Arial" w:cs="Arial"/>
        </w:rPr>
        <w:t>.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Für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Schweiz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ist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Ranking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verzeichnet,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dass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keines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14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OAR</w:t>
      </w:r>
      <w:r w:rsidR="009B75B7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bis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auf</w:t>
      </w:r>
      <w:r w:rsidR="00250E06">
        <w:rPr>
          <w:rFonts w:ascii="Arial" w:eastAsia="Arial" w:hAnsi="Arial" w:cs="Arial"/>
        </w:rPr>
        <w:t xml:space="preserve"> </w:t>
      </w:r>
      <w:r w:rsidR="00261758">
        <w:rPr>
          <w:rFonts w:ascii="Arial" w:eastAsia="Arial" w:hAnsi="Arial" w:cs="Arial"/>
        </w:rPr>
        <w:t>das der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Universität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Genf</w:t>
      </w:r>
      <w:r w:rsidR="009B75B7">
        <w:rPr>
          <w:rFonts w:ascii="Arial" w:eastAsia="Arial" w:hAnsi="Arial" w:cs="Arial"/>
        </w:rPr>
        <w:t>,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Pr="2DB8D313">
        <w:rPr>
          <w:rFonts w:ascii="Arial" w:eastAsia="Arial" w:hAnsi="Arial" w:cs="Arial"/>
        </w:rPr>
        <w:t>Autoren</w:t>
      </w:r>
      <w:r w:rsidR="008D5A50">
        <w:rPr>
          <w:rFonts w:ascii="Arial" w:eastAsia="Arial" w:hAnsi="Arial" w:cs="Arial"/>
        </w:rPr>
        <w:t>identifikatoren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verwendet.</w:t>
      </w:r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Im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8D5A50">
        <w:rPr>
          <w:rFonts w:ascii="Arial" w:eastAsia="Arial" w:hAnsi="Arial" w:cs="Arial"/>
        </w:rPr>
        <w:t>Census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Pr="2DB8D313">
        <w:rPr>
          <w:rFonts w:ascii="Arial" w:eastAsia="Arial" w:hAnsi="Arial" w:cs="Arial"/>
        </w:rPr>
        <w:t>2014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lag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Zahl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der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OAR,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die</w:t>
      </w:r>
      <w:r w:rsidR="00250E06">
        <w:rPr>
          <w:rFonts w:ascii="Arial" w:eastAsia="Arial" w:hAnsi="Arial" w:cs="Arial"/>
        </w:rPr>
        <w:t xml:space="preserve"> </w:t>
      </w:r>
      <w:proofErr w:type="spellStart"/>
      <w:r w:rsidR="008D5A50">
        <w:rPr>
          <w:rFonts w:ascii="Arial" w:eastAsia="Arial" w:hAnsi="Arial" w:cs="Arial"/>
        </w:rPr>
        <w:t>Autorenidentifikatoren</w:t>
      </w:r>
      <w:proofErr w:type="spellEnd"/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verwenden,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noch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bei</w:t>
      </w:r>
      <w:r w:rsidR="00250E06">
        <w:rPr>
          <w:rFonts w:ascii="Arial" w:eastAsia="Arial" w:hAnsi="Arial" w:cs="Arial"/>
        </w:rPr>
        <w:t xml:space="preserve"> </w:t>
      </w:r>
      <w:r w:rsidR="008D5A50">
        <w:rPr>
          <w:rFonts w:ascii="Arial" w:eastAsia="Arial" w:hAnsi="Arial" w:cs="Arial"/>
        </w:rPr>
        <w:t>fünf.</w:t>
      </w:r>
    </w:p>
    <w:p w:rsidR="00AC5950" w:rsidRDefault="00C65089" w:rsidP="00AC5950">
      <w:pPr>
        <w:spacing w:before="240"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10</w:t>
      </w:r>
      <w:r w:rsidR="00D22FE2">
        <w:rPr>
          <w:rFonts w:ascii="Arial" w:hAnsi="Arial" w:cs="Arial"/>
          <w:b/>
          <w:sz w:val="28"/>
        </w:rPr>
        <w:t>.</w:t>
      </w:r>
      <w:r w:rsidR="00250E06">
        <w:rPr>
          <w:rFonts w:ascii="Arial" w:hAnsi="Arial" w:cs="Arial"/>
          <w:b/>
          <w:sz w:val="28"/>
        </w:rPr>
        <w:t xml:space="preserve"> </w:t>
      </w:r>
      <w:r w:rsidR="00E64854" w:rsidRPr="00E64854">
        <w:rPr>
          <w:rFonts w:ascii="Arial" w:hAnsi="Arial" w:cs="Arial"/>
          <w:b/>
          <w:sz w:val="28"/>
        </w:rPr>
        <w:t>Fazit</w:t>
      </w:r>
      <w:r w:rsidR="00250E06">
        <w:rPr>
          <w:rFonts w:ascii="Arial" w:hAnsi="Arial" w:cs="Arial"/>
          <w:b/>
          <w:sz w:val="28"/>
        </w:rPr>
        <w:t xml:space="preserve"> </w:t>
      </w:r>
    </w:p>
    <w:p w:rsidR="00D7665E" w:rsidRPr="00E60B69" w:rsidRDefault="00D7665E" w:rsidP="00AC5950">
      <w:pPr>
        <w:spacing w:after="120" w:line="360" w:lineRule="auto"/>
        <w:jc w:val="both"/>
        <w:rPr>
          <w:rFonts w:ascii="Arial" w:hAnsi="Arial" w:cs="Arial"/>
          <w:b/>
          <w:sz w:val="28"/>
        </w:rPr>
      </w:pPr>
      <w:r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Analyse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Daten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des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Pr="00E60B69">
        <w:rPr>
          <w:rFonts w:ascii="Arial" w:eastAsia="Arial,Times New Roman" w:hAnsi="Arial" w:cs="Arial"/>
        </w:rPr>
        <w:t>Census</w:t>
      </w:r>
      <w:proofErr w:type="spellEnd"/>
      <w:r w:rsidR="00250E06">
        <w:rPr>
          <w:rFonts w:ascii="Arial" w:eastAsia="Arial,Times New Roman" w:hAnsi="Arial" w:cs="Arial"/>
        </w:rPr>
        <w:t xml:space="preserve"> 2014 </w:t>
      </w:r>
      <w:r w:rsidRPr="00E60B69">
        <w:rPr>
          <w:rFonts w:ascii="Arial" w:eastAsia="Arial,Times New Roman" w:hAnsi="Arial" w:cs="Arial"/>
        </w:rPr>
        <w:t>erbrachte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einige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interessante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Ergebnisse.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Zunächst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ist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festzuhalten,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dass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beiden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Ländern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verhältnismäßig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wenige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Definition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des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Pr="00E60B69">
        <w:rPr>
          <w:rFonts w:ascii="Arial" w:eastAsia="Arial,Times New Roman" w:hAnsi="Arial" w:cs="Arial"/>
        </w:rPr>
        <w:t>Census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entsprechende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Open-Access-Repositorien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be</w:t>
      </w:r>
      <w:r w:rsidR="00250E06">
        <w:rPr>
          <w:rFonts w:ascii="Arial" w:eastAsia="Arial,Times New Roman" w:hAnsi="Arial" w:cs="Arial"/>
        </w:rPr>
        <w:t xml:space="preserve">trieben werden, die Eingang in die </w:t>
      </w:r>
      <w:r w:rsidR="00250E06">
        <w:rPr>
          <w:rFonts w:ascii="Arial" w:eastAsia="Arial,Times New Roman" w:hAnsi="Arial" w:cs="Arial"/>
        </w:rPr>
        <w:lastRenderedPageBreak/>
        <w:t xml:space="preserve">Untersuchung fanden. </w:t>
      </w:r>
      <w:r w:rsidRPr="00E60B69">
        <w:rPr>
          <w:rFonts w:ascii="Arial" w:eastAsia="Arial,Times New Roman" w:hAnsi="Arial" w:cs="Arial"/>
        </w:rPr>
        <w:t>Während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aus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152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verzeichnet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sind,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sind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aus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16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aus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gerade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einmal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fünf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für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Pr="00E60B69">
        <w:rPr>
          <w:rFonts w:ascii="Arial" w:eastAsia="Arial,Times New Roman" w:hAnsi="Arial" w:cs="Arial"/>
        </w:rPr>
        <w:t>Census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2014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relevante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OAR.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Darüber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hinaus</w:t>
      </w:r>
      <w:r w:rsidR="00250E06">
        <w:rPr>
          <w:rFonts w:ascii="Arial" w:eastAsia="Arial,Times New Roman" w:hAnsi="Arial" w:cs="Arial"/>
        </w:rPr>
        <w:t xml:space="preserve"> finden sich in </w:t>
      </w:r>
      <w:r w:rsidRPr="00E60B69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nur in Wien als einzigem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neun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Bundesländer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überhaupt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Repositorien,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während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sich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immerhin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acht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26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Kantonen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finden lässt. </w:t>
      </w:r>
      <w:r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war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Mecklenburg-Vorpommern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zum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Zeitpunkt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Erhebung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kein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Repositorium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zu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ermitteln,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das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Kriterien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für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Aufnahme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Pr="00E60B69">
        <w:rPr>
          <w:rFonts w:ascii="Arial" w:eastAsia="Arial,Times New Roman" w:hAnsi="Arial" w:cs="Arial"/>
        </w:rPr>
        <w:t>Census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2014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erfüllte.</w:t>
      </w:r>
      <w:r w:rsidR="00250E06">
        <w:rPr>
          <w:rFonts w:ascii="Arial" w:eastAsia="Arial,Times New Roman" w:hAnsi="Arial" w:cs="Arial"/>
        </w:rPr>
        <w:t xml:space="preserve"> </w:t>
      </w:r>
    </w:p>
    <w:p w:rsidR="002B658A" w:rsidRPr="006F019B" w:rsidRDefault="63C608B1" w:rsidP="00AC5950">
      <w:pPr>
        <w:spacing w:after="0" w:line="360" w:lineRule="auto"/>
        <w:jc w:val="both"/>
        <w:rPr>
          <w:rFonts w:ascii="Arial" w:eastAsia="Times New Roman" w:hAnsi="Arial" w:cs="Arial"/>
        </w:rPr>
      </w:pPr>
      <w:r w:rsidRPr="006F019B">
        <w:rPr>
          <w:rFonts w:ascii="Arial" w:eastAsia="Arial,Times New Roman" w:hAnsi="Arial" w:cs="Arial"/>
        </w:rPr>
        <w:t>Ungleich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verteilt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sind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auf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Institutionstypen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Universität,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Fachhochschule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außeruniversitäre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Forschungseinrichtungen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Andere.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Fachhochschulen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gibt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eine,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betreibt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keine.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Außeruniversitäre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Forschungseinrichtungen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sind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beiden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Ländern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etwas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breiter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vertreten,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aber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Mehrheit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Repositorien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verteilt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sich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auf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Universitäten.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haben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trotzdem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knapp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Sechstel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OAR.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ist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ein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Großteil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universitären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Hochschulen.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Situation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sieht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ähnlich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aus.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Auch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dort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betreiben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hauptsächlich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Universitäten</w:t>
      </w:r>
      <w:r w:rsidR="00250E06">
        <w:rPr>
          <w:rFonts w:ascii="Arial" w:eastAsia="Arial,Times New Roman" w:hAnsi="Arial" w:cs="Arial"/>
        </w:rPr>
        <w:t xml:space="preserve"> </w:t>
      </w:r>
      <w:r w:rsidRPr="006F019B">
        <w:rPr>
          <w:rFonts w:ascii="Arial" w:eastAsia="Arial,Times New Roman" w:hAnsi="Arial" w:cs="Arial"/>
        </w:rPr>
        <w:t>OAR.</w:t>
      </w:r>
    </w:p>
    <w:p w:rsidR="00D7665E" w:rsidRPr="00E60B69" w:rsidRDefault="00283BF4" w:rsidP="00283BF4">
      <w:pPr>
        <w:spacing w:after="120" w:line="360" w:lineRule="auto"/>
        <w:jc w:val="both"/>
        <w:rPr>
          <w:rFonts w:ascii="Arial" w:eastAsia="Times New Roman" w:hAnsi="Arial" w:cs="Arial"/>
        </w:rPr>
      </w:pPr>
      <w:bookmarkStart w:id="15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415290</wp:posOffset>
            </wp:positionV>
            <wp:extent cx="3474720" cy="1514475"/>
            <wp:effectExtent l="19050" t="0" r="0" b="0"/>
            <wp:wrapTight wrapText="bothSides">
              <wp:wrapPolygon edited="0">
                <wp:start x="-118" y="0"/>
                <wp:lineTo x="-118" y="21464"/>
                <wp:lineTo x="21553" y="21464"/>
                <wp:lineTo x="21553" y="0"/>
                <wp:lineTo x="-118" y="0"/>
              </wp:wrapPolygon>
            </wp:wrapTight>
            <wp:docPr id="15" name="Grafik 3" descr="C:\Users\Gerri\Desktop\Hausarbeit  Wimmer 2\Basteleien PP\PP Größe alle Länd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ri\Desktop\Hausarbeit  Wimmer 2\Basteleien PP\PP Größe alle Länder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t="37466" r="21983" b="27273"/>
                    <a:stretch/>
                  </pic:blipFill>
                  <pic:spPr bwMode="auto">
                    <a:xfrm>
                      <a:off x="0" y="0"/>
                      <a:ext cx="347472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5"/>
      <w:r w:rsidR="00D7665E" w:rsidRPr="00E60B69">
        <w:rPr>
          <w:rFonts w:ascii="Arial" w:eastAsia="Arial,Times New Roman" w:hAnsi="Arial" w:cs="Arial"/>
        </w:rPr>
        <w:t>Im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Vergleich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zu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gibt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Alpenstaaten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zwar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insgesamt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relativ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wenige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OAR,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dafür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halten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sie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größtenteils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viele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Items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vor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können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als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groß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klassifiziert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werden.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gibt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beiden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Ländern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zusammengenommen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nur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drei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kleine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bis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zu</w:t>
      </w:r>
      <w:r w:rsidR="00250E06">
        <w:rPr>
          <w:rFonts w:ascii="Arial" w:eastAsia="Arial,Times New Roman" w:hAnsi="Arial" w:cs="Arial"/>
        </w:rPr>
        <w:t xml:space="preserve"> </w:t>
      </w:r>
      <w:r w:rsidR="0075253C">
        <w:rPr>
          <w:rFonts w:ascii="Arial" w:hAnsi="Arial" w:cs="Arial"/>
          <w:noProof/>
        </w:rPr>
        <w:pict>
          <v:shape id="Text Box 17" o:spid="_x0000_s1036" type="#_x0000_t202" style="position:absolute;left:0;text-align:left;margin-left:4.75pt;margin-top:158.85pt;width:269.85pt;height:20.5pt;z-index:251678208;visibility:visible;mso-position-horizontal-relative:text;mso-position-vertical-relative:text" wrapcoords="-60 0 -60 20800 21600 20800 21600 0 -6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" stroked="f">
            <v:textbox inset="0,0,0,0">
              <w:txbxContent>
                <w:p w:rsidR="00DB02AB" w:rsidRPr="002B658A" w:rsidRDefault="00DB02AB" w:rsidP="002B658A">
                  <w:pPr>
                    <w:pStyle w:val="Beschriftung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</w:rPr>
                  </w:pPr>
                  <w:r w:rsidRPr="002B658A">
                    <w:rPr>
                      <w:rFonts w:ascii="Arial" w:hAnsi="Arial" w:cs="Arial"/>
                      <w:color w:val="808080" w:themeColor="background1" w:themeShade="80"/>
                    </w:rPr>
                    <w:t xml:space="preserve">Abbildung </w:t>
                  </w:r>
                  <w:r w:rsidR="00AD52AE" w:rsidRPr="002B658A">
                    <w:rPr>
                      <w:rFonts w:ascii="Arial" w:hAnsi="Arial" w:cs="Arial"/>
                      <w:color w:val="808080" w:themeColor="background1" w:themeShade="80"/>
                    </w:rPr>
                    <w:fldChar w:fldCharType="begin"/>
                  </w:r>
                  <w:r w:rsidRPr="002B658A">
                    <w:rPr>
                      <w:rFonts w:ascii="Arial" w:hAnsi="Arial" w:cs="Arial"/>
                      <w:color w:val="808080" w:themeColor="background1" w:themeShade="80"/>
                    </w:rPr>
                    <w:instrText xml:space="preserve"> SEQ Abbildung \* ARABIC </w:instrText>
                  </w:r>
                  <w:r w:rsidR="00AD52AE" w:rsidRPr="002B658A">
                    <w:rPr>
                      <w:rFonts w:ascii="Arial" w:hAnsi="Arial" w:cs="Arial"/>
                      <w:color w:val="808080" w:themeColor="background1" w:themeShade="8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808080" w:themeColor="background1" w:themeShade="80"/>
                    </w:rPr>
                    <w:t>10</w:t>
                  </w:r>
                  <w:r w:rsidR="00AD52AE" w:rsidRPr="002B658A">
                    <w:rPr>
                      <w:rFonts w:ascii="Arial" w:hAnsi="Arial" w:cs="Arial"/>
                      <w:color w:val="808080" w:themeColor="background1" w:themeShade="80"/>
                    </w:rPr>
                    <w:fldChar w:fldCharType="end"/>
                  </w:r>
                  <w:r w:rsidRPr="002B658A">
                    <w:rPr>
                      <w:rFonts w:ascii="Arial" w:hAnsi="Arial" w:cs="Arial"/>
                      <w:color w:val="808080" w:themeColor="background1" w:themeShade="80"/>
                    </w:rPr>
                    <w:t>: Größenverteilung der OAR in Österreich und der Schweiz</w:t>
                  </w:r>
                </w:p>
              </w:txbxContent>
            </v:textbox>
            <w10:wrap type="tight"/>
          </v:shape>
        </w:pict>
      </w:r>
      <w:r w:rsidR="00D7665E" w:rsidRPr="00E60B69">
        <w:rPr>
          <w:rFonts w:ascii="Arial" w:eastAsia="Arial,Times New Roman" w:hAnsi="Arial" w:cs="Arial"/>
        </w:rPr>
        <w:t>1.000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Items.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Rest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machen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fünf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mittlere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13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große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über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5.001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Items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aus.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Auch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hier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ist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Vergleich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zu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interessant,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da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dort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zwar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mehr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vorhanden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sind,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eine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knappe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Mehrzahl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dieser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allerdings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als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klein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eingestuft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werden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kann.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Besonders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groß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sind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Repositorien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außeruniversitären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Forschungseinrichtungen.</w:t>
      </w:r>
      <w:r w:rsidR="00D7665E" w:rsidRPr="00E60B69">
        <w:rPr>
          <w:rFonts w:ascii="Arial" w:eastAsia="Times New Roman" w:hAnsi="Arial" w:cs="Arial"/>
        </w:rPr>
        <w:br/>
      </w:r>
      <w:r w:rsidR="00D7665E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Metadatenqualität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ist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beiden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Ländern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eher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als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gering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einzustufen.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Mithilfe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DINI-</w:t>
      </w:r>
      <w:proofErr w:type="spellStart"/>
      <w:r w:rsidR="00D7665E" w:rsidRPr="00E60B69">
        <w:rPr>
          <w:rFonts w:ascii="Arial" w:eastAsia="Arial,Times New Roman" w:hAnsi="Arial" w:cs="Arial"/>
        </w:rPr>
        <w:t>Validators</w:t>
      </w:r>
      <w:proofErr w:type="spellEnd"/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wurde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Konformität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eines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OAR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mit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Vorgaben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für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Metadatenauslieferung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gemäß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DINI-Zertifikats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2010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überprüft.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meisten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Repositorien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sind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im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Mittelfeld</w:t>
      </w:r>
      <w:r w:rsidR="00250E06">
        <w:rPr>
          <w:rFonts w:ascii="Arial" w:eastAsia="Arial,Times New Roman" w:hAnsi="Arial" w:cs="Arial"/>
        </w:rPr>
        <w:t xml:space="preserve"> </w:t>
      </w:r>
      <w:r w:rsidR="00AC5950" w:rsidRPr="00E60B69">
        <w:rPr>
          <w:rFonts w:ascii="Arial" w:eastAsia="Arial,Times New Roman" w:hAnsi="Arial" w:cs="Arial"/>
        </w:rPr>
        <w:t>angesiedelt</w:t>
      </w:r>
      <w:r w:rsidR="00D7665E" w:rsidRPr="00E60B69">
        <w:rPr>
          <w:rFonts w:ascii="Arial" w:eastAsia="Arial,Times New Roman" w:hAnsi="Arial" w:cs="Arial"/>
        </w:rPr>
        <w:t>.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Von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100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möglichen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Punkten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wurden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Österreich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im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Durchschnitt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43,64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Schweiz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54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Punkte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erreicht,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während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in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Deutschland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dreimal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Höchstpunktzahl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erreicht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werden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konnte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und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Durchschnitt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bei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77,5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Punkten</w:t>
      </w:r>
      <w:r w:rsidR="00250E06">
        <w:rPr>
          <w:rFonts w:ascii="Arial" w:eastAsia="Arial,Times New Roman" w:hAnsi="Arial" w:cs="Arial"/>
        </w:rPr>
        <w:t xml:space="preserve"> </w:t>
      </w:r>
      <w:r w:rsidR="00D7665E" w:rsidRPr="00E60B69">
        <w:rPr>
          <w:rFonts w:ascii="Arial" w:eastAsia="Arial,Times New Roman" w:hAnsi="Arial" w:cs="Arial"/>
        </w:rPr>
        <w:t>liegt.</w:t>
      </w:r>
      <w:r w:rsidR="00250E06">
        <w:rPr>
          <w:rFonts w:ascii="Arial" w:eastAsia="Arial,Times New Roman" w:hAnsi="Arial" w:cs="Arial"/>
        </w:rPr>
        <w:t xml:space="preserve"> </w:t>
      </w:r>
    </w:p>
    <w:p w:rsidR="00D7665E" w:rsidRPr="00D7665E" w:rsidRDefault="00D7665E" w:rsidP="00AC5950">
      <w:pPr>
        <w:spacing w:after="120" w:line="360" w:lineRule="auto"/>
        <w:jc w:val="both"/>
        <w:rPr>
          <w:rFonts w:ascii="Arial" w:eastAsia="Times New Roman" w:hAnsi="Arial" w:cs="Arial"/>
        </w:rPr>
      </w:pPr>
      <w:r w:rsidRPr="00E60B69">
        <w:rPr>
          <w:rFonts w:ascii="Arial" w:eastAsia="Arial,Times New Roman" w:hAnsi="Arial" w:cs="Arial"/>
        </w:rPr>
        <w:t>Bei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der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Software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setzen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die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Alpenstaaten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hauptsächlich</w:t>
      </w:r>
      <w:r w:rsidR="00250E06">
        <w:rPr>
          <w:rFonts w:ascii="Arial" w:eastAsia="Arial,Times New Roman" w:hAnsi="Arial" w:cs="Arial"/>
        </w:rPr>
        <w:t xml:space="preserve"> </w:t>
      </w:r>
      <w:r w:rsidRPr="00E60B69">
        <w:rPr>
          <w:rFonts w:ascii="Arial" w:eastAsia="Arial,Times New Roman" w:hAnsi="Arial" w:cs="Arial"/>
        </w:rPr>
        <w:t>auf</w:t>
      </w:r>
      <w:r w:rsidR="00250E06">
        <w:rPr>
          <w:rFonts w:ascii="Arial" w:eastAsia="Arial,Times New Roman" w:hAnsi="Arial" w:cs="Arial"/>
        </w:rPr>
        <w:t xml:space="preserve"> </w:t>
      </w:r>
      <w:proofErr w:type="spellStart"/>
      <w:r w:rsidRPr="00E60B69">
        <w:rPr>
          <w:rFonts w:ascii="Arial" w:eastAsia="Arial,Times New Roman" w:hAnsi="Arial" w:cs="Arial"/>
        </w:rPr>
        <w:t>EPrints</w:t>
      </w:r>
      <w:proofErr w:type="spellEnd"/>
      <w:r w:rsidRPr="00E60B69">
        <w:rPr>
          <w:rFonts w:ascii="Arial" w:eastAsia="Arial,Times New Roman" w:hAnsi="Arial" w:cs="Arial"/>
        </w:rPr>
        <w:t>.</w:t>
      </w:r>
      <w:r w:rsidR="00250E06">
        <w:rPr>
          <w:rFonts w:ascii="Arial" w:eastAsia="Arial,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„Berliner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Erklärung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über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offenen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Zugang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zu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wissenschaftlichem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Wissen“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von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2003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gilt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als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wichtiger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Meilenstein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lastRenderedPageBreak/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Entwicklung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von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Open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Access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und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wurde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Österreich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und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Schweiz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jeweils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von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einer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Mehrheit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b</w:t>
      </w:r>
      <w:r w:rsidRPr="00D7665E">
        <w:rPr>
          <w:rFonts w:ascii="Arial" w:eastAsia="Times New Roman" w:hAnsi="Arial" w:cs="Arial"/>
        </w:rPr>
        <w:t>efragten</w:t>
      </w:r>
      <w:r w:rsidR="00250E06">
        <w:rPr>
          <w:rFonts w:ascii="Arial" w:eastAsia="Times New Roman" w:hAnsi="Arial" w:cs="Arial"/>
        </w:rPr>
        <w:t xml:space="preserve"> die OAR betreibenden Institutionen </w:t>
      </w:r>
      <w:r w:rsidR="006A70B1">
        <w:rPr>
          <w:rFonts w:ascii="Arial" w:eastAsia="Times New Roman" w:hAnsi="Arial" w:cs="Arial"/>
        </w:rPr>
        <w:t>u</w:t>
      </w:r>
      <w:r w:rsidRPr="00D7665E">
        <w:rPr>
          <w:rFonts w:ascii="Arial" w:eastAsia="Times New Roman" w:hAnsi="Arial" w:cs="Arial"/>
        </w:rPr>
        <w:t>nterzeichnet.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Insgesamt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sind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beiden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Ländern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14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von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21.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Deutschland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folgte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auf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Erklärung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eine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regelrechte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Gründungswelle.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Auch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Österreich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und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Schweiz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kann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man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beobachten,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dass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meisten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im</w:t>
      </w:r>
      <w:r w:rsidR="00250E06">
        <w:rPr>
          <w:rFonts w:ascii="Arial" w:eastAsia="Times New Roman" w:hAnsi="Arial" w:cs="Arial"/>
        </w:rPr>
        <w:t xml:space="preserve"> </w:t>
      </w:r>
      <w:proofErr w:type="spellStart"/>
      <w:r w:rsidRPr="00D7665E">
        <w:rPr>
          <w:rFonts w:ascii="Arial" w:eastAsia="Times New Roman" w:hAnsi="Arial" w:cs="Arial"/>
        </w:rPr>
        <w:t>Census</w:t>
      </w:r>
      <w:proofErr w:type="spellEnd"/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2014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verzeichneten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OAR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erst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nach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Veröffentlichung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Berliner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Erklärung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gegründet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wurden.</w:t>
      </w:r>
    </w:p>
    <w:p w:rsidR="00D7665E" w:rsidRPr="00D7665E" w:rsidRDefault="00D7665E" w:rsidP="00AC5950">
      <w:pPr>
        <w:spacing w:after="120" w:line="360" w:lineRule="auto"/>
        <w:jc w:val="both"/>
        <w:rPr>
          <w:rFonts w:ascii="Arial" w:eastAsia="Times New Roman" w:hAnsi="Arial" w:cs="Arial"/>
        </w:rPr>
      </w:pPr>
      <w:r w:rsidRPr="00D7665E">
        <w:rPr>
          <w:rFonts w:ascii="Arial" w:eastAsia="Times New Roman" w:hAnsi="Arial" w:cs="Arial"/>
        </w:rPr>
        <w:t>Auf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adäquate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Datenformate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für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Langzeitarchivierung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wird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Österreich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jedem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OAR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Wert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gelegt,</w:t>
      </w:r>
      <w:r w:rsidR="00250E06">
        <w:rPr>
          <w:rFonts w:ascii="Arial" w:eastAsia="Times New Roman" w:hAnsi="Arial" w:cs="Arial"/>
        </w:rPr>
        <w:t xml:space="preserve"> wobei die Zahl der in die Untersuchung einbezogenen OAR wie bereits er</w:t>
      </w:r>
      <w:r w:rsidR="0018760A">
        <w:rPr>
          <w:rFonts w:ascii="Arial" w:eastAsia="Times New Roman" w:hAnsi="Arial" w:cs="Arial"/>
        </w:rPr>
        <w:t>l</w:t>
      </w:r>
      <w:r w:rsidR="00250E06">
        <w:rPr>
          <w:rFonts w:ascii="Arial" w:eastAsia="Times New Roman" w:hAnsi="Arial" w:cs="Arial"/>
        </w:rPr>
        <w:t xml:space="preserve">äutert gering ist.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Schweiz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hingegen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gibt</w:t>
      </w:r>
      <w:r w:rsidR="00250E06">
        <w:rPr>
          <w:rFonts w:ascii="Arial" w:eastAsia="Times New Roman" w:hAnsi="Arial" w:cs="Arial"/>
        </w:rPr>
        <w:t xml:space="preserve"> die </w:t>
      </w:r>
      <w:r w:rsidRPr="00D7665E">
        <w:rPr>
          <w:rFonts w:ascii="Arial" w:eastAsia="Times New Roman" w:hAnsi="Arial" w:cs="Arial"/>
        </w:rPr>
        <w:t>Hälfte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OAR an, keine für die Langzeitarchivierung geeigneten Dateiformate zu verwenden</w:t>
      </w:r>
      <w:r w:rsidRPr="00D7665E">
        <w:rPr>
          <w:rFonts w:ascii="Arial" w:eastAsia="Times New Roman" w:hAnsi="Arial" w:cs="Arial"/>
        </w:rPr>
        <w:t>.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Deutschland</w:t>
      </w:r>
      <w:r w:rsidR="00250E06">
        <w:rPr>
          <w:rFonts w:ascii="Arial" w:eastAsia="Times New Roman" w:hAnsi="Arial" w:cs="Arial"/>
        </w:rPr>
        <w:t xml:space="preserve"> verwendet die </w:t>
      </w:r>
      <w:r w:rsidRPr="00D7665E">
        <w:rPr>
          <w:rFonts w:ascii="Arial" w:eastAsia="Times New Roman" w:hAnsi="Arial" w:cs="Arial"/>
        </w:rPr>
        <w:t>Mehrheit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Repositorien</w:t>
      </w:r>
      <w:r w:rsidR="00250E06">
        <w:rPr>
          <w:rFonts w:ascii="Arial" w:eastAsia="Times New Roman" w:hAnsi="Arial" w:cs="Arial"/>
        </w:rPr>
        <w:t xml:space="preserve"> entsprechende Dateiformate. </w:t>
      </w:r>
      <w:r w:rsidRPr="00D7665E">
        <w:rPr>
          <w:rFonts w:ascii="Arial" w:eastAsia="Times New Roman" w:hAnsi="Arial" w:cs="Arial"/>
        </w:rPr>
        <w:t>Auch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dort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ist,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Schweiz,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da</w:t>
      </w:r>
      <w:r w:rsidR="002B658A">
        <w:rPr>
          <w:rFonts w:ascii="Arial" w:eastAsia="Times New Roman" w:hAnsi="Arial" w:cs="Arial"/>
        </w:rPr>
        <w:t>s</w:t>
      </w:r>
      <w:r w:rsidR="00250E06">
        <w:rPr>
          <w:rFonts w:ascii="Arial" w:eastAsia="Times New Roman" w:hAnsi="Arial" w:cs="Arial"/>
        </w:rPr>
        <w:t xml:space="preserve"> </w:t>
      </w:r>
      <w:r w:rsidR="002B658A">
        <w:rPr>
          <w:rFonts w:ascii="Arial" w:eastAsia="Times New Roman" w:hAnsi="Arial" w:cs="Arial"/>
        </w:rPr>
        <w:t>meistverwendete</w:t>
      </w:r>
      <w:r w:rsidR="00250E06">
        <w:rPr>
          <w:rFonts w:ascii="Arial" w:eastAsia="Times New Roman" w:hAnsi="Arial" w:cs="Arial"/>
        </w:rPr>
        <w:t xml:space="preserve"> </w:t>
      </w:r>
      <w:r w:rsidR="002B658A">
        <w:rPr>
          <w:rFonts w:ascii="Arial" w:eastAsia="Times New Roman" w:hAnsi="Arial" w:cs="Arial"/>
        </w:rPr>
        <w:t>Format</w:t>
      </w:r>
      <w:r w:rsidR="00250E06">
        <w:rPr>
          <w:rFonts w:ascii="Arial" w:eastAsia="Times New Roman" w:hAnsi="Arial" w:cs="Arial"/>
        </w:rPr>
        <w:t xml:space="preserve"> </w:t>
      </w:r>
      <w:r w:rsidR="002B658A">
        <w:rPr>
          <w:rFonts w:ascii="Arial" w:eastAsia="Times New Roman" w:hAnsi="Arial" w:cs="Arial"/>
        </w:rPr>
        <w:t>PDF/A.</w:t>
      </w:r>
    </w:p>
    <w:p w:rsidR="00D7665E" w:rsidRDefault="00D7665E" w:rsidP="00AC5950">
      <w:pPr>
        <w:spacing w:after="0" w:line="360" w:lineRule="auto"/>
        <w:jc w:val="both"/>
        <w:rPr>
          <w:rFonts w:ascii="Arial" w:eastAsia="Times New Roman" w:hAnsi="Arial" w:cs="Arial"/>
        </w:rPr>
      </w:pPr>
      <w:r w:rsidRPr="00D7665E">
        <w:rPr>
          <w:rFonts w:ascii="Arial" w:eastAsia="Times New Roman" w:hAnsi="Arial" w:cs="Arial"/>
        </w:rPr>
        <w:t>Zusammengefasst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lassen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sich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Haupterkenntnisse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Auswertung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des</w:t>
      </w:r>
      <w:r w:rsidR="00250E06">
        <w:rPr>
          <w:rFonts w:ascii="Arial" w:eastAsia="Times New Roman" w:hAnsi="Arial" w:cs="Arial"/>
        </w:rPr>
        <w:t xml:space="preserve"> </w:t>
      </w:r>
      <w:proofErr w:type="spellStart"/>
      <w:r w:rsidRPr="00D7665E">
        <w:rPr>
          <w:rFonts w:ascii="Arial" w:eastAsia="Times New Roman" w:hAnsi="Arial" w:cs="Arial"/>
        </w:rPr>
        <w:t>Census</w:t>
      </w:r>
      <w:proofErr w:type="spellEnd"/>
      <w:r w:rsidR="00250E06">
        <w:rPr>
          <w:rFonts w:ascii="Arial" w:eastAsia="Times New Roman" w:hAnsi="Arial" w:cs="Arial"/>
        </w:rPr>
        <w:t xml:space="preserve"> 2014</w:t>
      </w:r>
      <w:r w:rsidR="00AD539D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folgendermaßen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formulieren:</w:t>
      </w:r>
    </w:p>
    <w:p w:rsidR="00D7665E" w:rsidRDefault="00D7665E" w:rsidP="00D7665E">
      <w:pPr>
        <w:pStyle w:val="Listenabsatz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D7665E">
        <w:rPr>
          <w:rFonts w:ascii="Arial" w:eastAsia="Times New Roman" w:hAnsi="Arial" w:cs="Arial"/>
        </w:rPr>
        <w:t>Österreich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und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Schweiz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haben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wenige,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aber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dafür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große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OAR.</w:t>
      </w:r>
    </w:p>
    <w:p w:rsidR="00D7665E" w:rsidRDefault="00D7665E" w:rsidP="00D7665E">
      <w:pPr>
        <w:pStyle w:val="Listenabsatz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meisten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OAR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verteilen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sich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auf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Universitäten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und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außeruniversitäre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Forschungseinrichtungen.</w:t>
      </w:r>
      <w:r w:rsidR="00250E06">
        <w:rPr>
          <w:rFonts w:ascii="Arial" w:eastAsia="Times New Roman" w:hAnsi="Arial" w:cs="Arial"/>
        </w:rPr>
        <w:t xml:space="preserve"> OAR an </w:t>
      </w:r>
      <w:r w:rsidRPr="00D7665E">
        <w:rPr>
          <w:rFonts w:ascii="Arial" w:eastAsia="Times New Roman" w:hAnsi="Arial" w:cs="Arial"/>
        </w:rPr>
        <w:t>Fachhochschul</w:t>
      </w:r>
      <w:r w:rsidR="00250E06">
        <w:rPr>
          <w:rFonts w:ascii="Arial" w:eastAsia="Times New Roman" w:hAnsi="Arial" w:cs="Arial"/>
        </w:rPr>
        <w:t xml:space="preserve">en </w:t>
      </w:r>
      <w:r w:rsidRPr="00D7665E">
        <w:rPr>
          <w:rFonts w:ascii="Arial" w:eastAsia="Times New Roman" w:hAnsi="Arial" w:cs="Arial"/>
        </w:rPr>
        <w:t>gibt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es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kaum.</w:t>
      </w:r>
    </w:p>
    <w:p w:rsidR="00D7665E" w:rsidRDefault="00D7665E" w:rsidP="00D7665E">
      <w:pPr>
        <w:pStyle w:val="Listenabsatz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Konformität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Metadatenauslieferung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über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das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OAI-PMH-Protokoll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ist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gemessen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Validierung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mit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dem</w:t>
      </w:r>
      <w:r w:rsidR="00250E06">
        <w:rPr>
          <w:rFonts w:ascii="Arial" w:eastAsia="Times New Roman" w:hAnsi="Arial" w:cs="Arial"/>
        </w:rPr>
        <w:t xml:space="preserve"> </w:t>
      </w:r>
      <w:r w:rsidR="00E24816">
        <w:rPr>
          <w:rFonts w:ascii="Arial" w:eastAsia="Times New Roman" w:hAnsi="Arial" w:cs="Arial"/>
        </w:rPr>
        <w:t>DINI-</w:t>
      </w:r>
      <w:proofErr w:type="spellStart"/>
      <w:r w:rsidRPr="00D7665E">
        <w:rPr>
          <w:rFonts w:ascii="Arial" w:eastAsia="Times New Roman" w:hAnsi="Arial" w:cs="Arial"/>
        </w:rPr>
        <w:t>Validator</w:t>
      </w:r>
      <w:proofErr w:type="spellEnd"/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in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beiden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Ländern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gering.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Hier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muss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jedoch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beachtet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werden,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dass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Vergabe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DINI-Zertifikats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für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Repositorien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aus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den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Alpenstaaten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bislang</w:t>
      </w:r>
      <w:r w:rsidR="00250E06">
        <w:rPr>
          <w:rFonts w:ascii="Arial" w:eastAsia="Times New Roman" w:hAnsi="Arial" w:cs="Arial"/>
        </w:rPr>
        <w:t xml:space="preserve"> </w:t>
      </w:r>
      <w:r w:rsidRPr="00D7665E">
        <w:rPr>
          <w:rFonts w:ascii="Arial" w:eastAsia="Times New Roman" w:hAnsi="Arial" w:cs="Arial"/>
        </w:rPr>
        <w:t>nicht</w:t>
      </w:r>
      <w:r w:rsidR="00250E06">
        <w:rPr>
          <w:rFonts w:ascii="Arial" w:eastAsia="Times New Roman" w:hAnsi="Arial" w:cs="Arial"/>
        </w:rPr>
        <w:t xml:space="preserve"> erfolgte. </w:t>
      </w:r>
    </w:p>
    <w:p w:rsidR="00591672" w:rsidRPr="00E60B69" w:rsidRDefault="00D7665E">
      <w:pPr>
        <w:pStyle w:val="Listenabsatz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250E06">
        <w:rPr>
          <w:rFonts w:ascii="Arial" w:eastAsia="Times New Roman" w:hAnsi="Arial" w:cs="Arial"/>
        </w:rPr>
        <w:t>Die</w:t>
      </w:r>
      <w:r w:rsidR="00250E06" w:rsidRPr="00250E06">
        <w:rPr>
          <w:rFonts w:ascii="Arial" w:eastAsia="Times New Roman" w:hAnsi="Arial" w:cs="Arial"/>
        </w:rPr>
        <w:t xml:space="preserve"> </w:t>
      </w:r>
      <w:r w:rsidRPr="00250E06">
        <w:rPr>
          <w:rFonts w:ascii="Arial" w:eastAsia="Times New Roman" w:hAnsi="Arial" w:cs="Arial"/>
        </w:rPr>
        <w:t>Software-Lösung</w:t>
      </w:r>
      <w:r w:rsidR="00250E06" w:rsidRPr="00250E06">
        <w:rPr>
          <w:rFonts w:ascii="Arial" w:eastAsia="Times New Roman" w:hAnsi="Arial" w:cs="Arial"/>
        </w:rPr>
        <w:t xml:space="preserve"> </w:t>
      </w:r>
      <w:proofErr w:type="spellStart"/>
      <w:r w:rsidRPr="00250E06">
        <w:rPr>
          <w:rFonts w:ascii="Arial" w:eastAsia="Times New Roman" w:hAnsi="Arial" w:cs="Arial"/>
        </w:rPr>
        <w:t>EPrints</w:t>
      </w:r>
      <w:proofErr w:type="spellEnd"/>
      <w:r w:rsidR="00250E06" w:rsidRPr="00250E06">
        <w:rPr>
          <w:rFonts w:ascii="Arial" w:eastAsia="Times New Roman" w:hAnsi="Arial" w:cs="Arial"/>
        </w:rPr>
        <w:t xml:space="preserve"> </w:t>
      </w:r>
      <w:r w:rsidRPr="00250E06">
        <w:rPr>
          <w:rFonts w:ascii="Arial" w:eastAsia="Times New Roman" w:hAnsi="Arial" w:cs="Arial"/>
        </w:rPr>
        <w:t>dominiert</w:t>
      </w:r>
      <w:r w:rsidR="00250E06" w:rsidRPr="00250E06">
        <w:rPr>
          <w:rFonts w:ascii="Arial" w:eastAsia="Times New Roman" w:hAnsi="Arial" w:cs="Arial"/>
        </w:rPr>
        <w:t xml:space="preserve"> </w:t>
      </w:r>
      <w:r w:rsidRPr="00250E06">
        <w:rPr>
          <w:rFonts w:ascii="Arial" w:eastAsia="Times New Roman" w:hAnsi="Arial" w:cs="Arial"/>
        </w:rPr>
        <w:t>die</w:t>
      </w:r>
      <w:r w:rsidR="00250E06" w:rsidRPr="00250E06">
        <w:rPr>
          <w:rFonts w:ascii="Arial" w:eastAsia="Times New Roman" w:hAnsi="Arial" w:cs="Arial"/>
        </w:rPr>
        <w:t xml:space="preserve"> </w:t>
      </w:r>
      <w:r w:rsidRPr="00250E06">
        <w:rPr>
          <w:rFonts w:ascii="Arial" w:eastAsia="Times New Roman" w:hAnsi="Arial" w:cs="Arial"/>
        </w:rPr>
        <w:t>OAR-Szene</w:t>
      </w:r>
      <w:r w:rsidR="00250E06" w:rsidRPr="00250E06">
        <w:rPr>
          <w:rFonts w:ascii="Arial" w:eastAsia="Times New Roman" w:hAnsi="Arial" w:cs="Arial"/>
        </w:rPr>
        <w:t xml:space="preserve"> </w:t>
      </w:r>
      <w:r w:rsidRPr="00250E06">
        <w:rPr>
          <w:rFonts w:ascii="Arial" w:eastAsia="Times New Roman" w:hAnsi="Arial" w:cs="Arial"/>
        </w:rPr>
        <w:t>der</w:t>
      </w:r>
      <w:r w:rsidR="00250E06" w:rsidRPr="00250E06">
        <w:rPr>
          <w:rFonts w:ascii="Arial" w:eastAsia="Times New Roman" w:hAnsi="Arial" w:cs="Arial"/>
        </w:rPr>
        <w:t xml:space="preserve"> </w:t>
      </w:r>
      <w:r w:rsidRPr="00250E06">
        <w:rPr>
          <w:rFonts w:ascii="Arial" w:eastAsia="Times New Roman" w:hAnsi="Arial" w:cs="Arial"/>
        </w:rPr>
        <w:t>Alpenstaaten.</w:t>
      </w:r>
    </w:p>
    <w:sectPr w:rsidR="00591672" w:rsidRPr="00E60B69" w:rsidSect="00841AE9">
      <w:headerReference w:type="default" r:id="rId2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D9B988" w15:done="0"/>
  <w15:commentEx w15:paraId="00F37F97" w15:done="0"/>
  <w15:commentEx w15:paraId="6C59CB19" w15:done="0"/>
  <w15:commentEx w15:paraId="1F5BAEF1" w15:done="0"/>
  <w15:commentEx w15:paraId="52EDA8F5" w15:done="0"/>
  <w15:commentEx w15:paraId="7E3E4C57" w15:done="0"/>
  <w15:commentEx w15:paraId="11B58059" w15:done="0"/>
  <w15:commentEx w15:paraId="3344C0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3C" w:rsidRDefault="0075253C" w:rsidP="00591672">
      <w:pPr>
        <w:spacing w:after="0" w:line="240" w:lineRule="auto"/>
      </w:pPr>
      <w:r>
        <w:separator/>
      </w:r>
    </w:p>
  </w:endnote>
  <w:endnote w:type="continuationSeparator" w:id="0">
    <w:p w:rsidR="0075253C" w:rsidRDefault="0075253C" w:rsidP="005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2AB" w:rsidRDefault="00DB02AB">
    <w:pPr>
      <w:pStyle w:val="Fuzeile"/>
      <w:jc w:val="center"/>
    </w:pPr>
  </w:p>
  <w:p w:rsidR="00DB02AB" w:rsidRPr="00322711" w:rsidRDefault="00DB02AB">
    <w:pPr>
      <w:pStyle w:val="Fuzeile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3C" w:rsidRDefault="0075253C" w:rsidP="00591672">
      <w:pPr>
        <w:spacing w:after="0" w:line="240" w:lineRule="auto"/>
      </w:pPr>
      <w:r>
        <w:separator/>
      </w:r>
    </w:p>
  </w:footnote>
  <w:footnote w:type="continuationSeparator" w:id="0">
    <w:p w:rsidR="0075253C" w:rsidRDefault="0075253C" w:rsidP="00591672">
      <w:pPr>
        <w:spacing w:after="0" w:line="240" w:lineRule="auto"/>
      </w:pPr>
      <w:r>
        <w:continuationSeparator/>
      </w:r>
    </w:p>
  </w:footnote>
  <w:footnote w:id="1">
    <w:p w:rsidR="00DB02AB" w:rsidRPr="00DB7CB4" w:rsidRDefault="00DB02AB">
      <w:pPr>
        <w:pStyle w:val="Funotentext"/>
        <w:rPr>
          <w:rFonts w:ascii="Arial" w:hAnsi="Arial" w:cs="Arial"/>
          <w:sz w:val="18"/>
          <w:szCs w:val="18"/>
          <w:lang w:val="en-US"/>
        </w:rPr>
      </w:pPr>
      <w:r w:rsidRPr="00DB7CB4">
        <w:rPr>
          <w:rStyle w:val="Funotenzeichen"/>
          <w:rFonts w:ascii="Arial" w:hAnsi="Arial" w:cs="Arial"/>
          <w:sz w:val="18"/>
          <w:szCs w:val="18"/>
        </w:rPr>
        <w:footnoteRef/>
      </w:r>
      <w:r w:rsidRPr="00DB7CB4">
        <w:rPr>
          <w:rFonts w:ascii="Arial" w:hAnsi="Arial" w:cs="Arial"/>
          <w:sz w:val="18"/>
          <w:szCs w:val="18"/>
        </w:rPr>
        <w:t xml:space="preserve"> Vierkant,</w:t>
      </w:r>
      <w:r>
        <w:rPr>
          <w:rFonts w:ascii="Arial" w:hAnsi="Arial" w:cs="Arial"/>
          <w:sz w:val="18"/>
          <w:szCs w:val="18"/>
        </w:rPr>
        <w:t xml:space="preserve"> Paul;</w:t>
      </w:r>
      <w:r w:rsidRPr="00DB7CB4">
        <w:rPr>
          <w:rFonts w:ascii="Arial" w:hAnsi="Arial" w:cs="Arial"/>
          <w:sz w:val="18"/>
          <w:szCs w:val="18"/>
        </w:rPr>
        <w:t xml:space="preserve"> Maxi </w:t>
      </w:r>
      <w:proofErr w:type="spellStart"/>
      <w:r w:rsidRPr="00DB7CB4">
        <w:rPr>
          <w:rFonts w:ascii="Arial" w:hAnsi="Arial" w:cs="Arial"/>
          <w:sz w:val="18"/>
          <w:szCs w:val="18"/>
        </w:rPr>
        <w:t>Kindling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DB7CB4">
        <w:rPr>
          <w:rFonts w:ascii="Arial" w:hAnsi="Arial" w:cs="Arial"/>
          <w:sz w:val="18"/>
          <w:szCs w:val="18"/>
        </w:rPr>
        <w:t>Welche Institutionen betreiben Open-Access-Repositorien in Deutschland</w:t>
      </w:r>
      <w:proofErr w:type="gramStart"/>
      <w:r w:rsidRPr="00DB7CB4">
        <w:rPr>
          <w:rFonts w:ascii="Arial" w:hAnsi="Arial" w:cs="Arial"/>
          <w:sz w:val="18"/>
          <w:szCs w:val="18"/>
        </w:rPr>
        <w:t>?.</w:t>
      </w:r>
      <w:proofErr w:type="gramEnd"/>
      <w:r w:rsidRPr="00DB7CB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B7CB4">
        <w:rPr>
          <w:rFonts w:ascii="Arial" w:hAnsi="Arial" w:cs="Arial"/>
          <w:sz w:val="18"/>
          <w:szCs w:val="18"/>
          <w:lang w:val="en-US"/>
        </w:rPr>
        <w:t>LIBREAS.</w:t>
      </w:r>
      <w:proofErr w:type="gramEnd"/>
      <w:r w:rsidRPr="00DB7CB4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DB7CB4">
        <w:rPr>
          <w:rFonts w:ascii="Arial" w:hAnsi="Arial" w:cs="Arial"/>
          <w:sz w:val="18"/>
          <w:szCs w:val="18"/>
          <w:lang w:val="en-US"/>
        </w:rPr>
        <w:t>Library Ideas, 26 (2014).</w:t>
      </w:r>
      <w:proofErr w:type="gramEnd"/>
      <w:r w:rsidRPr="00DB7CB4">
        <w:rPr>
          <w:rFonts w:ascii="Arial" w:hAnsi="Arial" w:cs="Arial"/>
          <w:sz w:val="18"/>
          <w:szCs w:val="18"/>
          <w:lang w:val="en-US"/>
        </w:rPr>
        <w:t xml:space="preserve"> http://libreas.eu/ausgabe26/07vierkantkindling/</w:t>
      </w:r>
    </w:p>
  </w:footnote>
  <w:footnote w:id="2">
    <w:p w:rsidR="00DB02AB" w:rsidRPr="00C03BAD" w:rsidRDefault="00DB02AB" w:rsidP="006B571C">
      <w:pPr>
        <w:pStyle w:val="Funotentext"/>
        <w:rPr>
          <w:rFonts w:ascii="Arial" w:hAnsi="Arial" w:cs="Arial"/>
          <w:lang w:val="en-US"/>
        </w:rPr>
      </w:pPr>
      <w:r w:rsidRPr="003B6CA4">
        <w:rPr>
          <w:rStyle w:val="Funotenzeichen"/>
          <w:rFonts w:ascii="Arial" w:hAnsi="Arial" w:cs="Arial"/>
          <w:sz w:val="18"/>
        </w:rPr>
        <w:footnoteRef/>
      </w:r>
      <w:r w:rsidRPr="00C03BAD">
        <w:rPr>
          <w:rFonts w:ascii="Arial" w:hAnsi="Arial" w:cs="Arial"/>
          <w:sz w:val="18"/>
          <w:lang w:val="en-US"/>
        </w:rPr>
        <w:t xml:space="preserve"> </w:t>
      </w:r>
      <w:proofErr w:type="gramStart"/>
      <w:r w:rsidRPr="00C03BAD">
        <w:rPr>
          <w:rFonts w:ascii="Arial" w:hAnsi="Arial" w:cs="Arial"/>
          <w:sz w:val="18"/>
          <w:lang w:val="en-US"/>
        </w:rPr>
        <w:t xml:space="preserve">&lt;http://repositoryranking.org/&gt;, </w:t>
      </w:r>
      <w:r>
        <w:rPr>
          <w:rFonts w:ascii="Arial" w:hAnsi="Arial" w:cs="Arial"/>
          <w:sz w:val="18"/>
          <w:lang w:val="en-US"/>
        </w:rPr>
        <w:t>28</w:t>
      </w:r>
      <w:r w:rsidRPr="00C03BAD">
        <w:rPr>
          <w:rFonts w:ascii="Arial" w:hAnsi="Arial" w:cs="Arial"/>
          <w:sz w:val="18"/>
          <w:lang w:val="en-US"/>
        </w:rPr>
        <w:t>.0</w:t>
      </w:r>
      <w:r>
        <w:rPr>
          <w:rFonts w:ascii="Arial" w:hAnsi="Arial" w:cs="Arial"/>
          <w:sz w:val="18"/>
          <w:lang w:val="en-US"/>
        </w:rPr>
        <w:t>6</w:t>
      </w:r>
      <w:r w:rsidRPr="00C03BAD">
        <w:rPr>
          <w:rFonts w:ascii="Arial" w:hAnsi="Arial" w:cs="Arial"/>
          <w:sz w:val="18"/>
          <w:lang w:val="en-US"/>
        </w:rPr>
        <w:t>.201</w:t>
      </w:r>
      <w:r>
        <w:rPr>
          <w:rFonts w:ascii="Arial" w:hAnsi="Arial" w:cs="Arial"/>
          <w:sz w:val="18"/>
          <w:lang w:val="en-US"/>
        </w:rPr>
        <w:t>6</w:t>
      </w:r>
      <w:r w:rsidRPr="00C03BAD">
        <w:rPr>
          <w:rFonts w:ascii="Arial" w:hAnsi="Arial" w:cs="Arial"/>
          <w:sz w:val="18"/>
          <w:lang w:val="en-US"/>
        </w:rPr>
        <w:t>.</w:t>
      </w:r>
      <w:proofErr w:type="gramEnd"/>
    </w:p>
  </w:footnote>
  <w:footnote w:id="3">
    <w:p w:rsidR="00DB02AB" w:rsidRPr="00C03BAD" w:rsidRDefault="00DB02AB">
      <w:pPr>
        <w:pStyle w:val="Funotentext"/>
        <w:rPr>
          <w:rFonts w:ascii="Arial" w:hAnsi="Arial" w:cs="Arial"/>
          <w:lang w:val="en-US"/>
        </w:rPr>
      </w:pPr>
      <w:r w:rsidRPr="00C03BAD">
        <w:rPr>
          <w:rStyle w:val="Funotenzeichen"/>
          <w:rFonts w:ascii="Arial" w:hAnsi="Arial" w:cs="Arial"/>
          <w:sz w:val="18"/>
        </w:rPr>
        <w:footnoteRef/>
      </w:r>
      <w:r w:rsidRPr="00C03BAD">
        <w:rPr>
          <w:rFonts w:ascii="Arial" w:hAnsi="Arial" w:cs="Arial"/>
          <w:sz w:val="18"/>
          <w:lang w:val="en-US"/>
        </w:rPr>
        <w:t xml:space="preserve"> </w:t>
      </w:r>
      <w:r>
        <w:rPr>
          <w:rFonts w:ascii="Arial" w:hAnsi="Arial" w:cs="Arial"/>
          <w:sz w:val="18"/>
          <w:lang w:val="en-US"/>
        </w:rPr>
        <w:t>K</w:t>
      </w:r>
      <w:r w:rsidRPr="00C03BAD">
        <w:rPr>
          <w:rFonts w:ascii="Arial" w:hAnsi="Arial" w:cs="Arial"/>
          <w:sz w:val="18"/>
          <w:lang w:val="en-US"/>
        </w:rPr>
        <w:t xml:space="preserve">indling, Maxi: </w:t>
      </w:r>
      <w:proofErr w:type="spellStart"/>
      <w:r w:rsidRPr="00C03BAD">
        <w:rPr>
          <w:rFonts w:ascii="Arial" w:hAnsi="Arial" w:cs="Arial"/>
          <w:sz w:val="18"/>
          <w:lang w:val="en-US"/>
        </w:rPr>
        <w:t>Auswertungen</w:t>
      </w:r>
      <w:proofErr w:type="spellEnd"/>
      <w:r w:rsidRPr="00C03BAD">
        <w:rPr>
          <w:rFonts w:ascii="Arial" w:hAnsi="Arial" w:cs="Arial"/>
          <w:sz w:val="18"/>
          <w:lang w:val="en-US"/>
        </w:rPr>
        <w:t xml:space="preserve"> und </w:t>
      </w:r>
      <w:proofErr w:type="spellStart"/>
      <w:r>
        <w:rPr>
          <w:rFonts w:ascii="Arial" w:hAnsi="Arial" w:cs="Arial"/>
          <w:sz w:val="18"/>
          <w:lang w:val="en-US"/>
        </w:rPr>
        <w:t>Forschungsdaten</w:t>
      </w:r>
      <w:proofErr w:type="spellEnd"/>
      <w:r>
        <w:rPr>
          <w:rFonts w:ascii="Arial" w:hAnsi="Arial" w:cs="Arial"/>
          <w:sz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lang w:val="en-US"/>
        </w:rPr>
        <w:t>zum</w:t>
      </w:r>
      <w:proofErr w:type="spellEnd"/>
      <w:r>
        <w:rPr>
          <w:rFonts w:ascii="Arial" w:hAnsi="Arial" w:cs="Arial"/>
          <w:sz w:val="18"/>
          <w:lang w:val="en-US"/>
        </w:rPr>
        <w:t xml:space="preserve"> “</w:t>
      </w:r>
      <w:r w:rsidRPr="00C03BAD">
        <w:rPr>
          <w:rFonts w:ascii="Arial" w:hAnsi="Arial" w:cs="Arial"/>
          <w:sz w:val="18"/>
          <w:lang w:val="en-US"/>
        </w:rPr>
        <w:t>2014 Census on Open Access Repositories in G</w:t>
      </w:r>
      <w:r>
        <w:rPr>
          <w:rFonts w:ascii="Arial" w:hAnsi="Arial" w:cs="Arial"/>
          <w:sz w:val="18"/>
          <w:lang w:val="en-US"/>
        </w:rPr>
        <w:t>ermany, Austria and Switzerland”</w:t>
      </w:r>
      <w:r w:rsidRPr="00C03BAD">
        <w:rPr>
          <w:rFonts w:ascii="Arial" w:hAnsi="Arial" w:cs="Arial"/>
          <w:sz w:val="18"/>
          <w:lang w:val="en-US"/>
        </w:rPr>
        <w:t>. &lt;https://oanetzwerk.wordpress.com/2015/09/07/forschungsdaten-und-auswertungen-zum-2014-census-on-open-access-repositories-in-germany-austria-and-switzerland/&gt;, 18.10.2015</w:t>
      </w:r>
    </w:p>
  </w:footnote>
  <w:footnote w:id="4">
    <w:p w:rsidR="00DB02AB" w:rsidRPr="00DB7CB4" w:rsidRDefault="00DB02AB" w:rsidP="00591672">
      <w:pPr>
        <w:pStyle w:val="Funotentext"/>
        <w:rPr>
          <w:rFonts w:ascii="Arial" w:hAnsi="Arial" w:cs="Arial"/>
          <w:sz w:val="18"/>
          <w:szCs w:val="18"/>
          <w:lang w:val="en-US"/>
        </w:rPr>
      </w:pPr>
      <w:r w:rsidRPr="00DB7CB4">
        <w:rPr>
          <w:rStyle w:val="Funotenzeichen"/>
          <w:rFonts w:ascii="Arial" w:hAnsi="Arial" w:cs="Arial"/>
          <w:sz w:val="18"/>
          <w:szCs w:val="18"/>
        </w:rPr>
        <w:footnoteRef/>
      </w:r>
      <w:r w:rsidRPr="00DB7CB4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DB7CB4">
        <w:rPr>
          <w:rFonts w:ascii="Arial" w:hAnsi="Arial" w:cs="Arial"/>
          <w:sz w:val="18"/>
          <w:szCs w:val="18"/>
          <w:lang w:val="en-US"/>
        </w:rPr>
        <w:t>Vierkant</w:t>
      </w:r>
      <w:proofErr w:type="spellEnd"/>
      <w:r w:rsidRPr="00DB7CB4">
        <w:rPr>
          <w:rFonts w:ascii="Arial" w:hAnsi="Arial" w:cs="Arial"/>
          <w:sz w:val="18"/>
          <w:szCs w:val="18"/>
          <w:lang w:val="en-US"/>
        </w:rPr>
        <w:t xml:space="preserve">, Paul; Maxi Kindling </w:t>
      </w:r>
      <w:proofErr w:type="spellStart"/>
      <w:r w:rsidRPr="00DB7CB4">
        <w:rPr>
          <w:rFonts w:ascii="Arial" w:hAnsi="Arial" w:cs="Arial"/>
          <w:sz w:val="18"/>
          <w:szCs w:val="18"/>
          <w:lang w:val="en-US"/>
        </w:rPr>
        <w:t>u.a</w:t>
      </w:r>
      <w:proofErr w:type="spellEnd"/>
      <w:r w:rsidRPr="00DB7CB4">
        <w:rPr>
          <w:rFonts w:ascii="Arial" w:hAnsi="Arial" w:cs="Arial"/>
          <w:sz w:val="18"/>
          <w:szCs w:val="18"/>
          <w:lang w:val="en-US"/>
        </w:rPr>
        <w:t>.: Dataset Open access</w:t>
      </w:r>
    </w:p>
    <w:p w:rsidR="00DB02AB" w:rsidRPr="00DB7CB4" w:rsidRDefault="00DB02AB" w:rsidP="00591672">
      <w:pPr>
        <w:pStyle w:val="Funotentext"/>
        <w:rPr>
          <w:rFonts w:ascii="Arial" w:hAnsi="Arial" w:cs="Arial"/>
          <w:sz w:val="18"/>
          <w:szCs w:val="18"/>
        </w:rPr>
      </w:pPr>
      <w:proofErr w:type="gramStart"/>
      <w:r w:rsidRPr="00DB7CB4">
        <w:rPr>
          <w:rFonts w:ascii="Arial" w:hAnsi="Arial" w:cs="Arial"/>
          <w:sz w:val="18"/>
          <w:szCs w:val="18"/>
          <w:lang w:val="en-US"/>
        </w:rPr>
        <w:t>Research Data of the 2014 Census of Open Access Repositories in Germany, Austria and Switzerland.</w:t>
      </w:r>
      <w:proofErr w:type="gramEnd"/>
      <w:r w:rsidRPr="00DB7CB4">
        <w:rPr>
          <w:rFonts w:ascii="Arial" w:hAnsi="Arial" w:cs="Arial"/>
          <w:sz w:val="18"/>
          <w:szCs w:val="18"/>
          <w:lang w:val="en-US"/>
        </w:rPr>
        <w:t xml:space="preserve"> </w:t>
      </w:r>
      <w:r w:rsidRPr="00DB7CB4">
        <w:rPr>
          <w:rFonts w:ascii="Arial" w:hAnsi="Arial" w:cs="Arial"/>
          <w:sz w:val="18"/>
          <w:szCs w:val="18"/>
        </w:rPr>
        <w:t>&lt;http://www.zenodo.org/record/10734?ln=en#.VK_3knvpWXc&gt;, 26.02.2015.</w:t>
      </w:r>
    </w:p>
  </w:footnote>
  <w:footnote w:id="5">
    <w:p w:rsidR="00DB02AB" w:rsidRPr="004554DC" w:rsidRDefault="00DB02AB">
      <w:pPr>
        <w:pStyle w:val="Funotentext"/>
        <w:rPr>
          <w:rFonts w:ascii="Arial" w:hAnsi="Arial" w:cs="Arial"/>
        </w:rPr>
      </w:pPr>
      <w:r w:rsidRPr="00EA0F44">
        <w:rPr>
          <w:rStyle w:val="Funotenzeichen"/>
          <w:rFonts w:ascii="Arial" w:hAnsi="Arial" w:cs="Arial"/>
          <w:sz w:val="18"/>
        </w:rPr>
        <w:footnoteRef/>
      </w:r>
      <w:r w:rsidRPr="00EA0F44">
        <w:rPr>
          <w:rFonts w:ascii="Arial" w:hAnsi="Arial" w:cs="Arial"/>
          <w:sz w:val="18"/>
        </w:rPr>
        <w:t xml:space="preserve"> Vierkant</w:t>
      </w:r>
      <w:r>
        <w:rPr>
          <w:rFonts w:ascii="Arial" w:hAnsi="Arial" w:cs="Arial"/>
          <w:sz w:val="18"/>
        </w:rPr>
        <w:t xml:space="preserve"> </w:t>
      </w:r>
      <w:proofErr w:type="gramStart"/>
      <w:r w:rsidRPr="00EA0F44">
        <w:rPr>
          <w:rFonts w:ascii="Arial" w:hAnsi="Arial" w:cs="Arial"/>
          <w:sz w:val="18"/>
        </w:rPr>
        <w:t>P</w:t>
      </w:r>
      <w:r>
        <w:rPr>
          <w:rFonts w:ascii="Arial" w:hAnsi="Arial" w:cs="Arial"/>
          <w:sz w:val="18"/>
        </w:rPr>
        <w:t>.</w:t>
      </w:r>
      <w:r w:rsidRPr="00EA0F44">
        <w:rPr>
          <w:rFonts w:ascii="Arial" w:hAnsi="Arial" w:cs="Arial"/>
          <w:sz w:val="18"/>
        </w:rPr>
        <w:t>,</w:t>
      </w:r>
      <w:proofErr w:type="gramEnd"/>
      <w:r w:rsidRPr="00EA0F44">
        <w:rPr>
          <w:rFonts w:ascii="Arial" w:hAnsi="Arial" w:cs="Arial"/>
          <w:sz w:val="18"/>
        </w:rPr>
        <w:t xml:space="preserve"> M</w:t>
      </w:r>
      <w:r>
        <w:rPr>
          <w:rFonts w:ascii="Arial" w:hAnsi="Arial" w:cs="Arial"/>
          <w:sz w:val="18"/>
        </w:rPr>
        <w:t xml:space="preserve">. </w:t>
      </w:r>
      <w:proofErr w:type="spellStart"/>
      <w:r>
        <w:rPr>
          <w:rFonts w:ascii="Arial" w:hAnsi="Arial" w:cs="Arial"/>
          <w:sz w:val="18"/>
        </w:rPr>
        <w:t>Kindling</w:t>
      </w:r>
      <w:proofErr w:type="spellEnd"/>
      <w:r>
        <w:rPr>
          <w:rFonts w:ascii="Arial" w:hAnsi="Arial" w:cs="Arial"/>
          <w:sz w:val="18"/>
        </w:rPr>
        <w:t xml:space="preserve">: </w:t>
      </w:r>
      <w:r w:rsidRPr="00EA0F44">
        <w:rPr>
          <w:rFonts w:ascii="Arial" w:hAnsi="Arial" w:cs="Arial"/>
          <w:sz w:val="18"/>
        </w:rPr>
        <w:t>Welche Institutionen betreiben Open-Acce</w:t>
      </w:r>
      <w:r>
        <w:rPr>
          <w:rFonts w:ascii="Arial" w:hAnsi="Arial" w:cs="Arial"/>
          <w:sz w:val="18"/>
        </w:rPr>
        <w:t>ss-Repositorien in Deutschland?</w:t>
      </w:r>
      <w:r w:rsidRPr="00EA0F44">
        <w:rPr>
          <w:rFonts w:ascii="Arial" w:hAnsi="Arial" w:cs="Arial"/>
          <w:sz w:val="18"/>
        </w:rPr>
        <w:t xml:space="preserve">. </w:t>
      </w:r>
    </w:p>
  </w:footnote>
  <w:footnote w:id="6">
    <w:p w:rsidR="00DB02AB" w:rsidRPr="00DB7CB4" w:rsidRDefault="00DB02AB" w:rsidP="00591672">
      <w:pPr>
        <w:pStyle w:val="Funotentext"/>
        <w:rPr>
          <w:rFonts w:ascii="Arial" w:hAnsi="Arial" w:cs="Arial"/>
          <w:sz w:val="18"/>
          <w:szCs w:val="18"/>
        </w:rPr>
      </w:pPr>
      <w:r w:rsidRPr="00DB7CB4">
        <w:rPr>
          <w:rStyle w:val="Funotenzeichen"/>
          <w:rFonts w:ascii="Arial" w:hAnsi="Arial" w:cs="Arial"/>
          <w:sz w:val="18"/>
          <w:szCs w:val="18"/>
        </w:rPr>
        <w:footnoteRef/>
      </w:r>
      <w:r>
        <w:rPr>
          <w:rFonts w:ascii="Arial" w:hAnsi="Arial" w:cs="Arial"/>
          <w:sz w:val="18"/>
          <w:szCs w:val="18"/>
        </w:rPr>
        <w:t xml:space="preserve"> Vierkant, </w:t>
      </w:r>
      <w:proofErr w:type="gramStart"/>
      <w:r>
        <w:rPr>
          <w:rFonts w:ascii="Arial" w:hAnsi="Arial" w:cs="Arial"/>
          <w:sz w:val="18"/>
          <w:szCs w:val="18"/>
        </w:rPr>
        <w:t>P.;</w:t>
      </w:r>
      <w:proofErr w:type="gramEnd"/>
      <w:r>
        <w:rPr>
          <w:rFonts w:ascii="Arial" w:hAnsi="Arial" w:cs="Arial"/>
          <w:sz w:val="18"/>
          <w:szCs w:val="18"/>
        </w:rPr>
        <w:t xml:space="preserve"> M. </w:t>
      </w:r>
      <w:proofErr w:type="spellStart"/>
      <w:r>
        <w:rPr>
          <w:rFonts w:ascii="Arial" w:hAnsi="Arial" w:cs="Arial"/>
          <w:sz w:val="18"/>
          <w:szCs w:val="18"/>
        </w:rPr>
        <w:t>Kindling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DB7CB4">
        <w:rPr>
          <w:rFonts w:ascii="Arial" w:hAnsi="Arial" w:cs="Arial"/>
          <w:sz w:val="18"/>
          <w:szCs w:val="18"/>
        </w:rPr>
        <w:t>Welche Institutionen betreiben Open-Acce</w:t>
      </w:r>
      <w:r>
        <w:rPr>
          <w:rFonts w:ascii="Arial" w:hAnsi="Arial" w:cs="Arial"/>
          <w:sz w:val="18"/>
          <w:szCs w:val="18"/>
        </w:rPr>
        <w:t>ss-Repositorien in Deutschland?</w:t>
      </w:r>
      <w:r w:rsidRPr="00DB7CB4">
        <w:rPr>
          <w:rFonts w:ascii="Arial" w:hAnsi="Arial" w:cs="Arial"/>
          <w:sz w:val="18"/>
          <w:szCs w:val="18"/>
        </w:rPr>
        <w:t xml:space="preserve">. </w:t>
      </w:r>
    </w:p>
  </w:footnote>
  <w:footnote w:id="7">
    <w:p w:rsidR="00DB02AB" w:rsidRPr="00683F73" w:rsidRDefault="00DB02AB" w:rsidP="00D9564B">
      <w:pPr>
        <w:pStyle w:val="Funotentext"/>
        <w:rPr>
          <w:rFonts w:ascii="Arial" w:hAnsi="Arial" w:cs="Arial"/>
          <w:color w:val="FF0000"/>
          <w:sz w:val="18"/>
        </w:rPr>
      </w:pPr>
      <w:r w:rsidRPr="00472C7A">
        <w:rPr>
          <w:rStyle w:val="Funotenzeichen"/>
          <w:rFonts w:ascii="Arial" w:hAnsi="Arial" w:cs="Arial"/>
          <w:sz w:val="18"/>
          <w:szCs w:val="18"/>
        </w:rPr>
        <w:footnoteRef/>
      </w:r>
      <w:r w:rsidRPr="00472C7A">
        <w:rPr>
          <w:rFonts w:ascii="Arial" w:hAnsi="Arial" w:cs="Arial"/>
          <w:sz w:val="18"/>
          <w:szCs w:val="18"/>
        </w:rPr>
        <w:t xml:space="preserve"> „Der Erhebungszeitraum begann am 6. Januar 2014 und endete am 31. Januar 2014.“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Vierkant, </w:t>
      </w:r>
      <w:proofErr w:type="gramStart"/>
      <w:r>
        <w:rPr>
          <w:rFonts w:ascii="Arial" w:hAnsi="Arial" w:cs="Arial"/>
          <w:sz w:val="18"/>
          <w:szCs w:val="18"/>
        </w:rPr>
        <w:t>P.;</w:t>
      </w:r>
      <w:proofErr w:type="gramEnd"/>
      <w:r>
        <w:rPr>
          <w:rFonts w:ascii="Arial" w:hAnsi="Arial" w:cs="Arial"/>
          <w:sz w:val="18"/>
          <w:szCs w:val="18"/>
        </w:rPr>
        <w:t xml:space="preserve"> M. </w:t>
      </w:r>
      <w:proofErr w:type="spellStart"/>
      <w:r>
        <w:rPr>
          <w:rFonts w:ascii="Arial" w:hAnsi="Arial" w:cs="Arial"/>
          <w:sz w:val="18"/>
          <w:szCs w:val="18"/>
        </w:rPr>
        <w:t>Kindling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ED6D80">
        <w:rPr>
          <w:rFonts w:ascii="Arial" w:hAnsi="Arial" w:cs="Arial"/>
          <w:sz w:val="18"/>
          <w:szCs w:val="18"/>
        </w:rPr>
        <w:t>Welche Institutionen betreiben Open-Acce</w:t>
      </w:r>
      <w:r>
        <w:rPr>
          <w:rFonts w:ascii="Arial" w:hAnsi="Arial" w:cs="Arial"/>
          <w:sz w:val="18"/>
          <w:szCs w:val="18"/>
        </w:rPr>
        <w:t>ss-Repositorien in Deutschland?</w:t>
      </w:r>
      <w:r w:rsidRPr="00ED6D80">
        <w:rPr>
          <w:rFonts w:ascii="Arial" w:hAnsi="Arial" w:cs="Arial"/>
          <w:sz w:val="18"/>
          <w:szCs w:val="18"/>
        </w:rPr>
        <w:t>.</w:t>
      </w:r>
    </w:p>
  </w:footnote>
  <w:footnote w:id="8">
    <w:p w:rsidR="00DB02AB" w:rsidRPr="00683F73" w:rsidRDefault="00DB02AB" w:rsidP="00591672">
      <w:pPr>
        <w:pStyle w:val="Funotentext"/>
      </w:pPr>
      <w:r w:rsidRPr="63C608B1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63C608B1">
        <w:rPr>
          <w:rFonts w:ascii="Arial" w:eastAsia="Arial" w:hAnsi="Arial" w:cs="Arial"/>
          <w:sz w:val="18"/>
          <w:szCs w:val="18"/>
        </w:rPr>
        <w:t>&lt;http://www.opendoar.org/find.php?search=&amp;clID=&amp;ctID=&amp;rtID=&amp;cID=205&amp;lID=&amp;rSoftWareName=&amp;submit=Search&amp;format=summary&amp;step=20&amp;sort=r.rName&amp;rID=&amp;ctrl=new&amp;p=1&gt;; &lt;http://www.opendoar.org/find.php?search=&amp;clID=&amp;ctID=&amp;rtID=&amp;cID=15&amp;lID=&amp;rSoftWareName=&amp;submit=Search&amp;format=summary&amp;step=20&amp;sort=r.rName&amp;rID=&amp;ctrl=new&amp;p=1&gt;, 04.01.2016.</w:t>
      </w:r>
    </w:p>
  </w:footnote>
  <w:footnote w:id="9">
    <w:p w:rsidR="00DB02AB" w:rsidRPr="00C517C9" w:rsidRDefault="00DB02AB">
      <w:pPr>
        <w:pStyle w:val="Funotentext"/>
        <w:rPr>
          <w:rFonts w:ascii="Arial" w:hAnsi="Arial" w:cs="Arial"/>
          <w:sz w:val="18"/>
        </w:rPr>
      </w:pPr>
      <w:r w:rsidRPr="00C517C9">
        <w:rPr>
          <w:rStyle w:val="Funotenzeichen"/>
          <w:rFonts w:ascii="Arial" w:hAnsi="Arial" w:cs="Arial"/>
          <w:sz w:val="18"/>
        </w:rPr>
        <w:footnoteRef/>
      </w:r>
      <w:r w:rsidRPr="00C517C9">
        <w:rPr>
          <w:rFonts w:ascii="Arial" w:hAnsi="Arial" w:cs="Arial"/>
          <w:sz w:val="18"/>
        </w:rPr>
        <w:t xml:space="preserve"> Aus Informationen der Seite </w:t>
      </w:r>
      <w:r>
        <w:rPr>
          <w:rFonts w:ascii="Arial" w:hAnsi="Arial" w:cs="Arial"/>
          <w:sz w:val="18"/>
        </w:rPr>
        <w:t>&lt;</w:t>
      </w:r>
      <w:r w:rsidRPr="006020B1">
        <w:rPr>
          <w:rFonts w:ascii="Arial" w:hAnsi="Arial" w:cs="Arial"/>
          <w:sz w:val="18"/>
        </w:rPr>
        <w:t>http://www.swissuniversities.ch/de/hochschulraum/anerkannte-schweizer-hochschulen/</w:t>
      </w:r>
      <w:r>
        <w:rPr>
          <w:rFonts w:ascii="Arial" w:hAnsi="Arial" w:cs="Arial"/>
          <w:sz w:val="18"/>
        </w:rPr>
        <w:t>&gt; recherchiert.</w:t>
      </w:r>
    </w:p>
  </w:footnote>
  <w:footnote w:id="10">
    <w:p w:rsidR="00DB02AB" w:rsidRPr="000253C6" w:rsidRDefault="00DB02AB">
      <w:pPr>
        <w:pStyle w:val="Funotentext"/>
        <w:rPr>
          <w:rFonts w:ascii="Arial" w:hAnsi="Arial" w:cs="Arial"/>
        </w:rPr>
      </w:pPr>
      <w:r w:rsidRPr="000253C6">
        <w:rPr>
          <w:rStyle w:val="Funotenzeichen"/>
          <w:rFonts w:ascii="Arial" w:hAnsi="Arial" w:cs="Arial"/>
          <w:sz w:val="18"/>
        </w:rPr>
        <w:footnoteRef/>
      </w:r>
      <w:r w:rsidRPr="000253C6">
        <w:rPr>
          <w:rFonts w:ascii="Arial" w:hAnsi="Arial" w:cs="Arial"/>
          <w:sz w:val="18"/>
        </w:rPr>
        <w:t xml:space="preserve"> Eine auf Kantonebene aufgegliederte Auswertung kann bei der Autorin angefordert werden.</w:t>
      </w:r>
    </w:p>
  </w:footnote>
  <w:footnote w:id="11">
    <w:p w:rsidR="00DB02AB" w:rsidRPr="00173C8B" w:rsidRDefault="00DB02AB" w:rsidP="000253C6">
      <w:pPr>
        <w:pStyle w:val="Funotentext"/>
        <w:rPr>
          <w:rFonts w:ascii="Arial" w:hAnsi="Arial" w:cs="Arial"/>
        </w:rPr>
      </w:pPr>
      <w:r w:rsidRPr="00173C8B">
        <w:rPr>
          <w:rStyle w:val="Funotenzeichen"/>
          <w:rFonts w:ascii="Arial" w:hAnsi="Arial" w:cs="Arial"/>
          <w:sz w:val="18"/>
        </w:rPr>
        <w:footnoteRef/>
      </w:r>
      <w:r>
        <w:rPr>
          <w:rFonts w:ascii="Arial" w:hAnsi="Arial" w:cs="Arial"/>
          <w:sz w:val="18"/>
        </w:rPr>
        <w:t xml:space="preserve"> 2015 gelten die gleichen Zahlen. Gesamtübersicht Universitäten:</w:t>
      </w:r>
      <w:r w:rsidRPr="00173C8B">
        <w:rPr>
          <w:rFonts w:ascii="Arial" w:hAnsi="Arial" w:cs="Arial"/>
          <w:sz w:val="18"/>
        </w:rPr>
        <w:t xml:space="preserve"> &lt;http://wissenschaft.bmwfw.gv.at/bmwfw/wissenschaft-hochschulen/universitaeten/gesamtuebersicht-universitaeten/&gt;, </w:t>
      </w:r>
      <w:r>
        <w:rPr>
          <w:rFonts w:ascii="Arial" w:hAnsi="Arial" w:cs="Arial"/>
          <w:sz w:val="18"/>
        </w:rPr>
        <w:t>24.10</w:t>
      </w:r>
      <w:r w:rsidRPr="00173C8B">
        <w:rPr>
          <w:rFonts w:ascii="Arial" w:hAnsi="Arial" w:cs="Arial"/>
          <w:sz w:val="18"/>
        </w:rPr>
        <w:t>.2015</w:t>
      </w:r>
      <w:r>
        <w:rPr>
          <w:rFonts w:ascii="Arial" w:hAnsi="Arial" w:cs="Arial"/>
          <w:sz w:val="18"/>
        </w:rPr>
        <w:t>.</w:t>
      </w:r>
    </w:p>
  </w:footnote>
  <w:footnote w:id="12">
    <w:p w:rsidR="00DB02AB" w:rsidRPr="005C077A" w:rsidRDefault="00DB02AB" w:rsidP="00591672">
      <w:pPr>
        <w:pStyle w:val="Funotentext"/>
        <w:rPr>
          <w:rFonts w:ascii="Arial" w:hAnsi="Arial" w:cs="Arial"/>
        </w:rPr>
      </w:pPr>
      <w:r w:rsidRPr="005C077A">
        <w:rPr>
          <w:rStyle w:val="Funotenzeichen"/>
          <w:rFonts w:ascii="Arial" w:hAnsi="Arial" w:cs="Arial"/>
          <w:sz w:val="18"/>
        </w:rPr>
        <w:footnoteRef/>
      </w:r>
      <w:r w:rsidRPr="005C077A">
        <w:rPr>
          <w:rFonts w:ascii="Arial" w:hAnsi="Arial" w:cs="Arial"/>
          <w:sz w:val="18"/>
        </w:rPr>
        <w:t xml:space="preserve"> Vierkant, Paul: Eine kurze Geschichte der Open-Access-Repositorien-Landschaft in Deutschland von 1991-2013. Fußnote 7. &lt;https://libreas.wordpress.com/2014/12/01/eine-kurze-geschichte-der-open-access-repositorien-landschaft-in-deutschland-von-1991-2013/&gt;, </w:t>
      </w:r>
      <w:r>
        <w:rPr>
          <w:rFonts w:ascii="Arial" w:hAnsi="Arial" w:cs="Arial"/>
          <w:sz w:val="18"/>
        </w:rPr>
        <w:t>25.10</w:t>
      </w:r>
      <w:r w:rsidRPr="005C077A">
        <w:rPr>
          <w:rFonts w:ascii="Arial" w:hAnsi="Arial" w:cs="Arial"/>
          <w:sz w:val="18"/>
        </w:rPr>
        <w:t>.2015.</w:t>
      </w:r>
    </w:p>
  </w:footnote>
  <w:footnote w:id="13">
    <w:p w:rsidR="00DB02AB" w:rsidRDefault="00DB02AB" w:rsidP="06BF8BF1">
      <w:pPr>
        <w:pStyle w:val="Funotentext"/>
      </w:pPr>
      <w:r w:rsidRPr="06BF8BF1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06BF8BF1">
        <w:rPr>
          <w:rFonts w:ascii="Arial" w:eastAsia="Arial" w:hAnsi="Arial" w:cs="Arial"/>
          <w:sz w:val="18"/>
          <w:szCs w:val="18"/>
        </w:rPr>
        <w:t xml:space="preserve"> Vierkant, Paul: Eine kurze Geschichte der Open-Access-Repositorien-Landschaft in Deutschland von 1991-2013. &lt;https://libreas.wordpress.com/2014/12/01/&gt;, 25.10.2015.</w:t>
      </w:r>
    </w:p>
  </w:footnote>
  <w:footnote w:id="14">
    <w:p w:rsidR="00DB02AB" w:rsidRDefault="00DB02AB" w:rsidP="06BF8BF1">
      <w:pPr>
        <w:pStyle w:val="Funotentext"/>
      </w:pPr>
      <w:r w:rsidRPr="06BF8BF1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06BF8BF1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6BF8BF1">
        <w:rPr>
          <w:rFonts w:ascii="Arial" w:eastAsia="Arial" w:hAnsi="Arial" w:cs="Arial"/>
          <w:sz w:val="18"/>
          <w:szCs w:val="18"/>
        </w:rPr>
        <w:t>Buddenbohm</w:t>
      </w:r>
      <w:proofErr w:type="spellEnd"/>
      <w:r w:rsidRPr="06BF8BF1">
        <w:rPr>
          <w:rFonts w:ascii="Arial" w:eastAsia="Arial" w:hAnsi="Arial" w:cs="Arial"/>
          <w:sz w:val="18"/>
          <w:szCs w:val="18"/>
        </w:rPr>
        <w:t>, Stefan: DINI-OAI-</w:t>
      </w:r>
      <w:proofErr w:type="spellStart"/>
      <w:r w:rsidRPr="06BF8BF1">
        <w:rPr>
          <w:rFonts w:ascii="Arial" w:eastAsia="Arial" w:hAnsi="Arial" w:cs="Arial"/>
          <w:sz w:val="18"/>
          <w:szCs w:val="18"/>
        </w:rPr>
        <w:t>Validator</w:t>
      </w:r>
      <w:proofErr w:type="spellEnd"/>
      <w:r w:rsidRPr="06BF8BF1">
        <w:rPr>
          <w:rFonts w:ascii="Arial" w:eastAsia="Arial" w:hAnsi="Arial" w:cs="Arial"/>
          <w:sz w:val="18"/>
          <w:szCs w:val="18"/>
        </w:rPr>
        <w:t xml:space="preserve"> verfügbar. &lt;https://oanetzwerk.wordpress.com/2011/11/10/dini-oai-validator-verfugbar/&gt;, 25.10.2015.</w:t>
      </w:r>
    </w:p>
  </w:footnote>
  <w:footnote w:id="15">
    <w:p w:rsidR="00DB02AB" w:rsidRDefault="00DB02AB" w:rsidP="06BF8BF1">
      <w:pPr>
        <w:pStyle w:val="Funotentext"/>
      </w:pPr>
      <w:r w:rsidRPr="06BF8BF1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06BF8BF1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Der </w:t>
      </w:r>
      <w:proofErr w:type="spellStart"/>
      <w:r>
        <w:rPr>
          <w:rFonts w:ascii="Arial" w:eastAsia="Arial" w:hAnsi="Arial" w:cs="Arial"/>
          <w:sz w:val="18"/>
          <w:szCs w:val="18"/>
        </w:rPr>
        <w:t>Validator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und die </w:t>
      </w:r>
      <w:r w:rsidRPr="06BF8BF1">
        <w:rPr>
          <w:rFonts w:ascii="Arial" w:eastAsia="Arial" w:hAnsi="Arial" w:cs="Arial"/>
          <w:sz w:val="18"/>
          <w:szCs w:val="18"/>
        </w:rPr>
        <w:t>DINI-Check-Regeln: &lt;http://oanet.cms.hu-berlin.de/validator/pages/validation_dini.xhtml&gt;, 25.10.2015.</w:t>
      </w:r>
    </w:p>
  </w:footnote>
  <w:footnote w:id="16">
    <w:p w:rsidR="00DB02AB" w:rsidRPr="009D365F" w:rsidRDefault="00DB02AB" w:rsidP="00591672">
      <w:pPr>
        <w:pStyle w:val="Funotentext"/>
        <w:rPr>
          <w:rFonts w:ascii="Arial" w:hAnsi="Arial" w:cs="Arial"/>
          <w:lang w:val="en-US"/>
        </w:rPr>
      </w:pPr>
      <w:r w:rsidRPr="009D365F">
        <w:rPr>
          <w:rStyle w:val="Funotenzeichen"/>
          <w:rFonts w:ascii="Arial" w:hAnsi="Arial" w:cs="Arial"/>
          <w:sz w:val="18"/>
        </w:rPr>
        <w:footnoteRef/>
      </w:r>
      <w:r w:rsidRPr="009D365F">
        <w:rPr>
          <w:rFonts w:ascii="Arial" w:hAnsi="Arial" w:cs="Arial"/>
          <w:sz w:val="18"/>
          <w:lang w:val="en-US"/>
        </w:rPr>
        <w:t xml:space="preserve"> </w:t>
      </w:r>
      <w:proofErr w:type="spellStart"/>
      <w:r w:rsidRPr="009D365F">
        <w:rPr>
          <w:rFonts w:ascii="Arial" w:hAnsi="Arial" w:cs="Arial"/>
          <w:sz w:val="18"/>
          <w:lang w:val="en-US"/>
        </w:rPr>
        <w:t>Vierkant</w:t>
      </w:r>
      <w:proofErr w:type="spellEnd"/>
      <w:r w:rsidRPr="009D365F">
        <w:rPr>
          <w:rFonts w:ascii="Arial" w:hAnsi="Arial" w:cs="Arial"/>
          <w:sz w:val="18"/>
          <w:lang w:val="en-US"/>
        </w:rPr>
        <w:t xml:space="preserve">, Paul; Maxi </w:t>
      </w:r>
      <w:r>
        <w:rPr>
          <w:rFonts w:ascii="Arial" w:hAnsi="Arial" w:cs="Arial"/>
          <w:sz w:val="18"/>
          <w:lang w:val="en-US"/>
        </w:rPr>
        <w:t>Kindling</w:t>
      </w:r>
      <w:r w:rsidRPr="009D365F">
        <w:rPr>
          <w:rFonts w:ascii="Arial" w:hAnsi="Arial" w:cs="Arial"/>
          <w:sz w:val="18"/>
          <w:lang w:val="en-US"/>
        </w:rPr>
        <w:t xml:space="preserve"> </w:t>
      </w:r>
      <w:proofErr w:type="spellStart"/>
      <w:r w:rsidRPr="009D365F">
        <w:rPr>
          <w:rFonts w:ascii="Arial" w:hAnsi="Arial" w:cs="Arial"/>
          <w:sz w:val="18"/>
          <w:lang w:val="en-US"/>
        </w:rPr>
        <w:t>u.a</w:t>
      </w:r>
      <w:proofErr w:type="spellEnd"/>
      <w:r w:rsidRPr="009D365F">
        <w:rPr>
          <w:rFonts w:ascii="Arial" w:hAnsi="Arial" w:cs="Arial"/>
          <w:sz w:val="18"/>
          <w:lang w:val="en-US"/>
        </w:rPr>
        <w:t>.: Dataset Open access Research Data of the 2014 Census of Open Access Repositories in Germany, Austria and Switzerland</w:t>
      </w:r>
      <w:r>
        <w:rPr>
          <w:rFonts w:ascii="Arial" w:hAnsi="Arial" w:cs="Arial"/>
          <w:sz w:val="18"/>
          <w:lang w:val="en-US"/>
        </w:rPr>
        <w:t>.</w:t>
      </w:r>
      <w:r w:rsidRPr="009D365F">
        <w:rPr>
          <w:rFonts w:ascii="Arial" w:hAnsi="Arial" w:cs="Arial"/>
          <w:sz w:val="18"/>
          <w:lang w:val="en-US"/>
        </w:rPr>
        <w:t xml:space="preserve"> </w:t>
      </w:r>
      <w:proofErr w:type="gramStart"/>
      <w:r w:rsidRPr="009D365F">
        <w:rPr>
          <w:rFonts w:ascii="Arial" w:hAnsi="Arial" w:cs="Arial"/>
          <w:sz w:val="18"/>
          <w:lang w:val="en-US"/>
        </w:rPr>
        <w:t xml:space="preserve">&lt;http://www.zenodo.org/record/10734?ln=en#.VK_3knvpWXc&gt;, </w:t>
      </w:r>
      <w:r>
        <w:rPr>
          <w:rFonts w:ascii="Arial" w:hAnsi="Arial" w:cs="Arial"/>
          <w:sz w:val="18"/>
          <w:lang w:val="en-US"/>
        </w:rPr>
        <w:t>25.10.</w:t>
      </w:r>
      <w:r w:rsidRPr="009D365F">
        <w:rPr>
          <w:rFonts w:ascii="Arial" w:hAnsi="Arial" w:cs="Arial"/>
          <w:sz w:val="18"/>
          <w:lang w:val="en-US"/>
        </w:rPr>
        <w:t>2015</w:t>
      </w:r>
      <w:r>
        <w:rPr>
          <w:rFonts w:ascii="Arial" w:hAnsi="Arial" w:cs="Arial"/>
          <w:sz w:val="18"/>
          <w:lang w:val="en-US"/>
        </w:rPr>
        <w:t>.</w:t>
      </w:r>
      <w:proofErr w:type="gramEnd"/>
    </w:p>
  </w:footnote>
  <w:footnote w:id="17">
    <w:p w:rsidR="00DB02AB" w:rsidRPr="002A0DB1" w:rsidRDefault="00DB02AB" w:rsidP="00591672">
      <w:pPr>
        <w:pStyle w:val="Funotentext"/>
        <w:rPr>
          <w:rFonts w:ascii="Arial" w:hAnsi="Arial" w:cs="Arial"/>
          <w:lang w:val="en-US"/>
        </w:rPr>
      </w:pPr>
      <w:r w:rsidRPr="002A0DB1">
        <w:rPr>
          <w:rStyle w:val="Funotenzeichen"/>
          <w:rFonts w:ascii="Arial" w:hAnsi="Arial" w:cs="Arial"/>
          <w:sz w:val="18"/>
        </w:rPr>
        <w:footnoteRef/>
      </w:r>
      <w:r w:rsidRPr="002A0DB1">
        <w:rPr>
          <w:rFonts w:ascii="Arial" w:hAnsi="Arial" w:cs="Arial"/>
          <w:sz w:val="18"/>
          <w:lang w:val="en-US"/>
        </w:rPr>
        <w:t xml:space="preserve"> Open </w:t>
      </w:r>
      <w:r>
        <w:rPr>
          <w:rFonts w:ascii="Arial" w:hAnsi="Arial" w:cs="Arial"/>
          <w:sz w:val="18"/>
          <w:lang w:val="en-US"/>
        </w:rPr>
        <w:t xml:space="preserve">Access </w:t>
      </w:r>
      <w:proofErr w:type="gramStart"/>
      <w:r>
        <w:rPr>
          <w:rFonts w:ascii="Arial" w:hAnsi="Arial" w:cs="Arial"/>
          <w:sz w:val="18"/>
          <w:lang w:val="en-US"/>
        </w:rPr>
        <w:t>an</w:t>
      </w:r>
      <w:proofErr w:type="gramEnd"/>
      <w:r>
        <w:rPr>
          <w:rFonts w:ascii="Arial" w:hAnsi="Arial" w:cs="Arial"/>
          <w:sz w:val="18"/>
          <w:lang w:val="en-US"/>
        </w:rPr>
        <w:t xml:space="preserve"> der </w:t>
      </w:r>
      <w:proofErr w:type="spellStart"/>
      <w:r>
        <w:rPr>
          <w:rFonts w:ascii="Arial" w:hAnsi="Arial" w:cs="Arial"/>
          <w:sz w:val="18"/>
          <w:lang w:val="en-US"/>
        </w:rPr>
        <w:t>Universität</w:t>
      </w:r>
      <w:proofErr w:type="spellEnd"/>
      <w:r>
        <w:rPr>
          <w:rFonts w:ascii="Arial" w:hAnsi="Arial" w:cs="Arial"/>
          <w:sz w:val="18"/>
          <w:lang w:val="en-US"/>
        </w:rPr>
        <w:t xml:space="preserve"> Basel.</w:t>
      </w:r>
      <w:r w:rsidRPr="002A0DB1">
        <w:rPr>
          <w:rFonts w:ascii="Arial" w:hAnsi="Arial" w:cs="Arial"/>
          <w:sz w:val="18"/>
          <w:lang w:val="en-US"/>
        </w:rPr>
        <w:t xml:space="preserve"> </w:t>
      </w:r>
      <w:proofErr w:type="gramStart"/>
      <w:r w:rsidRPr="002A0DB1">
        <w:rPr>
          <w:rFonts w:ascii="Arial" w:hAnsi="Arial" w:cs="Arial"/>
          <w:sz w:val="18"/>
          <w:lang w:val="en-US"/>
        </w:rPr>
        <w:t xml:space="preserve">&lt;http://www.ub.unibas.ch/ub-hauptbibliothek/dienstleistungen/publizieren/open-access/&gt;, </w:t>
      </w:r>
      <w:r>
        <w:rPr>
          <w:rFonts w:ascii="Arial" w:hAnsi="Arial" w:cs="Arial"/>
          <w:sz w:val="18"/>
          <w:lang w:val="en-US"/>
        </w:rPr>
        <w:t>25.10.</w:t>
      </w:r>
      <w:r w:rsidRPr="002A0DB1">
        <w:rPr>
          <w:rFonts w:ascii="Arial" w:hAnsi="Arial" w:cs="Arial"/>
          <w:sz w:val="18"/>
          <w:lang w:val="en-US"/>
        </w:rPr>
        <w:t>2015</w:t>
      </w:r>
      <w:r>
        <w:rPr>
          <w:rFonts w:ascii="Arial" w:hAnsi="Arial" w:cs="Arial"/>
          <w:sz w:val="18"/>
          <w:lang w:val="en-US"/>
        </w:rPr>
        <w:t>.</w:t>
      </w:r>
      <w:proofErr w:type="gramEnd"/>
    </w:p>
  </w:footnote>
  <w:footnote w:id="18">
    <w:p w:rsidR="00DB02AB" w:rsidRPr="003B38A7" w:rsidRDefault="00DB02AB">
      <w:pPr>
        <w:pStyle w:val="Funotentext"/>
        <w:rPr>
          <w:rFonts w:ascii="Arial" w:hAnsi="Arial" w:cs="Arial"/>
          <w:sz w:val="18"/>
          <w:szCs w:val="18"/>
        </w:rPr>
      </w:pPr>
      <w:r w:rsidRPr="09B81CBF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09B81CB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9B81CBF">
        <w:rPr>
          <w:rFonts w:ascii="Arial" w:eastAsia="Arial" w:hAnsi="Arial" w:cs="Arial"/>
          <w:sz w:val="18"/>
          <w:szCs w:val="18"/>
        </w:rPr>
        <w:t>Signatoren</w:t>
      </w:r>
      <w:proofErr w:type="spellEnd"/>
      <w:r w:rsidRPr="09B81CBF">
        <w:rPr>
          <w:rFonts w:ascii="Arial" w:eastAsia="Arial" w:hAnsi="Arial" w:cs="Arial"/>
          <w:sz w:val="18"/>
          <w:szCs w:val="18"/>
        </w:rPr>
        <w:t xml:space="preserve"> der Berliner Erklärung: &lt;http://openaccess.mpg.de/3883/Signatories&gt;, 10.01.2016.</w:t>
      </w:r>
    </w:p>
  </w:footnote>
  <w:footnote w:id="19">
    <w:p w:rsidR="00DB02AB" w:rsidRPr="007C039F" w:rsidRDefault="00DB02AB" w:rsidP="003D158F">
      <w:pPr>
        <w:pStyle w:val="Funotentext"/>
        <w:rPr>
          <w:rFonts w:ascii="Arial" w:hAnsi="Arial" w:cs="Arial"/>
          <w:sz w:val="18"/>
        </w:rPr>
      </w:pPr>
      <w:r w:rsidRPr="09B81CBF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09B81CB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9B81CBF">
        <w:rPr>
          <w:rFonts w:ascii="Arial" w:eastAsia="Arial" w:hAnsi="Arial" w:cs="Arial"/>
          <w:sz w:val="18"/>
          <w:szCs w:val="18"/>
        </w:rPr>
        <w:t>Signatoren</w:t>
      </w:r>
      <w:proofErr w:type="spellEnd"/>
      <w:r w:rsidRPr="09B81CBF">
        <w:rPr>
          <w:rFonts w:ascii="Arial" w:eastAsia="Arial" w:hAnsi="Arial" w:cs="Arial"/>
          <w:sz w:val="18"/>
          <w:szCs w:val="18"/>
        </w:rPr>
        <w:t xml:space="preserve"> der Berliner Erklärung: &lt;http://openaccess.mpg.de/3883/Signatories&gt;, 10.01.2016.</w:t>
      </w:r>
    </w:p>
  </w:footnote>
  <w:footnote w:id="20">
    <w:p w:rsidR="00DB02AB" w:rsidRPr="00036A8C" w:rsidRDefault="00DB02AB" w:rsidP="00591672">
      <w:pPr>
        <w:pStyle w:val="Funotentext"/>
        <w:rPr>
          <w:rFonts w:ascii="Arial" w:hAnsi="Arial" w:cs="Arial"/>
          <w:sz w:val="18"/>
          <w:szCs w:val="18"/>
          <w:lang w:val="en-US"/>
        </w:rPr>
      </w:pPr>
      <w:r w:rsidRPr="009003C0">
        <w:rPr>
          <w:rStyle w:val="Funotenzeichen"/>
          <w:rFonts w:ascii="Arial" w:hAnsi="Arial" w:cs="Arial"/>
          <w:sz w:val="18"/>
          <w:szCs w:val="18"/>
        </w:rPr>
        <w:footnoteRef/>
      </w:r>
      <w:r w:rsidRPr="00036A8C">
        <w:rPr>
          <w:rFonts w:ascii="Arial" w:hAnsi="Arial" w:cs="Arial"/>
          <w:sz w:val="18"/>
          <w:szCs w:val="18"/>
          <w:lang w:val="en-US"/>
        </w:rPr>
        <w:t xml:space="preserve"> Persistent Identifier: &lt;https://wiki.dnb.de/display/NESTOR/Persistent+Identifier&gt;, 25.10.2015. </w:t>
      </w:r>
    </w:p>
  </w:footnote>
  <w:footnote w:id="21">
    <w:p w:rsidR="00DB02AB" w:rsidRPr="006A6A46" w:rsidRDefault="00DB02AB" w:rsidP="007E381B">
      <w:pPr>
        <w:pStyle w:val="Funotentext"/>
        <w:rPr>
          <w:rFonts w:ascii="Arial" w:hAnsi="Arial" w:cs="Arial"/>
        </w:rPr>
      </w:pPr>
      <w:r w:rsidRPr="09B81CBF">
        <w:rPr>
          <w:rStyle w:val="Funotenzeichen"/>
          <w:rFonts w:ascii="Arial" w:eastAsia="Arial" w:hAnsi="Arial" w:cs="Arial"/>
          <w:sz w:val="18"/>
          <w:szCs w:val="18"/>
        </w:rPr>
        <w:footnoteRef/>
      </w:r>
      <w:r w:rsidRPr="09B81CBF">
        <w:rPr>
          <w:rFonts w:ascii="Arial" w:eastAsia="Arial" w:hAnsi="Arial" w:cs="Arial"/>
          <w:sz w:val="18"/>
          <w:szCs w:val="18"/>
        </w:rPr>
        <w:t xml:space="preserve"> Diese und folgende Prozentzahlen zu den </w:t>
      </w:r>
      <w:r>
        <w:rPr>
          <w:rFonts w:ascii="Arial" w:eastAsia="Arial" w:hAnsi="Arial" w:cs="Arial"/>
          <w:sz w:val="18"/>
          <w:szCs w:val="18"/>
        </w:rPr>
        <w:t>Fakten aus der Online-Umfrage</w:t>
      </w:r>
      <w:r w:rsidRPr="09B81CBF">
        <w:rPr>
          <w:rFonts w:ascii="Arial" w:eastAsia="Arial" w:hAnsi="Arial" w:cs="Arial"/>
          <w:sz w:val="18"/>
          <w:szCs w:val="18"/>
        </w:rPr>
        <w:t xml:space="preserve"> aus: Vierkant, Paul: 7 Fakten über Deutsche Open-Access-Repositorien: &lt;https://zenodo.org/record/13045/files/7-Fakten-ueber-Deutsche-Open-Access-Repositorien.svg&gt;, 25.10.2015.</w:t>
      </w:r>
    </w:p>
  </w:footnote>
  <w:footnote w:id="22">
    <w:p w:rsidR="00DB02AB" w:rsidRDefault="00DB02A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6BF8BF1">
        <w:rPr>
          <w:rFonts w:ascii="Arial" w:eastAsia="Arial" w:hAnsi="Arial" w:cs="Arial"/>
        </w:rPr>
        <w:t>http://repositoryranking.org/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2AB" w:rsidRPr="003F1C3A" w:rsidRDefault="00DB02AB">
    <w:pPr>
      <w:pStyle w:val="Kopfzeile"/>
      <w:jc w:val="center"/>
      <w:rPr>
        <w:rFonts w:ascii="Arial" w:hAnsi="Arial" w:cs="Arial"/>
        <w:sz w:val="20"/>
      </w:rPr>
    </w:pPr>
  </w:p>
  <w:p w:rsidR="00DB02AB" w:rsidRPr="003F1C3A" w:rsidRDefault="00DB02AB">
    <w:pPr>
      <w:pStyle w:val="Kopfzeile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2AB" w:rsidRPr="003F1C3A" w:rsidRDefault="00DB02AB">
    <w:pPr>
      <w:pStyle w:val="Kopfzeile"/>
      <w:jc w:val="center"/>
      <w:rPr>
        <w:rFonts w:ascii="Arial" w:hAnsi="Arial" w:cs="Arial"/>
        <w:sz w:val="20"/>
      </w:rPr>
    </w:pPr>
  </w:p>
  <w:p w:rsidR="00DB02AB" w:rsidRPr="003F1C3A" w:rsidRDefault="00DB02AB">
    <w:pPr>
      <w:pStyle w:val="Kopfzeile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6745"/>
    <w:multiLevelType w:val="hybridMultilevel"/>
    <w:tmpl w:val="0638F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C3C64"/>
    <w:multiLevelType w:val="hybridMultilevel"/>
    <w:tmpl w:val="1236F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92872"/>
    <w:multiLevelType w:val="hybridMultilevel"/>
    <w:tmpl w:val="A6163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37B75"/>
    <w:multiLevelType w:val="hybridMultilevel"/>
    <w:tmpl w:val="0B58B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74E66"/>
    <w:multiLevelType w:val="hybridMultilevel"/>
    <w:tmpl w:val="B010D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94D27"/>
    <w:multiLevelType w:val="multilevel"/>
    <w:tmpl w:val="7B585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9B0237"/>
    <w:multiLevelType w:val="hybridMultilevel"/>
    <w:tmpl w:val="3B081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21D2A"/>
    <w:multiLevelType w:val="hybridMultilevel"/>
    <w:tmpl w:val="1B98FD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76D9F"/>
    <w:multiLevelType w:val="hybridMultilevel"/>
    <w:tmpl w:val="5C00E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 Kindling">
    <w15:presenceInfo w15:providerId="None" w15:userId="Maxi Kind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1672"/>
    <w:rsid w:val="000143EA"/>
    <w:rsid w:val="00015CFC"/>
    <w:rsid w:val="00020A4A"/>
    <w:rsid w:val="0002254A"/>
    <w:rsid w:val="000250BA"/>
    <w:rsid w:val="000253C6"/>
    <w:rsid w:val="00035CA1"/>
    <w:rsid w:val="00036A8C"/>
    <w:rsid w:val="0004398C"/>
    <w:rsid w:val="00053F35"/>
    <w:rsid w:val="00066D1E"/>
    <w:rsid w:val="00072A5E"/>
    <w:rsid w:val="00083D0B"/>
    <w:rsid w:val="000931EC"/>
    <w:rsid w:val="000966A9"/>
    <w:rsid w:val="00097EB5"/>
    <w:rsid w:val="000A1997"/>
    <w:rsid w:val="000A5114"/>
    <w:rsid w:val="000C16EB"/>
    <w:rsid w:val="000C1A68"/>
    <w:rsid w:val="000D034B"/>
    <w:rsid w:val="000D2164"/>
    <w:rsid w:val="000E35C6"/>
    <w:rsid w:val="000E558A"/>
    <w:rsid w:val="000F1A26"/>
    <w:rsid w:val="000F46DA"/>
    <w:rsid w:val="001017F7"/>
    <w:rsid w:val="001075FE"/>
    <w:rsid w:val="00110728"/>
    <w:rsid w:val="00120B3F"/>
    <w:rsid w:val="0012134A"/>
    <w:rsid w:val="001233D6"/>
    <w:rsid w:val="00123BA0"/>
    <w:rsid w:val="00123F7E"/>
    <w:rsid w:val="0015580E"/>
    <w:rsid w:val="00156A76"/>
    <w:rsid w:val="00157583"/>
    <w:rsid w:val="001579A2"/>
    <w:rsid w:val="001606A7"/>
    <w:rsid w:val="0016181B"/>
    <w:rsid w:val="001634CA"/>
    <w:rsid w:val="001644EF"/>
    <w:rsid w:val="00165450"/>
    <w:rsid w:val="0018189B"/>
    <w:rsid w:val="0018342D"/>
    <w:rsid w:val="00185925"/>
    <w:rsid w:val="0018760A"/>
    <w:rsid w:val="001A07D6"/>
    <w:rsid w:val="001A0D2F"/>
    <w:rsid w:val="001A4291"/>
    <w:rsid w:val="001B0712"/>
    <w:rsid w:val="001B0FC1"/>
    <w:rsid w:val="001C21CC"/>
    <w:rsid w:val="001E6ED1"/>
    <w:rsid w:val="001F2881"/>
    <w:rsid w:val="001F4C83"/>
    <w:rsid w:val="00200FED"/>
    <w:rsid w:val="00205293"/>
    <w:rsid w:val="00207432"/>
    <w:rsid w:val="00212555"/>
    <w:rsid w:val="00214D57"/>
    <w:rsid w:val="00224822"/>
    <w:rsid w:val="00250E06"/>
    <w:rsid w:val="0025166D"/>
    <w:rsid w:val="0025382A"/>
    <w:rsid w:val="00261758"/>
    <w:rsid w:val="00276888"/>
    <w:rsid w:val="00280915"/>
    <w:rsid w:val="00283BF4"/>
    <w:rsid w:val="00283E36"/>
    <w:rsid w:val="002877EC"/>
    <w:rsid w:val="00290606"/>
    <w:rsid w:val="00290851"/>
    <w:rsid w:val="002A01AF"/>
    <w:rsid w:val="002B658A"/>
    <w:rsid w:val="002B6701"/>
    <w:rsid w:val="002C0A9E"/>
    <w:rsid w:val="002C173B"/>
    <w:rsid w:val="002C227A"/>
    <w:rsid w:val="002D1419"/>
    <w:rsid w:val="002D636D"/>
    <w:rsid w:val="002D70D1"/>
    <w:rsid w:val="002E650C"/>
    <w:rsid w:val="002E7447"/>
    <w:rsid w:val="002F1ECF"/>
    <w:rsid w:val="002F3355"/>
    <w:rsid w:val="002F64D2"/>
    <w:rsid w:val="00306E18"/>
    <w:rsid w:val="0031217C"/>
    <w:rsid w:val="00312C72"/>
    <w:rsid w:val="00314770"/>
    <w:rsid w:val="00322711"/>
    <w:rsid w:val="00326604"/>
    <w:rsid w:val="003334E1"/>
    <w:rsid w:val="00341CA5"/>
    <w:rsid w:val="003462EA"/>
    <w:rsid w:val="00356610"/>
    <w:rsid w:val="00362A3A"/>
    <w:rsid w:val="00365F7A"/>
    <w:rsid w:val="00370EEB"/>
    <w:rsid w:val="00374057"/>
    <w:rsid w:val="00374B65"/>
    <w:rsid w:val="003774E2"/>
    <w:rsid w:val="00380346"/>
    <w:rsid w:val="00381376"/>
    <w:rsid w:val="0038600F"/>
    <w:rsid w:val="00387E4A"/>
    <w:rsid w:val="003919B7"/>
    <w:rsid w:val="00394272"/>
    <w:rsid w:val="00396035"/>
    <w:rsid w:val="003B2536"/>
    <w:rsid w:val="003B3093"/>
    <w:rsid w:val="003B38A7"/>
    <w:rsid w:val="003B4FB4"/>
    <w:rsid w:val="003D088B"/>
    <w:rsid w:val="003D158F"/>
    <w:rsid w:val="003D4DCC"/>
    <w:rsid w:val="003E0D67"/>
    <w:rsid w:val="003F6D17"/>
    <w:rsid w:val="004051F2"/>
    <w:rsid w:val="0042076C"/>
    <w:rsid w:val="00427582"/>
    <w:rsid w:val="00430C70"/>
    <w:rsid w:val="00437859"/>
    <w:rsid w:val="00440DA8"/>
    <w:rsid w:val="0044217A"/>
    <w:rsid w:val="00445E85"/>
    <w:rsid w:val="00447134"/>
    <w:rsid w:val="0045425C"/>
    <w:rsid w:val="0045455E"/>
    <w:rsid w:val="004554DC"/>
    <w:rsid w:val="0045644A"/>
    <w:rsid w:val="00457FB2"/>
    <w:rsid w:val="00472C7A"/>
    <w:rsid w:val="004735FB"/>
    <w:rsid w:val="004748E5"/>
    <w:rsid w:val="00480841"/>
    <w:rsid w:val="00480D42"/>
    <w:rsid w:val="00482132"/>
    <w:rsid w:val="0049353A"/>
    <w:rsid w:val="004956C4"/>
    <w:rsid w:val="004A09E9"/>
    <w:rsid w:val="004A3016"/>
    <w:rsid w:val="004B3B72"/>
    <w:rsid w:val="004B7A3F"/>
    <w:rsid w:val="004B7F80"/>
    <w:rsid w:val="004C0310"/>
    <w:rsid w:val="004C0A27"/>
    <w:rsid w:val="004C7B5C"/>
    <w:rsid w:val="004D3864"/>
    <w:rsid w:val="004D63F2"/>
    <w:rsid w:val="004E0121"/>
    <w:rsid w:val="004E4CD5"/>
    <w:rsid w:val="004E6EEA"/>
    <w:rsid w:val="004F58A3"/>
    <w:rsid w:val="0050571D"/>
    <w:rsid w:val="0052574F"/>
    <w:rsid w:val="00532D77"/>
    <w:rsid w:val="00534FF8"/>
    <w:rsid w:val="0053619B"/>
    <w:rsid w:val="00541B7F"/>
    <w:rsid w:val="00542CD9"/>
    <w:rsid w:val="00543CDA"/>
    <w:rsid w:val="005453AC"/>
    <w:rsid w:val="00555776"/>
    <w:rsid w:val="00562888"/>
    <w:rsid w:val="00563B14"/>
    <w:rsid w:val="00570B3B"/>
    <w:rsid w:val="00571A9F"/>
    <w:rsid w:val="00575FBD"/>
    <w:rsid w:val="00582B86"/>
    <w:rsid w:val="00591672"/>
    <w:rsid w:val="00591DB8"/>
    <w:rsid w:val="005A3AD6"/>
    <w:rsid w:val="005B20F0"/>
    <w:rsid w:val="005B47DA"/>
    <w:rsid w:val="005C6ADC"/>
    <w:rsid w:val="005D4ECC"/>
    <w:rsid w:val="005D6BBC"/>
    <w:rsid w:val="005D7496"/>
    <w:rsid w:val="005D755C"/>
    <w:rsid w:val="005E5C6D"/>
    <w:rsid w:val="005F0756"/>
    <w:rsid w:val="005F1454"/>
    <w:rsid w:val="00602079"/>
    <w:rsid w:val="006020B1"/>
    <w:rsid w:val="00602400"/>
    <w:rsid w:val="00603EE3"/>
    <w:rsid w:val="006137B2"/>
    <w:rsid w:val="00613AFC"/>
    <w:rsid w:val="006162F8"/>
    <w:rsid w:val="00617D69"/>
    <w:rsid w:val="0062114C"/>
    <w:rsid w:val="0063133E"/>
    <w:rsid w:val="00634789"/>
    <w:rsid w:val="00637857"/>
    <w:rsid w:val="0064264F"/>
    <w:rsid w:val="0064347C"/>
    <w:rsid w:val="00644BE8"/>
    <w:rsid w:val="006464C6"/>
    <w:rsid w:val="006520EB"/>
    <w:rsid w:val="00655C2D"/>
    <w:rsid w:val="00657D9D"/>
    <w:rsid w:val="00663AF3"/>
    <w:rsid w:val="00665991"/>
    <w:rsid w:val="00666B77"/>
    <w:rsid w:val="006822B8"/>
    <w:rsid w:val="0068482F"/>
    <w:rsid w:val="00694D48"/>
    <w:rsid w:val="00695F28"/>
    <w:rsid w:val="0069678E"/>
    <w:rsid w:val="00696D86"/>
    <w:rsid w:val="006A5A4D"/>
    <w:rsid w:val="006A70B1"/>
    <w:rsid w:val="006B4C7C"/>
    <w:rsid w:val="006B571C"/>
    <w:rsid w:val="006B6250"/>
    <w:rsid w:val="006C1768"/>
    <w:rsid w:val="006C68E9"/>
    <w:rsid w:val="006C7819"/>
    <w:rsid w:val="006D4B8B"/>
    <w:rsid w:val="006D53CA"/>
    <w:rsid w:val="006D66A0"/>
    <w:rsid w:val="006D7D73"/>
    <w:rsid w:val="006E2301"/>
    <w:rsid w:val="006F019B"/>
    <w:rsid w:val="006F5F81"/>
    <w:rsid w:val="007053F3"/>
    <w:rsid w:val="00705CAF"/>
    <w:rsid w:val="007060CA"/>
    <w:rsid w:val="00707F86"/>
    <w:rsid w:val="00710424"/>
    <w:rsid w:val="007111C6"/>
    <w:rsid w:val="00720494"/>
    <w:rsid w:val="007236C5"/>
    <w:rsid w:val="00744149"/>
    <w:rsid w:val="0075144A"/>
    <w:rsid w:val="00751F62"/>
    <w:rsid w:val="0075253C"/>
    <w:rsid w:val="0076269A"/>
    <w:rsid w:val="00771E53"/>
    <w:rsid w:val="007720DD"/>
    <w:rsid w:val="00772B9A"/>
    <w:rsid w:val="00774F44"/>
    <w:rsid w:val="00776000"/>
    <w:rsid w:val="0078102C"/>
    <w:rsid w:val="00783640"/>
    <w:rsid w:val="007862E5"/>
    <w:rsid w:val="0079573B"/>
    <w:rsid w:val="007B0168"/>
    <w:rsid w:val="007B1487"/>
    <w:rsid w:val="007C039F"/>
    <w:rsid w:val="007C1081"/>
    <w:rsid w:val="007D23B7"/>
    <w:rsid w:val="007E11FF"/>
    <w:rsid w:val="007E2107"/>
    <w:rsid w:val="007E331F"/>
    <w:rsid w:val="007E381B"/>
    <w:rsid w:val="007E68C4"/>
    <w:rsid w:val="007E6979"/>
    <w:rsid w:val="007F0FB0"/>
    <w:rsid w:val="007F135F"/>
    <w:rsid w:val="007F6876"/>
    <w:rsid w:val="0080497C"/>
    <w:rsid w:val="0080671B"/>
    <w:rsid w:val="00807979"/>
    <w:rsid w:val="00810D96"/>
    <w:rsid w:val="00812270"/>
    <w:rsid w:val="00813B3F"/>
    <w:rsid w:val="00834B28"/>
    <w:rsid w:val="00840D8A"/>
    <w:rsid w:val="00840F54"/>
    <w:rsid w:val="00841AE9"/>
    <w:rsid w:val="00842D1E"/>
    <w:rsid w:val="0084379A"/>
    <w:rsid w:val="00846BED"/>
    <w:rsid w:val="008475E7"/>
    <w:rsid w:val="0085250A"/>
    <w:rsid w:val="00860B78"/>
    <w:rsid w:val="00863C65"/>
    <w:rsid w:val="008669DC"/>
    <w:rsid w:val="00872C4E"/>
    <w:rsid w:val="00873F3D"/>
    <w:rsid w:val="00875C99"/>
    <w:rsid w:val="008858E2"/>
    <w:rsid w:val="008A6A56"/>
    <w:rsid w:val="008B32BA"/>
    <w:rsid w:val="008D2B7A"/>
    <w:rsid w:val="008D41B6"/>
    <w:rsid w:val="008D4BC3"/>
    <w:rsid w:val="008D5A50"/>
    <w:rsid w:val="008D6C6C"/>
    <w:rsid w:val="008F5F19"/>
    <w:rsid w:val="00900034"/>
    <w:rsid w:val="009012BE"/>
    <w:rsid w:val="009036DF"/>
    <w:rsid w:val="00917F91"/>
    <w:rsid w:val="00923E6C"/>
    <w:rsid w:val="0092454C"/>
    <w:rsid w:val="00931A91"/>
    <w:rsid w:val="00933979"/>
    <w:rsid w:val="00933F5A"/>
    <w:rsid w:val="0093450A"/>
    <w:rsid w:val="00937C84"/>
    <w:rsid w:val="00941037"/>
    <w:rsid w:val="009473DD"/>
    <w:rsid w:val="009501E5"/>
    <w:rsid w:val="009502B8"/>
    <w:rsid w:val="00955018"/>
    <w:rsid w:val="0097431F"/>
    <w:rsid w:val="0098304D"/>
    <w:rsid w:val="00994543"/>
    <w:rsid w:val="0099744E"/>
    <w:rsid w:val="009A7D1F"/>
    <w:rsid w:val="009B0DF5"/>
    <w:rsid w:val="009B2544"/>
    <w:rsid w:val="009B438C"/>
    <w:rsid w:val="009B51BE"/>
    <w:rsid w:val="009B75B7"/>
    <w:rsid w:val="009C222D"/>
    <w:rsid w:val="009C792D"/>
    <w:rsid w:val="009C7E7D"/>
    <w:rsid w:val="009D1E72"/>
    <w:rsid w:val="009E5087"/>
    <w:rsid w:val="009E6992"/>
    <w:rsid w:val="009E74A7"/>
    <w:rsid w:val="009F1701"/>
    <w:rsid w:val="009F18D3"/>
    <w:rsid w:val="009F426F"/>
    <w:rsid w:val="00A01C71"/>
    <w:rsid w:val="00A07B27"/>
    <w:rsid w:val="00A17CE3"/>
    <w:rsid w:val="00A24E22"/>
    <w:rsid w:val="00A25077"/>
    <w:rsid w:val="00A27AA2"/>
    <w:rsid w:val="00A31763"/>
    <w:rsid w:val="00A31E44"/>
    <w:rsid w:val="00A327C7"/>
    <w:rsid w:val="00A35B8C"/>
    <w:rsid w:val="00A37637"/>
    <w:rsid w:val="00A41778"/>
    <w:rsid w:val="00A45225"/>
    <w:rsid w:val="00A51C3F"/>
    <w:rsid w:val="00A648A7"/>
    <w:rsid w:val="00A73B1C"/>
    <w:rsid w:val="00A8642B"/>
    <w:rsid w:val="00A911E3"/>
    <w:rsid w:val="00A92853"/>
    <w:rsid w:val="00A92F1B"/>
    <w:rsid w:val="00A96B5A"/>
    <w:rsid w:val="00A96F90"/>
    <w:rsid w:val="00AA03EE"/>
    <w:rsid w:val="00AA20DE"/>
    <w:rsid w:val="00AA2268"/>
    <w:rsid w:val="00AA4369"/>
    <w:rsid w:val="00AB53F1"/>
    <w:rsid w:val="00AB61A4"/>
    <w:rsid w:val="00AC2E9D"/>
    <w:rsid w:val="00AC3C9A"/>
    <w:rsid w:val="00AC5950"/>
    <w:rsid w:val="00AD0559"/>
    <w:rsid w:val="00AD52AE"/>
    <w:rsid w:val="00AD539D"/>
    <w:rsid w:val="00AE1E81"/>
    <w:rsid w:val="00AF3DBE"/>
    <w:rsid w:val="00AF4472"/>
    <w:rsid w:val="00B05B68"/>
    <w:rsid w:val="00B07A62"/>
    <w:rsid w:val="00B1017B"/>
    <w:rsid w:val="00B12506"/>
    <w:rsid w:val="00B25536"/>
    <w:rsid w:val="00B26182"/>
    <w:rsid w:val="00B451DF"/>
    <w:rsid w:val="00B55998"/>
    <w:rsid w:val="00B55DCC"/>
    <w:rsid w:val="00B579E8"/>
    <w:rsid w:val="00B62C03"/>
    <w:rsid w:val="00B72CB0"/>
    <w:rsid w:val="00B74528"/>
    <w:rsid w:val="00B74CD4"/>
    <w:rsid w:val="00B82950"/>
    <w:rsid w:val="00BA1DF8"/>
    <w:rsid w:val="00BA1FD7"/>
    <w:rsid w:val="00BA59CD"/>
    <w:rsid w:val="00BA7178"/>
    <w:rsid w:val="00BC0F75"/>
    <w:rsid w:val="00BC2A9A"/>
    <w:rsid w:val="00BC515E"/>
    <w:rsid w:val="00BC699A"/>
    <w:rsid w:val="00BE1C34"/>
    <w:rsid w:val="00BE6073"/>
    <w:rsid w:val="00BF701A"/>
    <w:rsid w:val="00C03BAD"/>
    <w:rsid w:val="00C04028"/>
    <w:rsid w:val="00C04BA8"/>
    <w:rsid w:val="00C2387A"/>
    <w:rsid w:val="00C3187E"/>
    <w:rsid w:val="00C3394F"/>
    <w:rsid w:val="00C33EBF"/>
    <w:rsid w:val="00C43A78"/>
    <w:rsid w:val="00C457C9"/>
    <w:rsid w:val="00C470CC"/>
    <w:rsid w:val="00C517C9"/>
    <w:rsid w:val="00C54043"/>
    <w:rsid w:val="00C54D34"/>
    <w:rsid w:val="00C56D8B"/>
    <w:rsid w:val="00C575EF"/>
    <w:rsid w:val="00C60280"/>
    <w:rsid w:val="00C64BE3"/>
    <w:rsid w:val="00C65089"/>
    <w:rsid w:val="00C66943"/>
    <w:rsid w:val="00C854AC"/>
    <w:rsid w:val="00C87499"/>
    <w:rsid w:val="00C87E0C"/>
    <w:rsid w:val="00C9523C"/>
    <w:rsid w:val="00C974AC"/>
    <w:rsid w:val="00CA54DB"/>
    <w:rsid w:val="00CB0F35"/>
    <w:rsid w:val="00CB2F8E"/>
    <w:rsid w:val="00CB4C17"/>
    <w:rsid w:val="00CC2CBE"/>
    <w:rsid w:val="00CC31C2"/>
    <w:rsid w:val="00CE3EFB"/>
    <w:rsid w:val="00CE466D"/>
    <w:rsid w:val="00CE7E1F"/>
    <w:rsid w:val="00CF167C"/>
    <w:rsid w:val="00CF4424"/>
    <w:rsid w:val="00D00F29"/>
    <w:rsid w:val="00D17DF0"/>
    <w:rsid w:val="00D20143"/>
    <w:rsid w:val="00D22FE2"/>
    <w:rsid w:val="00D2308C"/>
    <w:rsid w:val="00D272C4"/>
    <w:rsid w:val="00D32AB2"/>
    <w:rsid w:val="00D3313E"/>
    <w:rsid w:val="00D41D8C"/>
    <w:rsid w:val="00D44611"/>
    <w:rsid w:val="00D4670E"/>
    <w:rsid w:val="00D6162B"/>
    <w:rsid w:val="00D61CB7"/>
    <w:rsid w:val="00D61FBB"/>
    <w:rsid w:val="00D64E7A"/>
    <w:rsid w:val="00D7665E"/>
    <w:rsid w:val="00D76DEE"/>
    <w:rsid w:val="00D775C4"/>
    <w:rsid w:val="00D90638"/>
    <w:rsid w:val="00D937B4"/>
    <w:rsid w:val="00D9564B"/>
    <w:rsid w:val="00DB02AB"/>
    <w:rsid w:val="00DB2EF4"/>
    <w:rsid w:val="00DB7CB4"/>
    <w:rsid w:val="00DB7F02"/>
    <w:rsid w:val="00DC03A6"/>
    <w:rsid w:val="00DC16CD"/>
    <w:rsid w:val="00DC6D5D"/>
    <w:rsid w:val="00DC74CB"/>
    <w:rsid w:val="00DD18C0"/>
    <w:rsid w:val="00DD26A4"/>
    <w:rsid w:val="00DD535C"/>
    <w:rsid w:val="00DD5A32"/>
    <w:rsid w:val="00DE612C"/>
    <w:rsid w:val="00DF3398"/>
    <w:rsid w:val="00DF74D2"/>
    <w:rsid w:val="00E002D5"/>
    <w:rsid w:val="00E01DE1"/>
    <w:rsid w:val="00E03B2F"/>
    <w:rsid w:val="00E06356"/>
    <w:rsid w:val="00E105F9"/>
    <w:rsid w:val="00E108FC"/>
    <w:rsid w:val="00E1357C"/>
    <w:rsid w:val="00E23C7B"/>
    <w:rsid w:val="00E245E0"/>
    <w:rsid w:val="00E24699"/>
    <w:rsid w:val="00E24816"/>
    <w:rsid w:val="00E26AAA"/>
    <w:rsid w:val="00E27215"/>
    <w:rsid w:val="00E30600"/>
    <w:rsid w:val="00E33D21"/>
    <w:rsid w:val="00E35A63"/>
    <w:rsid w:val="00E36B94"/>
    <w:rsid w:val="00E413D0"/>
    <w:rsid w:val="00E41FAA"/>
    <w:rsid w:val="00E50DF9"/>
    <w:rsid w:val="00E60B69"/>
    <w:rsid w:val="00E62266"/>
    <w:rsid w:val="00E64854"/>
    <w:rsid w:val="00E77BAD"/>
    <w:rsid w:val="00E80831"/>
    <w:rsid w:val="00E82B37"/>
    <w:rsid w:val="00E8773D"/>
    <w:rsid w:val="00E91B54"/>
    <w:rsid w:val="00E9493B"/>
    <w:rsid w:val="00E954CA"/>
    <w:rsid w:val="00E96618"/>
    <w:rsid w:val="00E96890"/>
    <w:rsid w:val="00EA0F44"/>
    <w:rsid w:val="00EB2AF4"/>
    <w:rsid w:val="00EB744E"/>
    <w:rsid w:val="00EC08A0"/>
    <w:rsid w:val="00ED4652"/>
    <w:rsid w:val="00ED6D80"/>
    <w:rsid w:val="00EE5A10"/>
    <w:rsid w:val="00EE73D5"/>
    <w:rsid w:val="00F12F30"/>
    <w:rsid w:val="00F13E16"/>
    <w:rsid w:val="00F2268B"/>
    <w:rsid w:val="00F32176"/>
    <w:rsid w:val="00F32772"/>
    <w:rsid w:val="00F443E4"/>
    <w:rsid w:val="00F45720"/>
    <w:rsid w:val="00F531AA"/>
    <w:rsid w:val="00F57BB8"/>
    <w:rsid w:val="00F61CA5"/>
    <w:rsid w:val="00F633DC"/>
    <w:rsid w:val="00F644F3"/>
    <w:rsid w:val="00F70AD5"/>
    <w:rsid w:val="00F80D99"/>
    <w:rsid w:val="00F81218"/>
    <w:rsid w:val="00F90F9D"/>
    <w:rsid w:val="00F9197A"/>
    <w:rsid w:val="00FB32AA"/>
    <w:rsid w:val="00FB3A7E"/>
    <w:rsid w:val="00FB4921"/>
    <w:rsid w:val="00FB794F"/>
    <w:rsid w:val="00FB79E5"/>
    <w:rsid w:val="00FC69C8"/>
    <w:rsid w:val="00FD1F3E"/>
    <w:rsid w:val="00FE03CC"/>
    <w:rsid w:val="00FE1FBB"/>
    <w:rsid w:val="00FE2BA7"/>
    <w:rsid w:val="00FE4074"/>
    <w:rsid w:val="00FE5CDE"/>
    <w:rsid w:val="00FE6097"/>
    <w:rsid w:val="00FF382B"/>
    <w:rsid w:val="00FF7BE7"/>
    <w:rsid w:val="06BF8BF1"/>
    <w:rsid w:val="07FC9154"/>
    <w:rsid w:val="09B81CBF"/>
    <w:rsid w:val="1AE4BB36"/>
    <w:rsid w:val="1C5391C5"/>
    <w:rsid w:val="2DB8D313"/>
    <w:rsid w:val="4F39383F"/>
    <w:rsid w:val="63C608B1"/>
    <w:rsid w:val="7099E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4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916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16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1672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9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72"/>
  </w:style>
  <w:style w:type="paragraph" w:styleId="Listenabsatz">
    <w:name w:val="List Paragraph"/>
    <w:basedOn w:val="Standard"/>
    <w:uiPriority w:val="34"/>
    <w:qFormat/>
    <w:rsid w:val="00591672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59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6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1672"/>
    <w:rPr>
      <w:rFonts w:ascii="Tahoma" w:hAnsi="Tahoma" w:cs="Tahoma"/>
      <w:sz w:val="16"/>
      <w:szCs w:val="16"/>
    </w:rPr>
  </w:style>
  <w:style w:type="table" w:styleId="MittlereSchattierung1-Akzent2">
    <w:name w:val="Medium Shading 1 Accent 2"/>
    <w:basedOn w:val="NormaleTabelle"/>
    <w:uiPriority w:val="63"/>
    <w:rsid w:val="005916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5916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916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16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167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16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1672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91672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591672"/>
    <w:rPr>
      <w:color w:val="0000FF" w:themeColor="hyperlink"/>
      <w:u w:val="single"/>
    </w:rPr>
  </w:style>
  <w:style w:type="paragraph" w:customStyle="1" w:styleId="ecxmsonormal">
    <w:name w:val="ecxmsonormal"/>
    <w:basedOn w:val="Standard"/>
    <w:rsid w:val="00CF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documentcitation">
    <w:name w:val="ep_document_citation"/>
    <w:basedOn w:val="Absatz-Standardschriftart"/>
    <w:rsid w:val="007E6979"/>
  </w:style>
  <w:style w:type="character" w:styleId="BesuchterHyperlink">
    <w:name w:val="FollowedHyperlink"/>
    <w:basedOn w:val="Absatz-Standardschriftart"/>
    <w:uiPriority w:val="99"/>
    <w:semiHidden/>
    <w:unhideWhenUsed/>
    <w:rsid w:val="006520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916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16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1672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9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72"/>
  </w:style>
  <w:style w:type="paragraph" w:styleId="Listenabsatz">
    <w:name w:val="List Paragraph"/>
    <w:basedOn w:val="Standard"/>
    <w:uiPriority w:val="34"/>
    <w:qFormat/>
    <w:rsid w:val="00591672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59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6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1672"/>
    <w:rPr>
      <w:rFonts w:ascii="Tahoma" w:hAnsi="Tahoma" w:cs="Tahoma"/>
      <w:sz w:val="16"/>
      <w:szCs w:val="16"/>
    </w:rPr>
  </w:style>
  <w:style w:type="table" w:styleId="MittlereSchattierung1-Akzent2">
    <w:name w:val="Medium Shading 1 Accent 2"/>
    <w:basedOn w:val="NormaleTabelle"/>
    <w:uiPriority w:val="63"/>
    <w:rsid w:val="005916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5916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916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16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167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16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1672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91672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591672"/>
    <w:rPr>
      <w:color w:val="0000FF" w:themeColor="hyperlink"/>
      <w:u w:val="single"/>
    </w:rPr>
  </w:style>
  <w:style w:type="paragraph" w:customStyle="1" w:styleId="ecxmsonormal">
    <w:name w:val="ecxmsonormal"/>
    <w:basedOn w:val="Standard"/>
    <w:rsid w:val="00CF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documentcitation">
    <w:name w:val="ep_document_citation"/>
    <w:basedOn w:val="Absatz-Standardschriftart"/>
    <w:rsid w:val="007E6979"/>
  </w:style>
  <w:style w:type="character" w:styleId="BesuchterHyperlink">
    <w:name w:val="FollowedHyperlink"/>
    <w:basedOn w:val="Absatz-Standardschriftart"/>
    <w:uiPriority w:val="99"/>
    <w:semiHidden/>
    <w:unhideWhenUsed/>
    <w:rsid w:val="006520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image" Target="media/image2.tif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image" Target="media/image1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image" Target="media/image4.tif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tif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Tabea\Dropbox\Artikel%20Census%202014\Hausarbeit%20fertige%20Versionen\Census2014_Daten_Schweiz_TabeaBader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Tabea\Desktop\Hausarbeit%20%20Wimmer\Excel\Daten%20Schweiz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Tabea\Desktop\Hausarbeit%20%20Wimmer\Excel\Daten%20Schweiz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Tabea\Desktop\Hausarbeit%20%20Wimmer\Excel\Daten%20&#214;sterreich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Tabea\Desktop\Hausarbeit%20%20Wimmer\Excel\Daten%20&#214;sterreich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Tabea\Desktop\Hausarbeit%20%20Wimmer\Excel\Daten%20Schwei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Anzahl der OAR nach Kantonen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Kantone!$B$3</c:f>
              <c:strCache>
                <c:ptCount val="1"/>
                <c:pt idx="0">
                  <c:v>Anzahl der OAR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Genf; 4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Waadt ; 3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Wallis; 1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Kantone!$A$4:$A$11</c:f>
              <c:strCache>
                <c:ptCount val="8"/>
                <c:pt idx="0">
                  <c:v>Genf (Geneva)</c:v>
                </c:pt>
                <c:pt idx="1">
                  <c:v>Waadt (Vaud)</c:v>
                </c:pt>
                <c:pt idx="2">
                  <c:v>Zürich</c:v>
                </c:pt>
                <c:pt idx="3">
                  <c:v>St. Gallen</c:v>
                </c:pt>
                <c:pt idx="4">
                  <c:v>Basel</c:v>
                </c:pt>
                <c:pt idx="5">
                  <c:v>Bern</c:v>
                </c:pt>
                <c:pt idx="6">
                  <c:v>Luzern</c:v>
                </c:pt>
                <c:pt idx="7">
                  <c:v>Wallis (Valais)</c:v>
                </c:pt>
              </c:strCache>
            </c:strRef>
          </c:cat>
          <c:val>
            <c:numRef>
              <c:f>Kantone!$B$4:$B$11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Kantone!$C$3</c:f>
              <c:strCache>
                <c:ptCount val="1"/>
                <c:pt idx="0">
                  <c:v>davon Universitäten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Kantone!$A$4:$A$11</c:f>
              <c:strCache>
                <c:ptCount val="8"/>
                <c:pt idx="0">
                  <c:v>Genf (Geneva)</c:v>
                </c:pt>
                <c:pt idx="1">
                  <c:v>Waadt (Vaud)</c:v>
                </c:pt>
                <c:pt idx="2">
                  <c:v>Zürich</c:v>
                </c:pt>
                <c:pt idx="3">
                  <c:v>St. Gallen</c:v>
                </c:pt>
                <c:pt idx="4">
                  <c:v>Basel</c:v>
                </c:pt>
                <c:pt idx="5">
                  <c:v>Bern</c:v>
                </c:pt>
                <c:pt idx="6">
                  <c:v>Luzern</c:v>
                </c:pt>
                <c:pt idx="7">
                  <c:v>Wallis (Valais)</c:v>
                </c:pt>
              </c:strCache>
            </c:strRef>
          </c:cat>
          <c:val>
            <c:numRef>
              <c:f>Kantone!$C$4:$C$11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Kantone!$D$3</c:f>
              <c:strCache>
                <c:ptCount val="1"/>
                <c:pt idx="0">
                  <c:v>davon Fachhochschulen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Kantone!$A$4:$A$11</c:f>
              <c:strCache>
                <c:ptCount val="8"/>
                <c:pt idx="0">
                  <c:v>Genf (Geneva)</c:v>
                </c:pt>
                <c:pt idx="1">
                  <c:v>Waadt (Vaud)</c:v>
                </c:pt>
                <c:pt idx="2">
                  <c:v>Zürich</c:v>
                </c:pt>
                <c:pt idx="3">
                  <c:v>St. Gallen</c:v>
                </c:pt>
                <c:pt idx="4">
                  <c:v>Basel</c:v>
                </c:pt>
                <c:pt idx="5">
                  <c:v>Bern</c:v>
                </c:pt>
                <c:pt idx="6">
                  <c:v>Luzern</c:v>
                </c:pt>
                <c:pt idx="7">
                  <c:v>Wallis (Valais)</c:v>
                </c:pt>
              </c:strCache>
            </c:strRef>
          </c:cat>
          <c:val>
            <c:numRef>
              <c:f>Kantone!$D$4:$D$11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Kantone!$E$3</c:f>
              <c:strCache>
                <c:ptCount val="1"/>
                <c:pt idx="0">
                  <c:v>davon Außeruniversitäre Forschungseinrichtungen und Andere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Kantone!$A$4:$A$11</c:f>
              <c:strCache>
                <c:ptCount val="8"/>
                <c:pt idx="0">
                  <c:v>Genf (Geneva)</c:v>
                </c:pt>
                <c:pt idx="1">
                  <c:v>Waadt (Vaud)</c:v>
                </c:pt>
                <c:pt idx="2">
                  <c:v>Zürich</c:v>
                </c:pt>
                <c:pt idx="3">
                  <c:v>St. Gallen</c:v>
                </c:pt>
                <c:pt idx="4">
                  <c:v>Basel</c:v>
                </c:pt>
                <c:pt idx="5">
                  <c:v>Bern</c:v>
                </c:pt>
                <c:pt idx="6">
                  <c:v>Luzern</c:v>
                </c:pt>
                <c:pt idx="7">
                  <c:v>Wallis (Valais)</c:v>
                </c:pt>
              </c:strCache>
            </c:strRef>
          </c:cat>
          <c:val>
            <c:numRef>
              <c:f>Kantone!$E$4:$E$11</c:f>
              <c:numCache>
                <c:formatCode>General</c:formatCode>
                <c:ptCount val="8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4"/>
          <c:order val="4"/>
          <c:tx>
            <c:strRef>
              <c:f>Kantone!#REF!</c:f>
              <c:strCache>
                <c:ptCount val="1"/>
                <c:pt idx="0">
                  <c:v>#REF!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Kantone!$A$4:$A$11</c:f>
              <c:strCache>
                <c:ptCount val="8"/>
                <c:pt idx="0">
                  <c:v>Genf (Geneva)</c:v>
                </c:pt>
                <c:pt idx="1">
                  <c:v>Waadt (Vaud)</c:v>
                </c:pt>
                <c:pt idx="2">
                  <c:v>Zürich</c:v>
                </c:pt>
                <c:pt idx="3">
                  <c:v>St. Gallen</c:v>
                </c:pt>
                <c:pt idx="4">
                  <c:v>Basel</c:v>
                </c:pt>
                <c:pt idx="5">
                  <c:v>Bern</c:v>
                </c:pt>
                <c:pt idx="6">
                  <c:v>Luzern</c:v>
                </c:pt>
                <c:pt idx="7">
                  <c:v>Wallis (Valais)</c:v>
                </c:pt>
              </c:strCache>
            </c:strRef>
          </c:cat>
          <c:val>
            <c:numRef>
              <c:f>Kantone!#REF!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600">
                <a:latin typeface="Arial" pitchFamily="34" charset="0"/>
                <a:cs typeface="Arial" pitchFamily="34" charset="0"/>
              </a:rPr>
              <a:t>Institutionstypen</a:t>
            </a:r>
            <a:r>
              <a:rPr lang="de-DE" sz="1600" baseline="0">
                <a:latin typeface="Arial" pitchFamily="34" charset="0"/>
                <a:cs typeface="Arial" pitchFamily="34" charset="0"/>
              </a:rPr>
              <a:t> mit OAR</a:t>
            </a:r>
            <a:endParaRPr lang="de-DE" sz="1600">
              <a:latin typeface="Arial" pitchFamily="34" charset="0"/>
              <a:cs typeface="Arial" pitchFamily="34" charset="0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Institutionen!$B$3</c:f>
              <c:strCache>
                <c:ptCount val="1"/>
                <c:pt idx="0">
                  <c:v>Häufigkeit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Institutionen!$A$4:$A$6</c:f>
              <c:strCache>
                <c:ptCount val="3"/>
                <c:pt idx="0">
                  <c:v>Universität</c:v>
                </c:pt>
                <c:pt idx="1">
                  <c:v>Außeruniversitäre Forschungseinrichtungen und Andere</c:v>
                </c:pt>
                <c:pt idx="2">
                  <c:v>Fachhochschule</c:v>
                </c:pt>
              </c:strCache>
            </c:strRef>
          </c:cat>
          <c:val>
            <c:numRef>
              <c:f>Institutionen!$B$4:$B$6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476033250412885"/>
          <c:y val="0.30736943423268503"/>
          <c:w val="0.43326274816170185"/>
          <c:h val="0.63047629950941164"/>
        </c:manualLayout>
      </c:layout>
      <c:overlay val="0"/>
      <c:txPr>
        <a:bodyPr/>
        <a:lstStyle/>
        <a:p>
          <a:pPr>
            <a:defRPr sz="1000">
              <a:latin typeface="Arial" pitchFamily="34" charset="0"/>
              <a:cs typeface="Arial" pitchFamily="34" charset="0"/>
            </a:defRPr>
          </a:pPr>
          <a:endParaRPr lang="de-DE"/>
        </a:p>
      </c:txPr>
    </c:legend>
    <c:plotVisOnly val="1"/>
    <c:dispBlanksAs val="zero"/>
    <c:showDLblsOverMax val="0"/>
  </c:chart>
  <c:spPr>
    <a:ln>
      <a:solidFill>
        <a:schemeClr val="tx1"/>
      </a:solidFill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400" b="1" i="0" u="none" strike="noStrike" baseline="0"/>
              <a:t>Anzahl der Institutionen mit/ohne OAR</a:t>
            </a:r>
            <a:endParaRPr lang="de-DE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'Anteil Institutionen mit OAR'!$C$1</c:f>
              <c:strCache>
                <c:ptCount val="1"/>
                <c:pt idx="0">
                  <c:v>allgemeine Anzahl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'Anteil Institutionen mit OAR'!$B$2:$B$4</c:f>
              <c:strCache>
                <c:ptCount val="3"/>
                <c:pt idx="0">
                  <c:v>Universitäten</c:v>
                </c:pt>
                <c:pt idx="1">
                  <c:v>Fachhochschulen </c:v>
                </c:pt>
                <c:pt idx="2">
                  <c:v>insgesamt</c:v>
                </c:pt>
              </c:strCache>
            </c:strRef>
          </c:cat>
          <c:val>
            <c:numRef>
              <c:f>'Anteil Institutionen mit OAR'!$C$2:$C$4</c:f>
              <c:numCache>
                <c:formatCode>General</c:formatCode>
                <c:ptCount val="3"/>
                <c:pt idx="0">
                  <c:v>12</c:v>
                </c:pt>
                <c:pt idx="1">
                  <c:v>9</c:v>
                </c:pt>
                <c:pt idx="2">
                  <c:v>21</c:v>
                </c:pt>
              </c:numCache>
            </c:numRef>
          </c:val>
        </c:ser>
        <c:ser>
          <c:idx val="1"/>
          <c:order val="1"/>
          <c:tx>
            <c:strRef>
              <c:f>'Anteil Institutionen mit OAR'!$D$1</c:f>
              <c:strCache>
                <c:ptCount val="1"/>
                <c:pt idx="0">
                  <c:v>mit OAR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'Anteil Institutionen mit OAR'!$B$2:$B$4</c:f>
              <c:strCache>
                <c:ptCount val="3"/>
                <c:pt idx="0">
                  <c:v>Universitäten</c:v>
                </c:pt>
                <c:pt idx="1">
                  <c:v>Fachhochschulen </c:v>
                </c:pt>
                <c:pt idx="2">
                  <c:v>insgesamt</c:v>
                </c:pt>
              </c:strCache>
            </c:strRef>
          </c:cat>
          <c:val>
            <c:numRef>
              <c:f>'Anteil Institutionen mit OAR'!$D$2:$D$4</c:f>
              <c:numCache>
                <c:formatCode>General</c:formatCode>
                <c:ptCount val="3"/>
                <c:pt idx="0">
                  <c:v>8</c:v>
                </c:pt>
                <c:pt idx="1">
                  <c:v>1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73744256"/>
        <c:axId val="273745792"/>
      </c:barChart>
      <c:catAx>
        <c:axId val="2737442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73745792"/>
        <c:crosses val="autoZero"/>
        <c:auto val="1"/>
        <c:lblAlgn val="ctr"/>
        <c:lblOffset val="100"/>
        <c:noMultiLvlLbl val="0"/>
      </c:catAx>
      <c:valAx>
        <c:axId val="2737457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one"/>
        <c:crossAx val="27374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900"/>
          </a:pPr>
          <a:endParaRPr lang="de-DE"/>
        </a:p>
      </c:txPr>
    </c:legend>
    <c:plotVisOnly val="1"/>
    <c:dispBlanksAs val="gap"/>
    <c:showDLblsOverMax val="0"/>
  </c:chart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Institutionstypen</a:t>
            </a:r>
            <a:r>
              <a:rPr lang="en-US" sz="1600" baseline="0"/>
              <a:t> mit OAR</a:t>
            </a:r>
            <a:endParaRPr lang="en-US" sz="1600"/>
          </a:p>
        </c:rich>
      </c:tx>
      <c:layout>
        <c:manualLayout>
          <c:xMode val="edge"/>
          <c:yMode val="edge"/>
          <c:x val="0.16320000000000001"/>
          <c:y val="4.38957475994513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Institutionen!$C$1</c:f>
              <c:strCache>
                <c:ptCount val="1"/>
                <c:pt idx="0">
                  <c:v>Häufigkeit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Institutionen!$B$2:$B$3</c:f>
              <c:strCache>
                <c:ptCount val="2"/>
                <c:pt idx="0">
                  <c:v>Universität</c:v>
                </c:pt>
                <c:pt idx="1">
                  <c:v>Außeruniversitäre Forschungseinrichtungen und Andere</c:v>
                </c:pt>
              </c:strCache>
            </c:strRef>
          </c:cat>
          <c:val>
            <c:numRef>
              <c:f>Institutionen!$C$2:$C$3</c:f>
              <c:numCache>
                <c:formatCode>General</c:formatCode>
                <c:ptCount val="2"/>
                <c:pt idx="0">
                  <c:v>4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4152846894138229"/>
          <c:y val="0.32589222643466742"/>
          <c:w val="0.45380679782716593"/>
          <c:h val="0.40118855513431811"/>
        </c:manualLayout>
      </c:layout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de-DE" sz="1400"/>
              <a:t>Anzahl</a:t>
            </a:r>
            <a:r>
              <a:rPr lang="de-DE" sz="1400" baseline="0"/>
              <a:t> der Institutionen mit/ohne OAR</a:t>
            </a:r>
            <a:endParaRPr lang="de-DE" sz="1400"/>
          </a:p>
        </c:rich>
      </c:tx>
      <c:layout>
        <c:manualLayout>
          <c:xMode val="edge"/>
          <c:yMode val="edge"/>
          <c:x val="0.16363971945367287"/>
          <c:y val="3.4354423131978187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'Anteil Institutionen mit OAR'!$B$3</c:f>
              <c:strCache>
                <c:ptCount val="1"/>
                <c:pt idx="0">
                  <c:v>allgemeine Anzahl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'Anteil Institutionen mit OAR'!$A$4:$A$6</c:f>
              <c:strCache>
                <c:ptCount val="3"/>
                <c:pt idx="0">
                  <c:v>Universitäten</c:v>
                </c:pt>
                <c:pt idx="1">
                  <c:v>Fachhochschulen</c:v>
                </c:pt>
                <c:pt idx="2">
                  <c:v>insgesamt laut BMWF</c:v>
                </c:pt>
              </c:strCache>
            </c:strRef>
          </c:cat>
          <c:val>
            <c:numRef>
              <c:f>'Anteil Institutionen mit OAR'!$B$4:$B$6</c:f>
              <c:numCache>
                <c:formatCode>General</c:formatCode>
                <c:ptCount val="3"/>
                <c:pt idx="0">
                  <c:v>22</c:v>
                </c:pt>
                <c:pt idx="1">
                  <c:v>21</c:v>
                </c:pt>
                <c:pt idx="2">
                  <c:v>43</c:v>
                </c:pt>
              </c:numCache>
            </c:numRef>
          </c:val>
        </c:ser>
        <c:ser>
          <c:idx val="1"/>
          <c:order val="1"/>
          <c:tx>
            <c:strRef>
              <c:f>'Anteil Institutionen mit OAR'!$C$3</c:f>
              <c:strCache>
                <c:ptCount val="1"/>
                <c:pt idx="0">
                  <c:v>mit OAR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'Anteil Institutionen mit OAR'!$A$4:$A$6</c:f>
              <c:strCache>
                <c:ptCount val="3"/>
                <c:pt idx="0">
                  <c:v>Universitäten</c:v>
                </c:pt>
                <c:pt idx="1">
                  <c:v>Fachhochschulen</c:v>
                </c:pt>
                <c:pt idx="2">
                  <c:v>insgesamt laut BMWF</c:v>
                </c:pt>
              </c:strCache>
            </c:strRef>
          </c:cat>
          <c:val>
            <c:numRef>
              <c:f>'Anteil Institutionen mit OAR'!$C$4:$C$6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73783808"/>
        <c:axId val="273797888"/>
      </c:barChart>
      <c:catAx>
        <c:axId val="2737838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73797888"/>
        <c:crosses val="autoZero"/>
        <c:auto val="1"/>
        <c:lblAlgn val="ctr"/>
        <c:lblOffset val="100"/>
        <c:noMultiLvlLbl val="0"/>
      </c:catAx>
      <c:valAx>
        <c:axId val="2737978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one"/>
        <c:crossAx val="27378380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de-DE" sz="1400"/>
              <a:t>Häufigkeit von OAR</a:t>
            </a:r>
            <a:r>
              <a:rPr lang="de-DE" sz="1400" baseline="0"/>
              <a:t> bestimmter Größe</a:t>
            </a:r>
            <a:endParaRPr lang="de-DE" sz="1400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'Größe der OAR nach Institution'!$F$2</c:f>
              <c:strCache>
                <c:ptCount val="1"/>
                <c:pt idx="0">
                  <c:v>Häufigkeit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'Größe der OAR nach Institution'!$D$3:$D$5</c:f>
              <c:strCache>
                <c:ptCount val="3"/>
                <c:pt idx="0">
                  <c:v>klein (bis 1.000 Items)</c:v>
                </c:pt>
                <c:pt idx="1">
                  <c:v>mittel (1.001 - 5.000 Items)</c:v>
                </c:pt>
                <c:pt idx="2">
                  <c:v>groß (ab 5.001 Items)</c:v>
                </c:pt>
              </c:strCache>
            </c:strRef>
          </c:cat>
          <c:val>
            <c:numRef>
              <c:f>'Größe der OAR nach Institution'!$F$3:$F$5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76431232"/>
        <c:axId val="276433920"/>
      </c:barChart>
      <c:catAx>
        <c:axId val="27643123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sz="1000"/>
            </a:pPr>
            <a:endParaRPr lang="de-DE"/>
          </a:p>
        </c:txPr>
        <c:crossAx val="276433920"/>
        <c:crosses val="autoZero"/>
        <c:auto val="1"/>
        <c:lblAlgn val="ctr"/>
        <c:lblOffset val="100"/>
        <c:noMultiLvlLbl val="0"/>
      </c:catAx>
      <c:valAx>
        <c:axId val="2764339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2764312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0.0098</cdr:x>
      <cdr:y>0.9129</cdr:y>
    </cdr:from>
    <cdr:to>
      <cdr:x>0.12353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47626" y="2705100"/>
          <a:ext cx="55245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DE" sz="1000">
              <a:latin typeface="Arial" pitchFamily="34" charset="0"/>
              <a:cs typeface="Arial" pitchFamily="34" charset="0"/>
            </a:rPr>
            <a:t>N=16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0.01346</cdr:x>
      <cdr:y>0.90065</cdr:y>
    </cdr:from>
    <cdr:to>
      <cdr:x>0.16963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49103" y="2124084"/>
          <a:ext cx="569720" cy="2343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900">
              <a:latin typeface="Arial" pitchFamily="34" charset="0"/>
              <a:cs typeface="Arial" pitchFamily="34" charset="0"/>
            </a:rPr>
            <a:t>N=16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0.14342</cdr:x>
      <cdr:y>0.08881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0" y="0"/>
          <a:ext cx="572494" cy="198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9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N=30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0.00417</cdr:x>
      <cdr:y>0.90625</cdr:y>
    </cdr:from>
    <cdr:to>
      <cdr:x>0.12292</cdr:x>
      <cdr:y>0.99653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19050" y="2486025"/>
          <a:ext cx="542925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900">
              <a:latin typeface="Arial" pitchFamily="34" charset="0"/>
              <a:cs typeface="Arial" pitchFamily="34" charset="0"/>
            </a:rPr>
            <a:t>N=5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0.15912</cdr:x>
      <cdr:y>0.09315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0" y="0"/>
          <a:ext cx="548640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9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N=47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0.89314</cdr:y>
    </cdr:from>
    <cdr:to>
      <cdr:x>0.17213</cdr:x>
      <cdr:y>0.97587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0" y="1812030"/>
          <a:ext cx="536894" cy="1678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900">
              <a:latin typeface="Arial" pitchFamily="34" charset="0"/>
              <a:cs typeface="Arial" pitchFamily="34" charset="0"/>
            </a:rPr>
            <a:t>N=16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67FEF-DB8F-4A56-B9C4-656F7544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E42071B4</Template>
  <TotalTime>0</TotalTime>
  <Pages>17</Pages>
  <Words>4662</Words>
  <Characters>29372</Characters>
  <Application>Microsoft Office Word</Application>
  <DocSecurity>0</DocSecurity>
  <Lines>244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Tabea</dc:creator>
  <cp:lastModifiedBy>Ben Kaden</cp:lastModifiedBy>
  <cp:revision>2</cp:revision>
  <cp:lastPrinted>2015-04-17T16:07:00Z</cp:lastPrinted>
  <dcterms:created xsi:type="dcterms:W3CDTF">2016-06-30T12:25:00Z</dcterms:created>
  <dcterms:modified xsi:type="dcterms:W3CDTF">2016-06-30T12:25:00Z</dcterms:modified>
</cp:coreProperties>
</file>