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A4" w:rsidRDefault="008679CF" w:rsidP="008679CF">
      <w:r w:rsidRPr="008679CF">
        <w:rPr>
          <w:b/>
        </w:rPr>
        <w:t>DESCRIPTION</w:t>
      </w:r>
      <w:r>
        <w:t>:</w:t>
      </w:r>
    </w:p>
    <w:p w:rsidR="00D41263" w:rsidRDefault="00D41263" w:rsidP="00E055A4">
      <w:pPr>
        <w:jc w:val="center"/>
      </w:pPr>
      <w:r>
        <w:rPr>
          <w:noProof/>
        </w:rPr>
        <w:drawing>
          <wp:inline distT="0" distB="0" distL="0" distR="0">
            <wp:extent cx="2762250" cy="4900584"/>
            <wp:effectExtent l="0" t="0" r="0" b="0"/>
            <wp:docPr id="1" name="Picture 1" descr="C:\Users\lib-rwalsh\Downloads\Attachments_2013130\IMAG0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-rwalsh\Downloads\Attachments_2013130\IMAG03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28" cy="49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D41263" w:rsidTr="00106B09">
        <w:tc>
          <w:tcPr>
            <w:tcW w:w="3708" w:type="dxa"/>
          </w:tcPr>
          <w:p w:rsidR="00D41263" w:rsidRPr="00D41263" w:rsidRDefault="00106B09" w:rsidP="00D41263">
            <w:pPr>
              <w:tabs>
                <w:tab w:val="left" w:pos="1665"/>
              </w:tabs>
              <w:rPr>
                <w:b/>
              </w:rPr>
            </w:pPr>
            <w:r>
              <w:rPr>
                <w:b/>
              </w:rPr>
              <w:t>Description</w:t>
            </w:r>
            <w:r w:rsidR="00D41263" w:rsidRPr="00D41263">
              <w:rPr>
                <w:b/>
              </w:rPr>
              <w:tab/>
            </w:r>
          </w:p>
        </w:tc>
        <w:tc>
          <w:tcPr>
            <w:tcW w:w="5868" w:type="dxa"/>
          </w:tcPr>
          <w:p w:rsidR="00D41263" w:rsidRPr="00D41263" w:rsidRDefault="00106B09">
            <w:pPr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D41263" w:rsidTr="00106B09">
        <w:tc>
          <w:tcPr>
            <w:tcW w:w="3708" w:type="dxa"/>
          </w:tcPr>
          <w:p w:rsidR="00D41263" w:rsidRDefault="00D41263">
            <w:r>
              <w:t>The archer’s target is in her line of sight</w:t>
            </w:r>
            <w:r w:rsidR="00106B09">
              <w:t>.</w:t>
            </w:r>
          </w:p>
        </w:tc>
        <w:tc>
          <w:tcPr>
            <w:tcW w:w="5868" w:type="dxa"/>
          </w:tcPr>
          <w:p w:rsidR="00D41263" w:rsidRDefault="008679CF">
            <w:r>
              <w:t xml:space="preserve">Attention allocation - </w:t>
            </w:r>
            <w:r w:rsidR="00E055A4">
              <w:t>The archer’</w:t>
            </w:r>
            <w:r>
              <w:t xml:space="preserve">s attention lies solely on </w:t>
            </w:r>
            <w:r w:rsidR="00E055A4">
              <w:t xml:space="preserve">the center of the target. </w:t>
            </w:r>
            <w:r>
              <w:t xml:space="preserve"> She focuses through the sight. </w:t>
            </w:r>
          </w:p>
        </w:tc>
      </w:tr>
      <w:tr w:rsidR="00D41263" w:rsidTr="00106B09">
        <w:tc>
          <w:tcPr>
            <w:tcW w:w="3708" w:type="dxa"/>
          </w:tcPr>
          <w:p w:rsidR="00D41263" w:rsidRDefault="00D41263">
            <w:r>
              <w:t>The archer stands perpendicularly to the target</w:t>
            </w:r>
            <w:r w:rsidR="00106B09">
              <w:t>.</w:t>
            </w:r>
          </w:p>
        </w:tc>
        <w:tc>
          <w:tcPr>
            <w:tcW w:w="5868" w:type="dxa"/>
          </w:tcPr>
          <w:p w:rsidR="00D41263" w:rsidRDefault="004B3325">
            <w:r>
              <w:t>Common practice and technique</w:t>
            </w:r>
          </w:p>
        </w:tc>
      </w:tr>
      <w:tr w:rsidR="00D41263" w:rsidTr="00106B09">
        <w:tc>
          <w:tcPr>
            <w:tcW w:w="3708" w:type="dxa"/>
          </w:tcPr>
          <w:p w:rsidR="00D41263" w:rsidRDefault="00106B09">
            <w:r>
              <w:t>The target (seen in the background) has different colored rings.</w:t>
            </w:r>
          </w:p>
        </w:tc>
        <w:tc>
          <w:tcPr>
            <w:tcW w:w="5868" w:type="dxa"/>
          </w:tcPr>
          <w:p w:rsidR="00D41263" w:rsidRDefault="00D41263">
            <w:r>
              <w:t>Coding schem</w:t>
            </w:r>
            <w:r w:rsidR="00E055A4">
              <w:t>e – color coding related to accuracy rating and point values.</w:t>
            </w:r>
            <w:r w:rsidR="008679CF">
              <w:t xml:space="preserve"> Highlighting – the yellow center is the most salient.  Articulation of graphic representation – the target is only a diagram that sets a goal during practice. (Goodwin)</w:t>
            </w:r>
          </w:p>
        </w:tc>
      </w:tr>
      <w:tr w:rsidR="00D41263" w:rsidTr="00106B09">
        <w:tc>
          <w:tcPr>
            <w:tcW w:w="3708" w:type="dxa"/>
          </w:tcPr>
          <w:p w:rsidR="00D41263" w:rsidRDefault="00E055A4">
            <w:r>
              <w:t>The archer’s hair is pulled back from her face</w:t>
            </w:r>
            <w:r w:rsidR="00106B09">
              <w:t>.</w:t>
            </w:r>
          </w:p>
        </w:tc>
        <w:tc>
          <w:tcPr>
            <w:tcW w:w="5868" w:type="dxa"/>
          </w:tcPr>
          <w:p w:rsidR="00D41263" w:rsidRDefault="00E055A4">
            <w:r>
              <w:t>Epistemic action that enables the archer to move freely.</w:t>
            </w:r>
            <w:r w:rsidR="004B3325">
              <w:t xml:space="preserve"> (Williams)</w:t>
            </w:r>
          </w:p>
        </w:tc>
      </w:tr>
      <w:tr w:rsidR="00D41263" w:rsidTr="00106B09">
        <w:tc>
          <w:tcPr>
            <w:tcW w:w="3708" w:type="dxa"/>
          </w:tcPr>
          <w:p w:rsidR="00D41263" w:rsidRDefault="00D41263">
            <w:r>
              <w:t>The archer’s arm is</w:t>
            </w:r>
            <w:r w:rsidR="00E055A4">
              <w:t xml:space="preserve"> right arm</w:t>
            </w:r>
            <w:r>
              <w:t xml:space="preserve"> </w:t>
            </w:r>
            <w:r w:rsidR="00E055A4">
              <w:t xml:space="preserve">pulled </w:t>
            </w:r>
            <w:r>
              <w:t xml:space="preserve">straight back, extended from the arrow. </w:t>
            </w:r>
          </w:p>
        </w:tc>
        <w:tc>
          <w:tcPr>
            <w:tcW w:w="5868" w:type="dxa"/>
          </w:tcPr>
          <w:p w:rsidR="00D41263" w:rsidRDefault="004B3325">
            <w:r>
              <w:t>Common practice and technique (archer’s repertoire). Forms a relationship between archer and arrow that follows through the line of sight to the target. Arrow is an extension of the archer’s arm and self.</w:t>
            </w:r>
          </w:p>
        </w:tc>
      </w:tr>
      <w:tr w:rsidR="00D41263" w:rsidTr="00106B09">
        <w:tc>
          <w:tcPr>
            <w:tcW w:w="3708" w:type="dxa"/>
          </w:tcPr>
          <w:p w:rsidR="004B3325" w:rsidRDefault="00C32702" w:rsidP="00106B09">
            <w:r>
              <w:t xml:space="preserve">Various elements – the </w:t>
            </w:r>
            <w:r w:rsidR="00106B09">
              <w:t>grooves</w:t>
            </w:r>
            <w:r>
              <w:t xml:space="preserve"> on the </w:t>
            </w:r>
            <w:r>
              <w:lastRenderedPageBreak/>
              <w:t xml:space="preserve">floor, the strip lights on the ceiling, etc. form a perspective. </w:t>
            </w:r>
          </w:p>
        </w:tc>
        <w:tc>
          <w:tcPr>
            <w:tcW w:w="5868" w:type="dxa"/>
          </w:tcPr>
          <w:p w:rsidR="00D620A9" w:rsidRDefault="00D620A9" w:rsidP="00106B09"/>
        </w:tc>
      </w:tr>
      <w:tr w:rsidR="004B3325" w:rsidTr="00106B09">
        <w:tc>
          <w:tcPr>
            <w:tcW w:w="3708" w:type="dxa"/>
          </w:tcPr>
          <w:p w:rsidR="004B3325" w:rsidRDefault="004B3325" w:rsidP="00E055A4">
            <w:r>
              <w:lastRenderedPageBreak/>
              <w:t>Muscle Memory</w:t>
            </w:r>
          </w:p>
        </w:tc>
        <w:tc>
          <w:tcPr>
            <w:tcW w:w="5868" w:type="dxa"/>
          </w:tcPr>
          <w:p w:rsidR="004B3325" w:rsidRDefault="004B3325" w:rsidP="008679CF">
            <w:r>
              <w:t>Past experience via practice plays a role in present and future activity (</w:t>
            </w:r>
            <w:proofErr w:type="spellStart"/>
            <w:r>
              <w:t>Neisser</w:t>
            </w:r>
            <w:proofErr w:type="spellEnd"/>
            <w:r>
              <w:t>) – The form she learned in the expert-guided scaffolding is repeated in her later attempts and will most likely continue to repeat in her future attempts.</w:t>
            </w:r>
          </w:p>
        </w:tc>
      </w:tr>
      <w:tr w:rsidR="00106B09" w:rsidTr="00106B09">
        <w:tc>
          <w:tcPr>
            <w:tcW w:w="3708" w:type="dxa"/>
          </w:tcPr>
          <w:p w:rsidR="00106B09" w:rsidRDefault="00106B09" w:rsidP="00E055A4"/>
        </w:tc>
        <w:tc>
          <w:tcPr>
            <w:tcW w:w="5868" w:type="dxa"/>
          </w:tcPr>
          <w:p w:rsidR="00106B09" w:rsidRDefault="00106B09" w:rsidP="008679CF"/>
        </w:tc>
      </w:tr>
    </w:tbl>
    <w:p w:rsidR="00D620A9" w:rsidRDefault="00D620A9"/>
    <w:p w:rsidR="00E055A4" w:rsidRDefault="00D41263">
      <w:r>
        <w:rPr>
          <w:noProof/>
        </w:rPr>
        <w:drawing>
          <wp:inline distT="0" distB="0" distL="0" distR="0">
            <wp:extent cx="5924550" cy="3343275"/>
            <wp:effectExtent l="0" t="0" r="0" b="9525"/>
            <wp:docPr id="2" name="Picture 2" descr="C:\Users\lib-rwalsh\Downloads\Attachments_2013130\IMAG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-rwalsh\Downloads\Attachments_2013130\IMAG03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1E" w:rsidRDefault="00D41263">
      <w:r>
        <w:rPr>
          <w:noProof/>
        </w:rPr>
        <w:lastRenderedPageBreak/>
        <w:drawing>
          <wp:inline distT="0" distB="0" distL="0" distR="0">
            <wp:extent cx="5924550" cy="3343275"/>
            <wp:effectExtent l="0" t="0" r="0" b="9525"/>
            <wp:docPr id="3" name="Picture 3" descr="C:\Users\lib-rwalsh\Downloads\Attachments_2013130\IMAG0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-rwalsh\Downloads\Attachments_2013130\IMAG03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55A4" w:rsidTr="00E055A4">
        <w:tc>
          <w:tcPr>
            <w:tcW w:w="4788" w:type="dxa"/>
          </w:tcPr>
          <w:p w:rsidR="00E055A4" w:rsidRPr="00E055A4" w:rsidRDefault="00E055A4">
            <w:pPr>
              <w:rPr>
                <w:b/>
              </w:rPr>
            </w:pPr>
            <w:r w:rsidRPr="00E055A4">
              <w:rPr>
                <w:b/>
              </w:rPr>
              <w:t>Observation</w:t>
            </w:r>
          </w:p>
        </w:tc>
        <w:tc>
          <w:tcPr>
            <w:tcW w:w="4788" w:type="dxa"/>
          </w:tcPr>
          <w:p w:rsidR="00E055A4" w:rsidRPr="00E055A4" w:rsidRDefault="00E055A4">
            <w:pPr>
              <w:rPr>
                <w:b/>
              </w:rPr>
            </w:pPr>
            <w:r w:rsidRPr="00E055A4">
              <w:rPr>
                <w:b/>
              </w:rPr>
              <w:t>Cognitive Significance</w:t>
            </w:r>
          </w:p>
        </w:tc>
      </w:tr>
      <w:tr w:rsidR="00E055A4" w:rsidTr="00E055A4">
        <w:tc>
          <w:tcPr>
            <w:tcW w:w="4788" w:type="dxa"/>
          </w:tcPr>
          <w:p w:rsidR="00E055A4" w:rsidRDefault="008679CF">
            <w:r>
              <w:t>The ‘expert’ adjusts</w:t>
            </w:r>
            <w:r w:rsidR="00D620A9">
              <w:t xml:space="preserve"> the archer’s grip</w:t>
            </w:r>
            <w:r w:rsidR="00106B09">
              <w:t xml:space="preserve"> to a particular spot on her face.</w:t>
            </w:r>
          </w:p>
        </w:tc>
        <w:tc>
          <w:tcPr>
            <w:tcW w:w="4788" w:type="dxa"/>
          </w:tcPr>
          <w:p w:rsidR="00E055A4" w:rsidRDefault="00106B09">
            <w:r>
              <w:t xml:space="preserve">Encourages repetition in style of shooting. This gives the archer a </w:t>
            </w:r>
            <w:bookmarkStart w:id="0" w:name="_GoBack"/>
            <w:bookmarkEnd w:id="0"/>
          </w:p>
        </w:tc>
      </w:tr>
      <w:tr w:rsidR="00E055A4" w:rsidTr="00E055A4">
        <w:tc>
          <w:tcPr>
            <w:tcW w:w="4788" w:type="dxa"/>
          </w:tcPr>
          <w:p w:rsidR="00E055A4" w:rsidRDefault="00D620A9">
            <w:r>
              <w:t>The archer keeps one eye closed</w:t>
            </w:r>
          </w:p>
        </w:tc>
        <w:tc>
          <w:tcPr>
            <w:tcW w:w="4788" w:type="dxa"/>
          </w:tcPr>
          <w:p w:rsidR="00E055A4" w:rsidRDefault="00E055A4"/>
        </w:tc>
      </w:tr>
      <w:tr w:rsidR="00E055A4" w:rsidTr="00E055A4">
        <w:tc>
          <w:tcPr>
            <w:tcW w:w="4788" w:type="dxa"/>
          </w:tcPr>
          <w:p w:rsidR="00E055A4" w:rsidRDefault="00106B09">
            <w:r>
              <w:t>The archer’s line of position is parallel to her neighbor</w:t>
            </w:r>
            <w:r>
              <w:t>s’ projected lines of position</w:t>
            </w:r>
          </w:p>
        </w:tc>
        <w:tc>
          <w:tcPr>
            <w:tcW w:w="4788" w:type="dxa"/>
          </w:tcPr>
          <w:p w:rsidR="00E055A4" w:rsidRDefault="00106B09">
            <w:r>
              <w:t>Acceptable practice in the arena (archery range) to ensure safety. (Lave)</w:t>
            </w:r>
            <w:r>
              <w:t xml:space="preserve"> A red line is clearly marked on the floor to highlight where the archers are to stand. </w:t>
            </w:r>
          </w:p>
        </w:tc>
      </w:tr>
      <w:tr w:rsidR="00106B09" w:rsidTr="00E055A4">
        <w:tc>
          <w:tcPr>
            <w:tcW w:w="4788" w:type="dxa"/>
          </w:tcPr>
          <w:p w:rsidR="00106B09" w:rsidRDefault="00106B09">
            <w:r>
              <w:t>The archer uses three fingers around the nock (part where the arrow reaches the bowstring)</w:t>
            </w:r>
          </w:p>
        </w:tc>
        <w:tc>
          <w:tcPr>
            <w:tcW w:w="4788" w:type="dxa"/>
          </w:tcPr>
          <w:p w:rsidR="00106B09" w:rsidRDefault="00106B09" w:rsidP="00106B09"/>
        </w:tc>
      </w:tr>
      <w:tr w:rsidR="00106B09" w:rsidTr="00E055A4">
        <w:tc>
          <w:tcPr>
            <w:tcW w:w="4788" w:type="dxa"/>
          </w:tcPr>
          <w:p w:rsidR="00106B09" w:rsidRDefault="00106B09">
            <w:r>
              <w:t>The archer uses a predefined wooden grip that is contoured for right-handed archers</w:t>
            </w:r>
          </w:p>
        </w:tc>
        <w:tc>
          <w:tcPr>
            <w:tcW w:w="4788" w:type="dxa"/>
          </w:tcPr>
          <w:p w:rsidR="00106B09" w:rsidRDefault="00106B09" w:rsidP="00106B09"/>
        </w:tc>
      </w:tr>
    </w:tbl>
    <w:p w:rsidR="00E055A4" w:rsidRDefault="00E055A4"/>
    <w:p w:rsidR="00E055A4" w:rsidRDefault="00E055A4"/>
    <w:p w:rsidR="00E055A4" w:rsidRDefault="00E055A4">
      <w:r>
        <w:t xml:space="preserve">Analysis: </w:t>
      </w:r>
    </w:p>
    <w:p w:rsidR="008679CF" w:rsidRDefault="008679CF">
      <w:r>
        <w:t>Professional Vision</w:t>
      </w:r>
    </w:p>
    <w:p w:rsidR="00E055A4" w:rsidRDefault="00E055A4">
      <w:pPr>
        <w:rPr>
          <w:rFonts w:ascii="Arial" w:hAnsi="Arial" w:cs="Arial"/>
          <w:color w:val="000000"/>
          <w:sz w:val="23"/>
          <w:szCs w:val="23"/>
        </w:rPr>
      </w:pPr>
      <w:r>
        <w:t xml:space="preserve">Domain of Scrutiny: </w:t>
      </w:r>
      <w:r w:rsidR="008679CF">
        <w:rPr>
          <w:rFonts w:ascii="Arial" w:hAnsi="Arial" w:cs="Arial"/>
          <w:color w:val="000000"/>
          <w:sz w:val="23"/>
          <w:szCs w:val="23"/>
        </w:rPr>
        <w:t>practices used by members of a profession to shape events in the phenomenal environment they focus their attention on.</w:t>
      </w:r>
    </w:p>
    <w:p w:rsidR="008679CF" w:rsidRDefault="008679CF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Discursive practices – coding schemes, highlighting, articulation of graphic representations to divide the domain of scrutiny.</w:t>
      </w:r>
      <w:proofErr w:type="gramEnd"/>
    </w:p>
    <w:p w:rsidR="004B3325" w:rsidRPr="004B3325" w:rsidRDefault="004B3325" w:rsidP="004B33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B33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lastRenderedPageBreak/>
        <w:t xml:space="preserve">Cognition is more than just perception and action. It’s the conditional change in sensory-motor activity - </w:t>
      </w:r>
      <w:r w:rsidRPr="004B332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the </w:t>
      </w:r>
      <w:proofErr w:type="spellStart"/>
      <w:r w:rsidRPr="004B332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>adaptiveness</w:t>
      </w:r>
      <w:proofErr w:type="spellEnd"/>
      <w:r w:rsidRPr="004B332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 of behavior</w:t>
      </w:r>
      <w:r w:rsidRPr="004B332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- that characterizes an event as cognitive.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(Johnson) </w:t>
      </w:r>
    </w:p>
    <w:p w:rsidR="004B3325" w:rsidRDefault="004B3325"/>
    <w:sectPr w:rsidR="004B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80EE4"/>
    <w:multiLevelType w:val="multilevel"/>
    <w:tmpl w:val="03F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63"/>
    <w:rsid w:val="00106B09"/>
    <w:rsid w:val="004B3325"/>
    <w:rsid w:val="008679CF"/>
    <w:rsid w:val="00C32702"/>
    <w:rsid w:val="00CF691E"/>
    <w:rsid w:val="00D41263"/>
    <w:rsid w:val="00D620A9"/>
    <w:rsid w:val="00E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2013-01-30T17:09:00Z</dcterms:created>
  <dcterms:modified xsi:type="dcterms:W3CDTF">2013-01-30T19:56:00Z</dcterms:modified>
</cp:coreProperties>
</file>