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FBEF" w14:textId="79D8F5EB" w:rsidR="0015429F" w:rsidRPr="00853A5E" w:rsidRDefault="00A31025">
      <w:pPr>
        <w:rPr>
          <w:b/>
          <w:bCs/>
          <w:sz w:val="26"/>
          <w:szCs w:val="26"/>
        </w:rPr>
      </w:pPr>
      <w:r w:rsidRPr="00853A5E">
        <w:rPr>
          <w:b/>
          <w:bCs/>
          <w:sz w:val="26"/>
          <w:szCs w:val="26"/>
        </w:rPr>
        <w:t xml:space="preserve">Measuring </w:t>
      </w:r>
      <w:r w:rsidR="00C616AC" w:rsidRPr="00853A5E">
        <w:rPr>
          <w:b/>
          <w:bCs/>
          <w:sz w:val="26"/>
          <w:szCs w:val="26"/>
        </w:rPr>
        <w:t xml:space="preserve">motivation and </w:t>
      </w:r>
      <w:r w:rsidRPr="00853A5E">
        <w:rPr>
          <w:b/>
          <w:bCs/>
          <w:sz w:val="26"/>
          <w:szCs w:val="26"/>
        </w:rPr>
        <w:t xml:space="preserve">drive switching in </w:t>
      </w:r>
      <w:r w:rsidR="005B186E" w:rsidRPr="00853A5E">
        <w:rPr>
          <w:b/>
          <w:bCs/>
          <w:sz w:val="26"/>
          <w:szCs w:val="26"/>
        </w:rPr>
        <w:t>rodents</w:t>
      </w:r>
      <w:r w:rsidR="00A74B9C" w:rsidRPr="00853A5E">
        <w:rPr>
          <w:b/>
          <w:bCs/>
          <w:sz w:val="26"/>
          <w:szCs w:val="26"/>
        </w:rPr>
        <w:t xml:space="preserve"> – why and how?</w:t>
      </w:r>
    </w:p>
    <w:p w14:paraId="1DF9543E" w14:textId="17CCAEEC" w:rsidR="00853A5E" w:rsidRPr="00853A5E" w:rsidRDefault="00853A5E" w:rsidP="00853A5E">
      <w:pPr>
        <w:jc w:val="both"/>
        <w:rPr>
          <w:i/>
          <w:iCs/>
        </w:rPr>
      </w:pPr>
      <w:r w:rsidRPr="00853A5E">
        <w:rPr>
          <w:i/>
          <w:iCs/>
        </w:rPr>
        <w:t xml:space="preserve">*** Dear reader, please note </w:t>
      </w:r>
      <w:r>
        <w:rPr>
          <w:i/>
          <w:iCs/>
        </w:rPr>
        <w:t xml:space="preserve">that </w:t>
      </w:r>
      <w:r w:rsidRPr="00853A5E">
        <w:rPr>
          <w:i/>
          <w:iCs/>
        </w:rPr>
        <w:t xml:space="preserve">this </w:t>
      </w:r>
      <w:r>
        <w:rPr>
          <w:i/>
          <w:iCs/>
        </w:rPr>
        <w:t xml:space="preserve">is a </w:t>
      </w:r>
      <w:proofErr w:type="spellStart"/>
      <w:r>
        <w:rPr>
          <w:i/>
          <w:iCs/>
        </w:rPr>
        <w:t>ResearchEquals</w:t>
      </w:r>
      <w:proofErr w:type="spellEnd"/>
      <w:r>
        <w:rPr>
          <w:i/>
          <w:iCs/>
        </w:rPr>
        <w:t xml:space="preserve"> ‘Idea’ manuscript, meant to elucidate the ideas behind a behavioural recording approach our lab is developing</w:t>
      </w:r>
      <w:r w:rsidRPr="00853A5E">
        <w:rPr>
          <w:i/>
          <w:iCs/>
        </w:rPr>
        <w:t>.</w:t>
      </w:r>
      <w:r>
        <w:rPr>
          <w:i/>
          <w:iCs/>
        </w:rPr>
        <w:t xml:space="preserve"> </w:t>
      </w:r>
      <w:r>
        <w:rPr>
          <w:i/>
          <w:iCs/>
        </w:rPr>
        <w:t>This represents work in progress, and a</w:t>
      </w:r>
      <w:r>
        <w:rPr>
          <w:i/>
          <w:iCs/>
        </w:rPr>
        <w:t xml:space="preserve">ll feedback is welcome at </w:t>
      </w:r>
      <w:hyperlink r:id="rId4" w:history="1">
        <w:r w:rsidRPr="0003187D">
          <w:rPr>
            <w:rStyle w:val="Hyperlink"/>
            <w:i/>
            <w:iCs/>
          </w:rPr>
          <w:t>m.m.karnani@vu.nl</w:t>
        </w:r>
      </w:hyperlink>
      <w:r>
        <w:rPr>
          <w:i/>
          <w:iCs/>
        </w:rPr>
        <w:t xml:space="preserve"> </w:t>
      </w:r>
      <w:r w:rsidRPr="00853A5E">
        <w:rPr>
          <w:i/>
          <w:iCs/>
        </w:rPr>
        <w:t>***</w:t>
      </w:r>
    </w:p>
    <w:p w14:paraId="1A633300" w14:textId="77777777" w:rsidR="0015429F" w:rsidRDefault="0015429F"/>
    <w:p w14:paraId="6031F8B6" w14:textId="1612FDC3" w:rsidR="00F41316" w:rsidRPr="00CC32F3" w:rsidRDefault="00A74B9C">
      <w:pPr>
        <w:rPr>
          <w:b/>
          <w:bCs/>
        </w:rPr>
      </w:pPr>
      <w:r>
        <w:rPr>
          <w:b/>
          <w:bCs/>
        </w:rPr>
        <w:t>Summary</w:t>
      </w:r>
    </w:p>
    <w:p w14:paraId="1C7BB007" w14:textId="56D9A07F" w:rsidR="008C1E77" w:rsidRDefault="002C6483" w:rsidP="00E5158E">
      <w:pPr>
        <w:jc w:val="both"/>
      </w:pPr>
      <w:r>
        <w:t xml:space="preserve">To maximize survival, animals should switch between motivated </w:t>
      </w:r>
      <w:r w:rsidR="00F6137F">
        <w:t>behaviours</w:t>
      </w:r>
      <w:r>
        <w:t xml:space="preserve">, like </w:t>
      </w:r>
      <w:r w:rsidR="00955F06">
        <w:t>drinking</w:t>
      </w:r>
      <w:r>
        <w:t>, f</w:t>
      </w:r>
      <w:r w:rsidR="00955F06">
        <w:t>ee</w:t>
      </w:r>
      <w:r>
        <w:t>d</w:t>
      </w:r>
      <w:r w:rsidR="00955F06">
        <w:t>ing</w:t>
      </w:r>
      <w:r>
        <w:t xml:space="preserve"> or social interaction, in </w:t>
      </w:r>
      <w:r w:rsidR="00127F9D">
        <w:t>accordance with</w:t>
      </w:r>
      <w:r>
        <w:t xml:space="preserve"> environmental availability</w:t>
      </w:r>
      <w:r w:rsidR="00127F9D">
        <w:t>,</w:t>
      </w:r>
      <w:r>
        <w:t xml:space="preserve"> internal needs</w:t>
      </w:r>
      <w:r w:rsidR="004B4FB9">
        <w:t>,</w:t>
      </w:r>
      <w:r w:rsidR="00127F9D">
        <w:t xml:space="preserve"> and species-typical ethological needs</w:t>
      </w:r>
      <w:r>
        <w:t xml:space="preserve">. </w:t>
      </w:r>
      <w:r w:rsidR="00F6137F" w:rsidRPr="00F6137F">
        <w:rPr>
          <w:i/>
          <w:iCs/>
        </w:rPr>
        <w:t>Drives</w:t>
      </w:r>
      <w:r w:rsidR="00F6137F">
        <w:t xml:space="preserve"> are the neural mechanisms giving rise to motivated behaviours, and should </w:t>
      </w:r>
      <w:r w:rsidR="00955F06">
        <w:t>involve</w:t>
      </w:r>
      <w:r w:rsidR="00F6137F">
        <w:t xml:space="preserve"> a switching mechanism </w:t>
      </w:r>
      <w:r w:rsidR="00955F06">
        <w:t xml:space="preserve">producing </w:t>
      </w:r>
      <w:r w:rsidR="00C616AC">
        <w:t>motivational</w:t>
      </w:r>
      <w:r w:rsidR="00F6137F">
        <w:t xml:space="preserve"> transitions</w:t>
      </w:r>
      <w:r w:rsidR="00F60AB0">
        <w:t xml:space="preserve"> which </w:t>
      </w:r>
      <w:r w:rsidR="006025ED">
        <w:t>enhance</w:t>
      </w:r>
      <w:r w:rsidR="00F60AB0">
        <w:t xml:space="preserve"> </w:t>
      </w:r>
      <w:r w:rsidR="006025ED">
        <w:t>survival and fitness</w:t>
      </w:r>
      <w:r w:rsidR="00F6137F">
        <w:t xml:space="preserve">. </w:t>
      </w:r>
      <w:r w:rsidR="00CC32F3">
        <w:t xml:space="preserve">Lack of drive switching can lead to inflexible, repetitive </w:t>
      </w:r>
      <w:r w:rsidR="0030161B">
        <w:t>behaviour</w:t>
      </w:r>
      <w:r w:rsidR="00CC32F3">
        <w:t>s</w:t>
      </w:r>
      <w:r w:rsidR="00CC32F3" w:rsidRPr="002C6483">
        <w:t>, which</w:t>
      </w:r>
      <w:r w:rsidR="00CC32F3">
        <w:t xml:space="preserve"> are a hallmark of many </w:t>
      </w:r>
      <w:r w:rsidR="00346632">
        <w:t>psychiatric</w:t>
      </w:r>
      <w:r w:rsidR="00CC32F3">
        <w:t xml:space="preserve"> disorders</w:t>
      </w:r>
      <w:r>
        <w:t>, like obsessive compulsive disorder</w:t>
      </w:r>
      <w:r w:rsidR="00CC32F3">
        <w:t xml:space="preserve">. </w:t>
      </w:r>
      <w:r w:rsidR="0015429F" w:rsidRPr="002C6483">
        <w:t>I</w:t>
      </w:r>
      <w:r w:rsidRPr="002C6483">
        <w:t>n</w:t>
      </w:r>
      <w:r>
        <w:t xml:space="preserve"> order to study </w:t>
      </w:r>
      <w:r w:rsidR="00955F06">
        <w:t xml:space="preserve">drive </w:t>
      </w:r>
      <w:r>
        <w:t>switching, i</w:t>
      </w:r>
      <w:r w:rsidR="0015429F">
        <w:t xml:space="preserve">t would be helpful to </w:t>
      </w:r>
      <w:r w:rsidR="004B4FB9">
        <w:t>directly</w:t>
      </w:r>
      <w:r w:rsidR="0015429F">
        <w:t xml:space="preserve"> measure </w:t>
      </w:r>
      <w:r w:rsidR="004B543D">
        <w:t>motivational</w:t>
      </w:r>
      <w:r w:rsidR="0015429F">
        <w:t xml:space="preserve"> switching in </w:t>
      </w:r>
      <w:r>
        <w:t xml:space="preserve">genetically tractable </w:t>
      </w:r>
      <w:r w:rsidR="0015429F">
        <w:t>rodent model systems</w:t>
      </w:r>
      <w:r>
        <w:t xml:space="preserve">. </w:t>
      </w:r>
      <w:r w:rsidR="005B186E">
        <w:t xml:space="preserve">Here, a potentially useful </w:t>
      </w:r>
      <w:r w:rsidR="004B543D">
        <w:t>motivational</w:t>
      </w:r>
      <w:r w:rsidR="005B186E">
        <w:t xml:space="preserve"> switching metric </w:t>
      </w:r>
      <w:r w:rsidR="00165870">
        <w:t xml:space="preserve">for rodent work </w:t>
      </w:r>
      <w:r w:rsidR="005B186E">
        <w:t xml:space="preserve">is </w:t>
      </w:r>
      <w:r w:rsidR="00165870">
        <w:t>described</w:t>
      </w:r>
      <w:r w:rsidR="00D46E33">
        <w:t xml:space="preserve"> </w:t>
      </w:r>
      <w:r w:rsidR="005B186E">
        <w:t xml:space="preserve">and contrasted to </w:t>
      </w:r>
      <w:r w:rsidR="00D46E33">
        <w:t xml:space="preserve">similar </w:t>
      </w:r>
      <w:r w:rsidR="002F6723">
        <w:t>concepts</w:t>
      </w:r>
      <w:r w:rsidR="00165870">
        <w:t xml:space="preserve"> in the literature</w:t>
      </w:r>
      <w:r w:rsidR="005B186E">
        <w:t>.</w:t>
      </w:r>
      <w:r w:rsidR="00D46E33">
        <w:t xml:space="preserve"> </w:t>
      </w:r>
      <w:r w:rsidR="00165870">
        <w:t xml:space="preserve">It is proposed that this ethologically-grounded parameter could be </w:t>
      </w:r>
      <w:r w:rsidR="001C7E0E">
        <w:t>a</w:t>
      </w:r>
      <w:r w:rsidR="00165870">
        <w:t xml:space="preserve"> </w:t>
      </w:r>
      <w:r w:rsidR="001C7E0E">
        <w:t xml:space="preserve">phenotypic unit </w:t>
      </w:r>
      <w:r w:rsidR="00165870">
        <w:t>relevant</w:t>
      </w:r>
      <w:r w:rsidR="00D46E33">
        <w:t xml:space="preserve"> to behavioural compulsions in humans.</w:t>
      </w:r>
    </w:p>
    <w:p w14:paraId="537A3ECC" w14:textId="515252BB" w:rsidR="0015429F" w:rsidRDefault="002F6723" w:rsidP="002401BD">
      <w:pPr>
        <w:rPr>
          <w:b/>
          <w:bCs/>
        </w:rPr>
      </w:pPr>
      <w:r w:rsidRPr="004704A8">
        <w:rPr>
          <w:b/>
          <w:bCs/>
        </w:rPr>
        <w:t>Definitions</w:t>
      </w:r>
    </w:p>
    <w:p w14:paraId="4D8E0D85" w14:textId="1767264A" w:rsidR="002401BD" w:rsidRDefault="00C616AC" w:rsidP="00F60AB0">
      <w:pPr>
        <w:pStyle w:val="NormalWeb"/>
        <w:spacing w:before="0" w:beforeAutospacing="0" w:after="160" w:afterAutospacing="0"/>
        <w:ind w:right="1796"/>
        <w:rPr>
          <w:rFonts w:ascii="Calibri" w:hAnsi="Calibri" w:cs="Calibri"/>
          <w:sz w:val="22"/>
          <w:szCs w:val="22"/>
        </w:rPr>
      </w:pPr>
      <w:r w:rsidRPr="00C616AC">
        <w:rPr>
          <w:rFonts w:ascii="Calibri" w:hAnsi="Calibri" w:cs="Calibri"/>
          <w:i/>
          <w:iCs/>
          <w:color w:val="000000"/>
          <w:sz w:val="22"/>
          <w:szCs w:val="22"/>
        </w:rPr>
        <w:t>Drive</w:t>
      </w:r>
      <w:r>
        <w:rPr>
          <w:rFonts w:ascii="Calibri" w:hAnsi="Calibri" w:cs="Calibri"/>
          <w:color w:val="000000"/>
          <w:sz w:val="22"/>
          <w:szCs w:val="22"/>
        </w:rPr>
        <w:t xml:space="preserve"> – </w:t>
      </w:r>
      <w:r w:rsidR="00F60AB0">
        <w:rPr>
          <w:rFonts w:ascii="Calibri" w:hAnsi="Calibri" w:cs="Calibri"/>
          <w:color w:val="000000"/>
          <w:sz w:val="22"/>
          <w:szCs w:val="22"/>
        </w:rPr>
        <w:t xml:space="preserve">a </w:t>
      </w:r>
      <w:r>
        <w:rPr>
          <w:rFonts w:ascii="Calibri" w:hAnsi="Calibri" w:cs="Calibri"/>
          <w:color w:val="000000"/>
          <w:sz w:val="22"/>
          <w:szCs w:val="22"/>
        </w:rPr>
        <w:t xml:space="preserve">neural mechanism generating a </w:t>
      </w:r>
      <w:r>
        <w:rPr>
          <w:rStyle w:val="markfmq9tmz5v"/>
          <w:rFonts w:ascii="Calibri" w:hAnsi="Calibri" w:cs="Calibri"/>
          <w:color w:val="000000"/>
          <w:sz w:val="22"/>
          <w:szCs w:val="22"/>
        </w:rPr>
        <w:t>motivated</w:t>
      </w:r>
      <w:r>
        <w:rPr>
          <w:rFonts w:ascii="Calibri" w:hAnsi="Calibri" w:cs="Calibri"/>
          <w:color w:val="000000"/>
          <w:sz w:val="22"/>
          <w:szCs w:val="22"/>
        </w:rPr>
        <w:t xml:space="preserve"> </w:t>
      </w:r>
      <w:r>
        <w:rPr>
          <w:rStyle w:val="markful3zadaj"/>
          <w:rFonts w:ascii="Calibri" w:hAnsi="Calibri" w:cs="Calibri"/>
          <w:color w:val="000000"/>
          <w:sz w:val="22"/>
          <w:szCs w:val="22"/>
        </w:rPr>
        <w:t>behaviour</w:t>
      </w:r>
      <w:r>
        <w:rPr>
          <w:rFonts w:ascii="Calibri" w:hAnsi="Calibri" w:cs="Calibri"/>
          <w:color w:val="000000"/>
          <w:sz w:val="22"/>
          <w:szCs w:val="22"/>
        </w:rPr>
        <w:t xml:space="preserve"> such as feeding. </w:t>
      </w:r>
    </w:p>
    <w:p w14:paraId="5FC46B1E" w14:textId="11D9047E" w:rsidR="002401BD" w:rsidRPr="002401BD" w:rsidRDefault="00C616AC" w:rsidP="00F60AB0">
      <w:pPr>
        <w:pStyle w:val="NormalWeb"/>
        <w:spacing w:before="0" w:beforeAutospacing="0" w:after="160" w:afterAutospacing="0"/>
        <w:ind w:right="1796"/>
        <w:rPr>
          <w:rFonts w:ascii="Calibri" w:hAnsi="Calibri" w:cs="Calibri"/>
          <w:sz w:val="22"/>
          <w:szCs w:val="22"/>
        </w:rPr>
      </w:pPr>
      <w:r w:rsidRPr="00C616AC">
        <w:rPr>
          <w:rStyle w:val="markfmq9tmz5v"/>
          <w:rFonts w:ascii="Calibri" w:hAnsi="Calibri" w:cs="Calibri"/>
          <w:i/>
          <w:iCs/>
          <w:color w:val="000000"/>
          <w:sz w:val="22"/>
          <w:szCs w:val="22"/>
        </w:rPr>
        <w:t>Motivated</w:t>
      </w:r>
      <w:r w:rsidRPr="00C616AC">
        <w:rPr>
          <w:rFonts w:ascii="Calibri" w:hAnsi="Calibri" w:cs="Calibri"/>
          <w:i/>
          <w:iCs/>
          <w:color w:val="000000"/>
          <w:sz w:val="22"/>
          <w:szCs w:val="22"/>
        </w:rPr>
        <w:t xml:space="preserve"> </w:t>
      </w:r>
      <w:r w:rsidRPr="00C616AC">
        <w:rPr>
          <w:rStyle w:val="markful3zadaj"/>
          <w:rFonts w:ascii="Calibri" w:hAnsi="Calibri" w:cs="Calibri"/>
          <w:i/>
          <w:iCs/>
          <w:color w:val="000000"/>
          <w:sz w:val="22"/>
          <w:szCs w:val="22"/>
        </w:rPr>
        <w:t>behaviour</w:t>
      </w:r>
      <w:r>
        <w:rPr>
          <w:rFonts w:ascii="Calibri" w:hAnsi="Calibri" w:cs="Calibri"/>
          <w:color w:val="000000"/>
          <w:sz w:val="22"/>
          <w:szCs w:val="22"/>
        </w:rPr>
        <w:t xml:space="preserve"> – </w:t>
      </w:r>
      <w:r w:rsidR="002401BD">
        <w:rPr>
          <w:rFonts w:ascii="Calibri" w:hAnsi="Calibri" w:cs="Calibri"/>
          <w:color w:val="000000"/>
          <w:sz w:val="22"/>
          <w:szCs w:val="22"/>
        </w:rPr>
        <w:t xml:space="preserve">a </w:t>
      </w:r>
      <w:r>
        <w:rPr>
          <w:rFonts w:ascii="Calibri" w:hAnsi="Calibri" w:cs="Calibri"/>
          <w:color w:val="000000"/>
          <w:sz w:val="22"/>
          <w:szCs w:val="22"/>
        </w:rPr>
        <w:t xml:space="preserve">set of </w:t>
      </w:r>
      <w:r>
        <w:rPr>
          <w:rStyle w:val="markful3zadaj"/>
          <w:rFonts w:ascii="Calibri" w:hAnsi="Calibri" w:cs="Calibri"/>
          <w:color w:val="000000"/>
          <w:sz w:val="22"/>
          <w:szCs w:val="22"/>
        </w:rPr>
        <w:t>behaviour</w:t>
      </w:r>
      <w:r>
        <w:rPr>
          <w:rFonts w:ascii="Calibri" w:hAnsi="Calibri" w:cs="Calibri"/>
          <w:color w:val="000000"/>
          <w:sz w:val="22"/>
          <w:szCs w:val="22"/>
        </w:rPr>
        <w:t>al actions generating attainment of a goal such as food intake. </w:t>
      </w:r>
    </w:p>
    <w:p w14:paraId="21DE1972" w14:textId="26F5A374" w:rsidR="00C616AC" w:rsidRPr="002401BD" w:rsidRDefault="00C616AC" w:rsidP="00F60AB0">
      <w:pPr>
        <w:pStyle w:val="NormalWeb"/>
        <w:spacing w:before="0" w:beforeAutospacing="0" w:after="160" w:afterAutospacing="0"/>
        <w:ind w:right="1796"/>
        <w:rPr>
          <w:rFonts w:ascii="Calibri" w:hAnsi="Calibri" w:cs="Calibri"/>
          <w:color w:val="000000"/>
          <w:sz w:val="22"/>
          <w:szCs w:val="22"/>
        </w:rPr>
      </w:pPr>
      <w:r w:rsidRPr="00C616AC">
        <w:rPr>
          <w:rStyle w:val="markful3zadaj"/>
          <w:rFonts w:ascii="Calibri" w:hAnsi="Calibri" w:cs="Calibri"/>
          <w:i/>
          <w:iCs/>
          <w:color w:val="000000"/>
          <w:sz w:val="22"/>
          <w:szCs w:val="22"/>
        </w:rPr>
        <w:t>Behaviour</w:t>
      </w:r>
      <w:r w:rsidRPr="00C616AC">
        <w:rPr>
          <w:rFonts w:ascii="Calibri" w:hAnsi="Calibri" w:cs="Calibri"/>
          <w:i/>
          <w:iCs/>
          <w:color w:val="000000"/>
          <w:sz w:val="22"/>
          <w:szCs w:val="22"/>
        </w:rPr>
        <w:t>al cycle</w:t>
      </w:r>
      <w:r>
        <w:rPr>
          <w:rFonts w:ascii="Calibri" w:hAnsi="Calibri" w:cs="Calibri"/>
          <w:color w:val="000000"/>
          <w:sz w:val="22"/>
          <w:szCs w:val="22"/>
        </w:rPr>
        <w:t xml:space="preserve"> – </w:t>
      </w:r>
      <w:r w:rsidR="00F60AB0">
        <w:rPr>
          <w:rFonts w:ascii="Calibri" w:hAnsi="Calibri" w:cs="Calibri"/>
          <w:color w:val="000000"/>
          <w:sz w:val="22"/>
          <w:szCs w:val="22"/>
        </w:rPr>
        <w:t xml:space="preserve">a </w:t>
      </w:r>
      <w:r>
        <w:rPr>
          <w:rFonts w:ascii="Calibri" w:hAnsi="Calibri" w:cs="Calibri"/>
          <w:color w:val="000000"/>
          <w:sz w:val="22"/>
          <w:szCs w:val="22"/>
        </w:rPr>
        <w:t xml:space="preserve">cycle of one </w:t>
      </w:r>
      <w:r>
        <w:rPr>
          <w:rStyle w:val="markfmq9tmz5v"/>
          <w:rFonts w:ascii="Calibri" w:hAnsi="Calibri" w:cs="Calibri"/>
          <w:color w:val="000000"/>
          <w:sz w:val="22"/>
          <w:szCs w:val="22"/>
        </w:rPr>
        <w:t>motivated</w:t>
      </w:r>
      <w:r>
        <w:rPr>
          <w:rFonts w:ascii="Calibri" w:hAnsi="Calibri" w:cs="Calibri"/>
          <w:color w:val="000000"/>
          <w:sz w:val="22"/>
          <w:szCs w:val="22"/>
        </w:rPr>
        <w:t xml:space="preserve"> </w:t>
      </w:r>
      <w:r>
        <w:rPr>
          <w:rStyle w:val="markful3zadaj"/>
          <w:rFonts w:ascii="Calibri" w:hAnsi="Calibri" w:cs="Calibri"/>
          <w:color w:val="000000"/>
          <w:sz w:val="22"/>
          <w:szCs w:val="22"/>
        </w:rPr>
        <w:t>behaviour</w:t>
      </w:r>
      <w:r>
        <w:rPr>
          <w:rFonts w:ascii="Calibri" w:hAnsi="Calibri" w:cs="Calibri"/>
          <w:color w:val="000000"/>
          <w:sz w:val="22"/>
          <w:szCs w:val="22"/>
        </w:rPr>
        <w:t xml:space="preserve"> from initiation through appetitive and consummatory phases to termination.</w:t>
      </w:r>
    </w:p>
    <w:p w14:paraId="04AB4902" w14:textId="77777777" w:rsidR="004704A8" w:rsidRDefault="004704A8"/>
    <w:p w14:paraId="7A7133BD" w14:textId="25849C73" w:rsidR="0015429F" w:rsidRPr="00CC32F3" w:rsidRDefault="0015429F">
      <w:pPr>
        <w:rPr>
          <w:b/>
          <w:bCs/>
        </w:rPr>
      </w:pPr>
      <w:r w:rsidRPr="00CC32F3">
        <w:rPr>
          <w:b/>
          <w:bCs/>
        </w:rPr>
        <w:t>Reasoning</w:t>
      </w:r>
    </w:p>
    <w:p w14:paraId="6B72B2EE" w14:textId="5CF03649" w:rsidR="0015429F" w:rsidRDefault="00955F06" w:rsidP="002A49D7">
      <w:pPr>
        <w:jc w:val="both"/>
      </w:pPr>
      <w:r>
        <w:t>The drives</w:t>
      </w:r>
      <w:r w:rsidR="00E5158E">
        <w:t xml:space="preserve"> </w:t>
      </w:r>
      <w:r w:rsidR="004704A8">
        <w:t>for</w:t>
      </w:r>
      <w:r w:rsidR="00E5158E">
        <w:t xml:space="preserve"> feed</w:t>
      </w:r>
      <w:r w:rsidR="004704A8">
        <w:t>ing</w:t>
      </w:r>
      <w:r w:rsidR="00E5158E">
        <w:t>, drink</w:t>
      </w:r>
      <w:r w:rsidR="004704A8">
        <w:t>ing</w:t>
      </w:r>
      <w:r>
        <w:t xml:space="preserve"> </w:t>
      </w:r>
      <w:r w:rsidR="00E5158E">
        <w:t>and</w:t>
      </w:r>
      <w:r>
        <w:t xml:space="preserve"> </w:t>
      </w:r>
      <w:r w:rsidR="004E445E">
        <w:t>social</w:t>
      </w:r>
      <w:r>
        <w:t>i</w:t>
      </w:r>
      <w:r w:rsidR="004704A8">
        <w:t>zing</w:t>
      </w:r>
      <w:r>
        <w:t xml:space="preserve"> </w:t>
      </w:r>
      <w:r w:rsidR="00BC0393">
        <w:t>generate a motivational</w:t>
      </w:r>
      <w:r w:rsidR="004E445E">
        <w:t xml:space="preserve"> scaffold upon which we build our daily lives.</w:t>
      </w:r>
      <w:r w:rsidR="004B4FB9">
        <w:t xml:space="preserve"> A drive switch is a neural phenomenon that changes the motivat</w:t>
      </w:r>
      <w:r w:rsidR="006B2CD6">
        <w:t>ed behaviour</w:t>
      </w:r>
      <w:r w:rsidR="004B4FB9">
        <w:t xml:space="preserve"> of an animal, such as drinking a glass of water after a finishing a meal</w:t>
      </w:r>
      <w:r w:rsidR="006025ED">
        <w:t>, or feeding when unexpectedly encountering a source of palatable food</w:t>
      </w:r>
      <w:r w:rsidR="004B4FB9">
        <w:t>.</w:t>
      </w:r>
      <w:r w:rsidR="004E445E">
        <w:t xml:space="preserve"> </w:t>
      </w:r>
      <w:r w:rsidR="004B4FB9">
        <w:t>Typically</w:t>
      </w:r>
      <w:r w:rsidR="00E77F97">
        <w:t>,</w:t>
      </w:r>
      <w:r w:rsidR="00BF41CF">
        <w:t xml:space="preserve"> drives </w:t>
      </w:r>
      <w:r w:rsidR="008313BC">
        <w:t>switch on and off</w:t>
      </w:r>
      <w:r w:rsidR="00BF41CF">
        <w:t xml:space="preserve"> to meet internal needs</w:t>
      </w:r>
      <w:r w:rsidR="00D37522">
        <w:t xml:space="preserve"> like hunger and thirst</w:t>
      </w:r>
      <w:r w:rsidR="00BF41CF">
        <w:t xml:space="preserve">, </w:t>
      </w:r>
      <w:r w:rsidR="004B4FB9">
        <w:t xml:space="preserve">and </w:t>
      </w:r>
      <w:r w:rsidR="00BF41CF">
        <w:t xml:space="preserve">are to some extent controlled by </w:t>
      </w:r>
      <w:r w:rsidR="0063124A">
        <w:t xml:space="preserve">the </w:t>
      </w:r>
      <w:r w:rsidR="00BF41CF">
        <w:t>availability of goal objects</w:t>
      </w:r>
      <w:r w:rsidR="00BF41CF">
        <w:fldChar w:fldCharType="begin"/>
      </w:r>
      <w:r w:rsidR="005C1C5E">
        <w:instrText xml:space="preserve"> ADDIN ZOTERO_ITEM CSL_CITATION {"citationID":"RIe4EIx1","properties":{"formattedCitation":"\\super 1\\nosupersub{}","plainCitation":"1","noteIndex":0},"citationItems":[{"id":1663,"uris":["http://zotero.org/groups/4737054/items/GQ9ICFTI"],"itemData":{"id":1663,"type":"article-journal","abstract":"Recent research on choice architecture has highlighted the role of external aspects such as stimulus proximity or availability on consumption. How such external factors interact with internal, intraindividual factors, however, is very poorly understood. Here we show how the wanting for palatable food emerges from the interplay of one key external factor, availability, and two key internal factors central to motivation science, need state and learning history. Across three experiments in the food domain, we find converging evidence for a main effect of stimulus availability which is qualified in theoretically predicted ways by a three-way interaction such that food desire peaks when the availability of tempting food stimuli is accompanied by high need states and a positive learning experience. A pooled analysis across the three studies supported this general conclusion. We conclude that nudging effects are strongest when external factors of choice architecture synergize with internal factors in critical ways.","container-title":"Appetite","DOI":"10.1016/j.appet.2020.104815","ISSN":"1095-8304","journalAbbreviation":"Appetite","language":"eng","note":"PMID: 32800839","page":"104815","source":"PubMed","title":"Choice architecture meets motivation science: How stimulus availability interacts with internal factors in shaping the desire for food","title-short":"Choice architecture meets motivation science","volume":"155","author":[{"family":"Ghoniem","given":"Amir"},{"family":"Dillen","given":"Lotte F.","non-dropping-particle":"van"},{"family":"Hofmann","given":"Wilhelm"}],"issued":{"date-parts":[["2020",12,1]]}}}],"schema":"https://github.com/citation-style-language/schema/raw/master/csl-citation.json"} </w:instrText>
      </w:r>
      <w:r w:rsidR="00BF41CF">
        <w:fldChar w:fldCharType="separate"/>
      </w:r>
      <w:r w:rsidR="005C1C5E" w:rsidRPr="005C1C5E">
        <w:rPr>
          <w:rFonts w:ascii="Calibri" w:hAnsi="Calibri" w:cs="Calibri"/>
          <w:szCs w:val="24"/>
          <w:vertAlign w:val="superscript"/>
        </w:rPr>
        <w:t>1</w:t>
      </w:r>
      <w:r w:rsidR="00BF41CF">
        <w:fldChar w:fldCharType="end"/>
      </w:r>
      <w:r w:rsidR="00BF41CF">
        <w:t xml:space="preserve"> </w:t>
      </w:r>
      <w:r w:rsidR="004B4FB9">
        <w:t>as well as</w:t>
      </w:r>
      <w:r w:rsidR="00E77F97">
        <w:t xml:space="preserve"> conscious effort.</w:t>
      </w:r>
      <w:r w:rsidR="00BF41CF">
        <w:t xml:space="preserve"> </w:t>
      </w:r>
      <w:r w:rsidR="00E77F97">
        <w:t>On the other hand, k</w:t>
      </w:r>
      <w:r w:rsidR="00534155">
        <w:t>ey s</w:t>
      </w:r>
      <w:r w:rsidR="004E445E">
        <w:t>ymptoms of</w:t>
      </w:r>
      <w:r w:rsidR="00534155">
        <w:t xml:space="preserve"> feeding disorders, </w:t>
      </w:r>
      <w:r w:rsidR="00B12C09">
        <w:t>obsessive-compulsive disorder</w:t>
      </w:r>
      <w:r w:rsidR="00A17950">
        <w:t xml:space="preserve"> (OCD)</w:t>
      </w:r>
      <w:r w:rsidR="00534155">
        <w:t xml:space="preserve"> and </w:t>
      </w:r>
      <w:r w:rsidR="00B12C09">
        <w:t>autism spectrum disorder</w:t>
      </w:r>
      <w:r w:rsidR="00534155">
        <w:t xml:space="preserve"> </w:t>
      </w:r>
      <w:r w:rsidR="009461FF">
        <w:t xml:space="preserve">include </w:t>
      </w:r>
      <w:r w:rsidR="0030161B">
        <w:t>behaviour</w:t>
      </w:r>
      <w:r w:rsidR="009461FF">
        <w:t>al rigidity</w:t>
      </w:r>
      <w:r w:rsidR="009461FF">
        <w:fldChar w:fldCharType="begin"/>
      </w:r>
      <w:r w:rsidR="005C1C5E">
        <w:instrText xml:space="preserve"> ADDIN ZOTERO_ITEM CSL_CITATION {"citationID":"8OC2132C","properties":{"formattedCitation":"\\super 2\\nosupersub{}","plainCitation":"2","noteIndex":0},"citationItems":[{"id":878,"uris":["http://zotero.org/users/5550970/items/9KDUZ9M3"],"itemData":{"id":878,"type":"book","edition":"5","ISBN":"978-0-89042-554-1","title":"Diagnostic and Statistical Manual of Mental Disorders, Fifth Edition","title-short":"DSM-5","volume":"2013","author":[{"family":"American Psychiatric Association (APA)","given":""}]}}],"schema":"https://github.com/citation-style-language/schema/raw/master/csl-citation.json"} </w:instrText>
      </w:r>
      <w:r w:rsidR="009461FF">
        <w:fldChar w:fldCharType="separate"/>
      </w:r>
      <w:r w:rsidR="005C1C5E" w:rsidRPr="005C1C5E">
        <w:rPr>
          <w:rFonts w:ascii="Calibri" w:hAnsi="Calibri" w:cs="Calibri"/>
          <w:szCs w:val="24"/>
          <w:vertAlign w:val="superscript"/>
        </w:rPr>
        <w:t>2</w:t>
      </w:r>
      <w:r w:rsidR="009461FF">
        <w:fldChar w:fldCharType="end"/>
      </w:r>
      <w:r w:rsidR="009461FF">
        <w:t xml:space="preserve">, which </w:t>
      </w:r>
      <w:r w:rsidR="00534155">
        <w:t xml:space="preserve">is evident in </w:t>
      </w:r>
      <w:r w:rsidR="00F36067">
        <w:t>abnormally frequent</w:t>
      </w:r>
      <w:r w:rsidR="00B12C09">
        <w:t xml:space="preserve"> (or infrequent)</w:t>
      </w:r>
      <w:r w:rsidR="00F36067">
        <w:t xml:space="preserve"> </w:t>
      </w:r>
      <w:r w:rsidR="004704A8">
        <w:t>motivations</w:t>
      </w:r>
      <w:r w:rsidR="00534155">
        <w:t xml:space="preserve"> </w:t>
      </w:r>
      <w:r w:rsidR="004704A8">
        <w:t>for</w:t>
      </w:r>
      <w:r w:rsidR="00534155">
        <w:t xml:space="preserve"> </w:t>
      </w:r>
      <w:r w:rsidR="00F36067">
        <w:t>food intake</w:t>
      </w:r>
      <w:r w:rsidR="00B12C09">
        <w:t xml:space="preserve">, exercise, </w:t>
      </w:r>
      <w:r w:rsidR="00192CC9">
        <w:t>social interaction</w:t>
      </w:r>
      <w:r w:rsidR="006025ED">
        <w:t>,</w:t>
      </w:r>
      <w:r w:rsidR="00E77F97">
        <w:t xml:space="preserve"> and</w:t>
      </w:r>
      <w:r w:rsidR="00192CC9">
        <w:t xml:space="preserve"> self-care</w:t>
      </w:r>
      <w:r w:rsidR="009461FF">
        <w:t xml:space="preserve">. </w:t>
      </w:r>
      <w:r w:rsidR="004B3A3E">
        <w:t>These r</w:t>
      </w:r>
      <w:r w:rsidR="00192CC9">
        <w:t xml:space="preserve">epetitive </w:t>
      </w:r>
      <w:r w:rsidR="004704A8">
        <w:t>motivat</w:t>
      </w:r>
      <w:r w:rsidR="00BC0393">
        <w:t>ed behaviours</w:t>
      </w:r>
      <w:r w:rsidR="00192CC9">
        <w:t xml:space="preserve"> </w:t>
      </w:r>
      <w:r w:rsidR="004B3A3E">
        <w:t>are typically accompanied by inflexible and intrusive thought patterns</w:t>
      </w:r>
      <w:r w:rsidR="004B4FB9">
        <w:t>, in particular in OCD</w:t>
      </w:r>
      <w:r w:rsidR="004B4FB9">
        <w:fldChar w:fldCharType="begin"/>
      </w:r>
      <w:r w:rsidR="004B4FB9">
        <w:instrText xml:space="preserve"> ADDIN ZOTERO_ITEM CSL_CITATION {"citationID":"113Fi4ky","properties":{"formattedCitation":"\\super 2\\nosupersub{}","plainCitation":"2","noteIndex":0},"citationItems":[{"id":878,"uris":["http://zotero.org/users/5550970/items/9KDUZ9M3"],"itemData":{"id":878,"type":"book","edition":"5","ISBN":"978-0-89042-554-1","title":"Diagnostic and Statistical Manual of Mental Disorders, Fifth Edition","title-short":"DSM-5","volume":"2013","author":[{"family":"American Psychiatric Association (APA)","given":""}]}}],"schema":"https://github.com/citation-style-language/schema/raw/master/csl-citation.json"} </w:instrText>
      </w:r>
      <w:r w:rsidR="004B4FB9">
        <w:fldChar w:fldCharType="separate"/>
      </w:r>
      <w:r w:rsidR="004B4FB9" w:rsidRPr="004B4FB9">
        <w:rPr>
          <w:rFonts w:ascii="Calibri" w:hAnsi="Calibri" w:cs="Calibri"/>
          <w:szCs w:val="24"/>
          <w:vertAlign w:val="superscript"/>
        </w:rPr>
        <w:t>2</w:t>
      </w:r>
      <w:r w:rsidR="004B4FB9">
        <w:fldChar w:fldCharType="end"/>
      </w:r>
      <w:r w:rsidR="004B3A3E">
        <w:t xml:space="preserve">. </w:t>
      </w:r>
      <w:r w:rsidR="00D11F20">
        <w:t xml:space="preserve">One </w:t>
      </w:r>
      <w:r w:rsidR="008122EC">
        <w:t>broad</w:t>
      </w:r>
      <w:r w:rsidR="00CC32F3">
        <w:t xml:space="preserve"> </w:t>
      </w:r>
      <w:r w:rsidR="00D11F20">
        <w:t xml:space="preserve">unifying cause </w:t>
      </w:r>
      <w:r w:rsidR="008122EC">
        <w:t xml:space="preserve">of inflexible thoughts and </w:t>
      </w:r>
      <w:r w:rsidR="0030161B">
        <w:t>behaviour</w:t>
      </w:r>
      <w:r w:rsidR="008122EC">
        <w:t xml:space="preserve">s </w:t>
      </w:r>
      <w:r w:rsidR="00D11F20">
        <w:t>could be</w:t>
      </w:r>
      <w:r w:rsidR="009461FF">
        <w:t xml:space="preserve"> </w:t>
      </w:r>
      <w:r w:rsidR="006025ED">
        <w:t xml:space="preserve">an </w:t>
      </w:r>
      <w:r w:rsidR="009461FF">
        <w:t>abnormalit</w:t>
      </w:r>
      <w:r w:rsidR="00D11F20">
        <w:t>y</w:t>
      </w:r>
      <w:r w:rsidR="009461FF">
        <w:t xml:space="preserve"> in drive switching.</w:t>
      </w:r>
    </w:p>
    <w:p w14:paraId="09AE34E0" w14:textId="0A429750" w:rsidR="005B4E37" w:rsidRDefault="00023FA6" w:rsidP="002A49D7">
      <w:pPr>
        <w:jc w:val="both"/>
      </w:pPr>
      <w:r>
        <w:t>A h</w:t>
      </w:r>
      <w:r w:rsidR="00183229">
        <w:t xml:space="preserve">igh </w:t>
      </w:r>
      <w:r>
        <w:t>or</w:t>
      </w:r>
      <w:r w:rsidR="00183229">
        <w:t xml:space="preserve"> low </w:t>
      </w:r>
      <w:r w:rsidR="00E02F3E">
        <w:t xml:space="preserve">rate </w:t>
      </w:r>
      <w:r w:rsidR="00FA7680">
        <w:t xml:space="preserve">of </w:t>
      </w:r>
      <w:r w:rsidR="00EE6FB6">
        <w:t>drive</w:t>
      </w:r>
      <w:r w:rsidR="00FA7680">
        <w:t xml:space="preserve"> switching </w:t>
      </w:r>
      <w:r w:rsidR="00427609">
        <w:t>can be</w:t>
      </w:r>
      <w:r w:rsidR="00183229">
        <w:t xml:space="preserve"> adaptive </w:t>
      </w:r>
      <w:r w:rsidR="00427609">
        <w:t>or maladaptive</w:t>
      </w:r>
      <w:r>
        <w:t xml:space="preserve"> </w:t>
      </w:r>
      <w:r w:rsidR="00427609">
        <w:t>under</w:t>
      </w:r>
      <w:r w:rsidR="00183229">
        <w:t xml:space="preserve"> different circumstances. Frequent switching is ideal </w:t>
      </w:r>
      <w:r w:rsidR="00427609">
        <w:t xml:space="preserve">under conditions of uncertainty, e.g., </w:t>
      </w:r>
      <w:r w:rsidR="00183229">
        <w:t>when exploring a new area</w:t>
      </w:r>
      <w:r w:rsidR="00BC0393">
        <w:t xml:space="preserve"> with potentially high availability of many consummatory actions</w:t>
      </w:r>
      <w:r w:rsidR="00183229">
        <w:t xml:space="preserve">. Infrequent switching is ideal when exploiting a </w:t>
      </w:r>
      <w:r w:rsidR="008C4810">
        <w:t>stable</w:t>
      </w:r>
      <w:r w:rsidR="00183229">
        <w:t xml:space="preserve"> environment during a high need state.</w:t>
      </w:r>
      <w:r w:rsidR="000055FC">
        <w:t xml:space="preserve"> </w:t>
      </w:r>
      <w:r w:rsidR="003557F8">
        <w:t>Although</w:t>
      </w:r>
      <w:r w:rsidR="005B4E37">
        <w:t xml:space="preserve"> </w:t>
      </w:r>
      <w:r w:rsidR="003557F8">
        <w:t>infrequent switching in the absence of consummation can also lead to suboptimal outcomes, like a shopping trolley full of drinks when shopping while thirsty</w:t>
      </w:r>
      <w:r w:rsidR="005B4E37">
        <w:t>, such scenarios are rare</w:t>
      </w:r>
      <w:r w:rsidR="00EE6FB6" w:rsidRPr="00EE6FB6">
        <w:t xml:space="preserve"> </w:t>
      </w:r>
      <w:r w:rsidR="00EE6FB6">
        <w:t xml:space="preserve">in the wild, </w:t>
      </w:r>
      <w:r w:rsidR="00E5244B">
        <w:t xml:space="preserve">as consummation is often possible as </w:t>
      </w:r>
      <w:r w:rsidR="00E5244B">
        <w:lastRenderedPageBreak/>
        <w:t>soon as the goal object is located</w:t>
      </w:r>
      <w:r w:rsidR="003557F8">
        <w:t xml:space="preserve">. </w:t>
      </w:r>
      <w:r w:rsidR="00C7225F">
        <w:t>Continued hoarding of food after satiation</w:t>
      </w:r>
      <w:r w:rsidR="00E5244B">
        <w:fldChar w:fldCharType="begin"/>
      </w:r>
      <w:r w:rsidR="00E5244B">
        <w:instrText xml:space="preserve"> ADDIN ZOTERO_ITEM CSL_CITATION {"citationID":"Qo07pgTm","properties":{"formattedCitation":"\\super 3\\nosupersub{}","plainCitation":"3","noteIndex":0},"citationItems":[{"id":2010,"uris":["http://zotero.org/groups/4737054/items/J2AEJK4A"],"itemData":{"id":2010,"type":"article-journal","abstract":"Many animals hoard food, including humans, but despite its pervasiveness, little is known about the physiological mechanisms underlying this appetitive behavior. We summarize studies of food hoarding in humans and rodents with an emphasis on mechanistic laboratory studies of species where this behavior importantly impacts their energy balance (hamsters), but include laboratory rat studies although their wild counterparts do not hoard food. The photoperiod and cold can affect food hoarding, but food availability is the most significant environmental factor affecting food hoarding. Food-deprived/restricted hamsters and humans exhibit large increases in food hoarding compared with their fed counterparts, both doing so without overeating. Some of the peripheral and central peptides involved in food intake also affect food hoarding, although many have not been tested. Ad libitum-fed hamsters given systemic injections of ghrelin, the peripheral orexigenic hormone that increases with fasting, mimics food deprivation-induced increases in food hoarding. Neuropeptide Y or agouti-related protein, brain peptides stimulated by ghrelin, given centrally to ad libitum-fed hamsters, duplicates the early and prolonged postfood deprivation increases in food hoarding, whereas central melanocortin receptor agonism tends to inhibit food deprivation and ghrelin stimulation of hoarding. Central or peripheral leptin injection or peripheral cholecystokinin-33, known satiety peptides, inhibit food hoarding. Food hoarding markedly increases with pregnancy and lactation. Because fasted and/or obese humans hoard more food in general, and more high-density/high-fat foods specifically, than nonfasted and/or nonobese humans, understanding the mechanisms underlying food hoarding could provide another target for behavioral/pharmacological approaches to curb obesity.","container-title":"American Journal of Physiology. Regulatory, Integrative and Comparative Physiology","DOI":"10.1152/ajpregu.00137.2011","ISSN":"1522-1490","issue":"3","journalAbbreviation":"Am J Physiol Regul Integr Comp Physiol","language":"eng","note":"PMID: 21653877\nPMCID: PMC3290004","page":"R641-655","source":"PubMed","title":"Neural and hormonal control of food hoarding","volume":"301","author":[{"family":"Bartness","given":"Timothy J."},{"family":"Keen-Rhinehart","given":"E."},{"family":"Dailey","given":"M. J."},{"family":"Teubner","given":"B. J."}],"issued":{"date-parts":[["2011",9]]}}}],"schema":"https://github.com/citation-style-language/schema/raw/master/csl-citation.json"} </w:instrText>
      </w:r>
      <w:r w:rsidR="00E5244B">
        <w:fldChar w:fldCharType="separate"/>
      </w:r>
      <w:r w:rsidR="00E5244B" w:rsidRPr="00E5244B">
        <w:rPr>
          <w:rFonts w:ascii="Calibri" w:hAnsi="Calibri" w:cs="Calibri"/>
          <w:szCs w:val="24"/>
          <w:vertAlign w:val="superscript"/>
        </w:rPr>
        <w:t>3</w:t>
      </w:r>
      <w:r w:rsidR="00E5244B">
        <w:fldChar w:fldCharType="end"/>
      </w:r>
      <w:r w:rsidR="00E5244B">
        <w:t>, however,</w:t>
      </w:r>
      <w:r w:rsidR="00C7225F">
        <w:t xml:space="preserve"> could involve </w:t>
      </w:r>
      <w:r w:rsidR="00E5244B">
        <w:t xml:space="preserve">a highly adaptive </w:t>
      </w:r>
      <w:r w:rsidR="00C7225F">
        <w:t>attenuat</w:t>
      </w:r>
      <w:r w:rsidR="00E5244B">
        <w:t xml:space="preserve">ion of </w:t>
      </w:r>
      <w:r w:rsidR="00C7225F">
        <w:t xml:space="preserve">drive switching. </w:t>
      </w:r>
      <w:r w:rsidR="00EE6FB6">
        <w:t>Similarly, d</w:t>
      </w:r>
      <w:r w:rsidR="00C7225F">
        <w:t>isplacement</w:t>
      </w:r>
      <w:r w:rsidR="00EE6FB6">
        <w:t xml:space="preserve"> behaviours</w:t>
      </w:r>
      <w:r w:rsidR="00E5244B">
        <w:fldChar w:fldCharType="begin"/>
      </w:r>
      <w:r w:rsidR="00E5244B">
        <w:instrText xml:space="preserve"> ADDIN ZOTERO_ITEM CSL_CITATION {"citationID":"4vZ9jfE0","properties":{"formattedCitation":"\\super 4\\nosupersub{}","plainCitation":"4","noteIndex":0},"citationItems":[{"id":144,"uris":["http://zotero.org/users/5550970/items/M5IWR4VS"],"itemData":{"id":144,"type":"book","abstract":"Nikolaas Tinbergen won a Nobel Prize in 1973 for his pioneering studies in animal behavior. The Study of Instinct, Tinbergen's first major work, introduced the subject of ethology to an American audience more than forty years ago, and it is still considered one of the best introductions to the field. Long out of print, this reissue of the 1969 edition allows a new generation of readers to explore this classic for themselves. In The Study of Instinct, Tinbergen attempts to organize the study of animal behavior into a coherent whole, focusing on how animals behave in response to stimuli, how physical and neurological characteristics shape instinct, how individual animals develop behavioral patterns, and how they adapt to changing conditions. He illustrates his discussion with fascinating examples taken from his own and other scientists' study of animals. Many of his renowned experiments using models of animals to test hypotheses about behavior are described, including his well-known study of the stickleback fish, in which he shows that it is indeed the red color of their undersides that allows males to single each other out for attack during their springtime competition.","ISBN":"0-19-857722-2","number-of-pages":"228","publisher":"Clarendon Press","title":"The Study of Instinct","URL":"https://books.google.com/books?id=WqZNkgEACAAJ&amp;pgis=1","author":[{"family":"Tinbergen","given":"Niko"}],"issued":{"date-parts":[["1951"]]}}}],"schema":"https://github.com/citation-style-language/schema/raw/master/csl-citation.json"} </w:instrText>
      </w:r>
      <w:r w:rsidR="00E5244B">
        <w:fldChar w:fldCharType="separate"/>
      </w:r>
      <w:r w:rsidR="00E5244B" w:rsidRPr="00E5244B">
        <w:rPr>
          <w:rFonts w:ascii="Calibri" w:hAnsi="Calibri" w:cs="Calibri"/>
          <w:szCs w:val="24"/>
          <w:vertAlign w:val="superscript"/>
        </w:rPr>
        <w:t>4</w:t>
      </w:r>
      <w:r w:rsidR="00E5244B">
        <w:fldChar w:fldCharType="end"/>
      </w:r>
      <w:r w:rsidR="00C7225F">
        <w:t xml:space="preserve"> </w:t>
      </w:r>
      <w:r w:rsidR="00E5244B">
        <w:t>and vacuum</w:t>
      </w:r>
      <w:r w:rsidR="00EE6FB6">
        <w:t xml:space="preserve"> activities</w:t>
      </w:r>
      <w:r w:rsidR="00E5244B">
        <w:fldChar w:fldCharType="begin"/>
      </w:r>
      <w:r w:rsidR="00EE6FB6">
        <w:instrText xml:space="preserve"> ADDIN ZOTERO_ITEM CSL_CITATION {"citationID":"kkjvl7Fr","properties":{"formattedCitation":"\\super 5\\nosupersub{}","plainCitation":"5","noteIndex":0},"citationItems":[{"id":2015,"uris":["http://zotero.org/groups/4737054/items/ARM69BWM"],"itemData":{"id":2015,"type":"book","abstract":"Based on a translation of Vergleichende Verhaltensforschung, with revisions. Bibliography: p. [347]-362. Includes index.","ISBN":"978-0-387-81623-4","language":"en","number-of-pages":"410","publisher":"Springer Nature","title":"The Foundations of Ethology","author":[{"family":"Lorenz","given":"Konrad"}],"issued":{"date-parts":[["1981"]]}}}],"schema":"https://github.com/citation-style-language/schema/raw/master/csl-citation.json"} </w:instrText>
      </w:r>
      <w:r w:rsidR="00E5244B">
        <w:fldChar w:fldCharType="separate"/>
      </w:r>
      <w:r w:rsidR="00EE6FB6" w:rsidRPr="00EE6FB6">
        <w:rPr>
          <w:rFonts w:ascii="Calibri" w:hAnsi="Calibri" w:cs="Calibri"/>
          <w:szCs w:val="24"/>
          <w:vertAlign w:val="superscript"/>
        </w:rPr>
        <w:t>5</w:t>
      </w:r>
      <w:r w:rsidR="00E5244B">
        <w:fldChar w:fldCharType="end"/>
      </w:r>
      <w:r w:rsidR="00E5244B">
        <w:t xml:space="preserve"> may be seen as adaptive facilitation of drive switching</w:t>
      </w:r>
      <w:r w:rsidR="00EE6FB6">
        <w:t xml:space="preserve">, i.e., in the absence of the intended goal object, </w:t>
      </w:r>
      <w:r w:rsidR="00E5244B">
        <w:t xml:space="preserve">a previously started behavioural cycle </w:t>
      </w:r>
      <w:r w:rsidR="00EE6FB6">
        <w:t xml:space="preserve">is brought </w:t>
      </w:r>
      <w:r w:rsidR="00E5244B">
        <w:t>to a close through a vacuum consummation behaviour or displacing to the ending of another behavioural cycle.</w:t>
      </w:r>
      <w:r w:rsidR="00EE6FB6">
        <w:t xml:space="preserve"> Thus</w:t>
      </w:r>
      <w:r w:rsidR="002D141B">
        <w:t>,</w:t>
      </w:r>
      <w:r w:rsidR="00EE6FB6">
        <w:t xml:space="preserve"> control of drive switching can </w:t>
      </w:r>
      <w:r w:rsidR="002D141B">
        <w:t>provide adaptive benefits</w:t>
      </w:r>
      <w:r w:rsidR="00EE6FB6">
        <w:t>.</w:t>
      </w:r>
    </w:p>
    <w:p w14:paraId="168C1C19" w14:textId="612F1B20" w:rsidR="008A47DB" w:rsidRDefault="003557F8" w:rsidP="002A49D7">
      <w:pPr>
        <w:jc w:val="both"/>
      </w:pPr>
      <w:r>
        <w:t xml:space="preserve">To study the neural activity in flexible/stable drives, </w:t>
      </w:r>
      <w:r w:rsidR="000055FC">
        <w:t xml:space="preserve">the </w:t>
      </w:r>
      <w:r w:rsidR="00023FA6">
        <w:t>degree</w:t>
      </w:r>
      <w:r w:rsidR="000055FC">
        <w:t xml:space="preserve"> of switching</w:t>
      </w:r>
      <w:r w:rsidR="002D141B">
        <w:t xml:space="preserve"> between motivated behaviours</w:t>
      </w:r>
      <w:r w:rsidR="000055FC">
        <w:t xml:space="preserve"> </w:t>
      </w:r>
      <w:r w:rsidR="005B4E37">
        <w:t>sh</w:t>
      </w:r>
      <w:r w:rsidR="008C4810">
        <w:t xml:space="preserve">ould be </w:t>
      </w:r>
      <w:r>
        <w:t xml:space="preserve">analysed. </w:t>
      </w:r>
      <w:r w:rsidR="005B4E37">
        <w:t>In addition</w:t>
      </w:r>
      <w:r>
        <w:t>,</w:t>
      </w:r>
      <w:r w:rsidR="00506CBC">
        <w:t xml:space="preserve"> </w:t>
      </w:r>
      <w:r w:rsidR="004B4FB9">
        <w:t>recording</w:t>
      </w:r>
      <w:r w:rsidR="008C4810">
        <w:t xml:space="preserve"> </w:t>
      </w:r>
      <w:r w:rsidR="005B4E37">
        <w:t>many standardized repetitions of</w:t>
      </w:r>
      <w:r w:rsidR="008C4810">
        <w:t xml:space="preserve"> </w:t>
      </w:r>
      <w:r w:rsidR="004B543D">
        <w:t>motivation</w:t>
      </w:r>
      <w:r w:rsidR="004704A8">
        <w:t>al</w:t>
      </w:r>
      <w:r w:rsidR="008C4810">
        <w:t xml:space="preserve"> transition epochs </w:t>
      </w:r>
      <w:r w:rsidR="00EA3748">
        <w:t xml:space="preserve">during neural recordings could reveal </w:t>
      </w:r>
      <w:r>
        <w:t>the circuit mechanisms of drive switching</w:t>
      </w:r>
      <w:r w:rsidR="00EA3748">
        <w:t xml:space="preserve">. </w:t>
      </w:r>
      <w:r w:rsidR="000055FC">
        <w:t xml:space="preserve">However, </w:t>
      </w:r>
      <w:r w:rsidR="00EF4357">
        <w:t>drive</w:t>
      </w:r>
      <w:r w:rsidR="00A94EF8">
        <w:t xml:space="preserve"> transition</w:t>
      </w:r>
      <w:r w:rsidR="00955F06">
        <w:t>s</w:t>
      </w:r>
      <w:r w:rsidR="00A94EF8">
        <w:t xml:space="preserve"> have </w:t>
      </w:r>
      <w:r w:rsidR="00A53D70">
        <w:t>mostly</w:t>
      </w:r>
      <w:r w:rsidR="00A94EF8">
        <w:t xml:space="preserve"> been isolated during </w:t>
      </w:r>
      <w:r w:rsidR="00A94EF8">
        <w:rPr>
          <w:i/>
          <w:iCs/>
        </w:rPr>
        <w:t>approach/avoid decisions</w:t>
      </w:r>
      <w:bookmarkStart w:id="0" w:name="_Hlk128736554"/>
      <w:r w:rsidR="00A94EF8">
        <w:fldChar w:fldCharType="begin"/>
      </w:r>
      <w:r w:rsidR="00E5244B">
        <w:instrText xml:space="preserve"> ADDIN ZOTERO_ITEM CSL_CITATION {"citationID":"MYLcE9Th","properties":{"formattedCitation":"\\super 6,7\\nosupersub{}","plainCitation":"6,7","noteIndex":0},"citationItems":[{"id":1696,"uris":["http://zotero.org/groups/4737054/items/AKZGKESV"],"itemData":{"id":1696,"type":"article-journal","abstract":"The recollection of environmental cues associated with threat or reward allows animals to select the most appropriate behavioral responses. Neurons in the prelimbic (PL) cortex respond to both threat- and reward-associated cues. However, it remains unknown whether PL regulates threat-avoidance vs. reward-approaching responses when an animals' decision depends on previously associated memories. Using a conflict model in which male Long-Evans rats retrieve memories of shock- and food-paired cues, we observed two distinct phenotypes during conflict: (1) rats that continued to press a lever for food (Pressers) and (2) rats that exhibited a complete suppression in food seeking (Non-pressers). Single-unit recordings revealed that increased risk-taking behavior in Pressers is associated with persistent food-cue responses in PL, and reduced spontaneous activity in PL glutamatergic (PLGLUT) neurons during conflict. Activating PLGLUT neurons in Pressers attenuated food-seeking responses in a neutral context, whereas inhibiting PLGLUT neurons in Non-pressers reduced defensive responses and increased food approaching during conflict. Our results establish a causal role for PLGLUT neurons in mediating individual variability in memory-based risky decision-making by regulating threat-avoidance vs. reward-approach behaviors.","container-title":"eLife","DOI":"10.7554/eLife.74950","ISSN":"2050-084X","journalAbbreviation":"Elife","language":"eng","note":"PMID: 34913438\nPMCID: PMC8853658","page":"e74950","source":"PubMed","title":"Neural correlates and determinants of approach-avoidance conflict in the prelimbic prefrontal cortex","volume":"10","author":[{"family":"Fernandez-Leon","given":"Jose A."},{"family":"Engelke","given":"Douglas S."},{"family":"Aquino-Miranda","given":"Guillermo"},{"family":"Goodson","given":"Alexandria"},{"family":"Rasheed","given":"Maria N."},{"family":"Do Monte","given":"Fabricio H."}],"issued":{"date-parts":[["2021",12,16]]}}},{"id":1716,"uris":["http://zotero.org/groups/4737054/items/22R27E54"],"itemData":{"id":1716,"type":"article-journal","abstract":"Decisions to act while pursuing goals in the presence of danger must be made quickly but safely. Premature decisions risk injury or death, whereas postponing decisions risk goal loss. Here we show how mice resolve these competing demands. Using microstructural behavioral analyses, we identified the spatiotemporal dynamics of approach-avoidance decisions under motivational conflict in male mice. Then we used cognitive modeling to show that these dynamics reflect the speeded decision-making mechanisms used by humans and nonhuman primates, with mice trading off decision speed for safety of choice when danger loomed. Using calcium imaging in paraventricular thalamus and optogenetic inhibition of the prelimbic cortex to paraventricular thalamus pathway, we show that this speed-safety trade off occurs because increases in paraventricular thalamus activity increase decision caution, thereby increasing approach-avoid decision times in the presence of danger. Our findings demonstrate that a discrete brain circuit involving the paraventricular thalamus and its prefrontal input adjusts decision caution during motivational conflict, trading off decision speed for decision safety when danger is close. We identify the corticothalamic pathway as central to cognitive control during decision-making under conflict.SIGNIFICANCE STATEMENT Foraging animals balance the need to seek food and energy against the conflicting needs to avoid injury and predation. This competition is fundamental to survival but rarely has a stable, correct solution. Here we show that approach-avoid decisions under motivational conflict involve strategic adjustments in decision caution controlled via a top-down corticothalamic pathway from the prelimbic cortex to the paraventricular thalamus. We identify a novel corticothalamic mechanism for cognitive control that is applicable across a range of motivated behaviors and mark paraventricular thalamus and its prefrontal cortical input as targets to remediate the deficits in decision caution characteristic of unsafe and impulsive choices.","container-title":"The Journal of Neuroscience: The Official Journal of the Society for Neuroscience","DOI":"10.1523/JNEUROSCI.0088-22.2022","ISSN":"1529-2401","issue":"16","journalAbbreviation":"J Neurosci","language":"eng","note":"PMID: 35273082\nPMCID: PMC9034778","page":"3473-3483","source":"PubMed","title":"A Corticothalamic Circuit Trades off Speed for Safety during Decision-Making under Motivational Conflict","volume":"42","author":[{"family":"Choi","given":"Eun A."},{"family":"Husić","given":"Medina"},{"family":"Millan","given":"E. Zayra"},{"family":"Gilchrist","given":"Sophia"},{"family":"Power","given":"John M."},{"family":"Jean-Richard Dit Bressel","given":"Philip"},{"family":"McNally","given":"Gavan P."}],"issued":{"date-parts":[["2022",4,20]]}}}],"schema":"https://github.com/citation-style-language/schema/raw/master/csl-citation.json"} </w:instrText>
      </w:r>
      <w:r w:rsidR="00A94EF8">
        <w:fldChar w:fldCharType="separate"/>
      </w:r>
      <w:r w:rsidR="00E5244B" w:rsidRPr="00E5244B">
        <w:rPr>
          <w:rFonts w:ascii="Calibri" w:hAnsi="Calibri" w:cs="Calibri"/>
          <w:szCs w:val="24"/>
          <w:vertAlign w:val="superscript"/>
        </w:rPr>
        <w:t>6,7</w:t>
      </w:r>
      <w:r w:rsidR="00A94EF8">
        <w:fldChar w:fldCharType="end"/>
      </w:r>
      <w:bookmarkEnd w:id="0"/>
      <w:r w:rsidR="00A53D70">
        <w:t>,</w:t>
      </w:r>
      <w:r w:rsidR="00A94EF8">
        <w:t xml:space="preserve"> while </w:t>
      </w:r>
      <w:r w:rsidR="008B6162">
        <w:t xml:space="preserve">studies </w:t>
      </w:r>
      <w:r w:rsidR="0063124A">
        <w:t>of</w:t>
      </w:r>
      <w:r w:rsidR="008B6162">
        <w:t xml:space="preserve"> competing appetitive drives </w:t>
      </w:r>
      <w:r w:rsidR="00A53D70">
        <w:t xml:space="preserve">tend to focus on cumulative amounts of each </w:t>
      </w:r>
      <w:r w:rsidR="0063124A">
        <w:t>behaviour</w:t>
      </w:r>
      <w:r w:rsidR="00D3615D">
        <w:fldChar w:fldCharType="begin"/>
      </w:r>
      <w:r w:rsidR="00E5244B">
        <w:instrText xml:space="preserve"> ADDIN ZOTERO_ITEM CSL_CITATION {"citationID":"IzTsQx6T","properties":{"formattedCitation":"\\super 8\\uc0\\u8211{}11\\nosupersub{}","plainCitation":"8–11","noteIndex":0},"citationItems":[{"id":1710,"uris":["http://zotero.org/groups/4737054/items/CX387EU8"],"itemData":{"id":1710,"type":"article-journal","abstract":"Recent studies have shown that when given a mutually exclusive choice between cocaine and palatable foods, most rats prefer the non-drug rewards over cocaine. Here, we used a discrete choice procedure to assess whether palatable food preference generalizes to rats with a history of limited (3 hours/day) or extended (6 or 9 hours/day) access to methamphetamine self-administration. On different daily sessions, we trained rats to lever-press for either methamphetamine (0.1-0.2 mg/kg/infusion) or palatable food (five pellets per reward delivery) for several weeks; regular food was freely available. We then assessed food-methamphetamine preference either during training, after priming methamphetamine injections (0.5-1.0 mg/kg), following a satiety manipulation (palatable food exposure in the home cage) or after 21 days of withdrawal from methamphetamine. We also assessed progressive ratio responding for palatable food and methamphetamine. We found that independent of the daily drug access conditions and the withdrawal period, the rats strongly preferred the palatable food over methamphetamine, even when they were given free access to the palatable food in the home cage. Intake of methamphetamine and progressive ratio responding for the drug, both of which increased or escalated over time, did not predict preference in the discrete choice test. Results demonstrate that most rats strongly prefer palatable food pellets over intravenous methamphetamine, confirming previous studies using discrete choice procedures with intravenous cocaine. Results also demonstrate that escalation of drug self-administration, a popular model of compulsive drug use, is not associated with a cardinal feature of human addiction of reduced behavioral responding for non-drug rewards.","container-title":"Addiction Biology","DOI":"10.1111/adb.12220","ISSN":"1369-1600","issue":"5","journalAbbreviation":"Addict Biol","language":"eng","note":"PMID: 25582886\nPMCID: PMC4499505","page":"913-926","source":"PubMed","title":"Persistent palatable food preference in rats with a history of limited and extended access to methamphetamine self-administration","volume":"20","author":[{"family":"Caprioli","given":"Daniele"},{"family":"Zeric","given":"Tamara"},{"family":"Thorndike","given":"Eric B."},{"family":"Venniro","given":"Marco"}],"issued":{"date-parts":[["2015",9]]}}},{"id":1707,"uris":["http://zotero.org/groups/4737054/items/TLAKUZAD"],"itemData":{"id":1707,"type":"article-journal","abstract":"Addiction treatment has not been appreciably improved by neuroscientific research. One problem is that mechanistic studies using rodent models do not incorporate volitional social factors, which play a critical role in human addiction. Here, using rats, we introduce an operant model of choice between drugs and social interaction. Independent of sex, drug class, drug dose, training conditions, abstinence duration, social housing, or addiction score in Diagnostic &amp; Statistical Manual IV-based and intermittent access models, operant social reward prevented drug self-administration. This protection was lessened by delay or punishment of the social reward but neither measure was correlated with the addiction score. Social-choice-induced abstinence also prevented incubation of methamphetamine craving. This protective effect was associated with activation of central amygdala PKCδ-expressing inhibitory neurons and inhibition of anterior insular cortex activity. These findings highlight the need for incorporating social factors into neuroscience-based addiction research and support the wider implantation of socially based addiction treatments.","container-title":"Nature Neuroscience","DOI":"10.1038/s41593-018-0246-6","ISSN":"1546-1726","issue":"11","journalAbbreviation":"Nat Neurosci","language":"eng","note":"PMID: 30323276\nPMCID: PMC7386559","page":"1520-1529","source":"PubMed","title":"Volitional social interaction prevents drug addiction in rat models","volume":"21","author":[{"family":"Venniro","given":"Marco"},{"family":"Zhang","given":"Michelle"},{"family":"Caprioli","given":"Daniele"},{"family":"Hoots","given":"Jennifer K."},{"family":"Golden","given":"Sam A."},{"family":"Heins","given":"Conor"},{"family":"Morales","given":"Marisela"},{"family":"Epstein","given":"David H."},{"family":"Shaham","given":"Yavin"}],"issued":{"date-parts":[["2018",11]]}}},{"id":1669,"uris":["http://zotero.org/groups/4737054/items/Q5IRAQCT"],"itemData":{"id":1669,"type":"article-journal","abstract":"Behavior is influenced by a combination of factors, with the expression of the appropriate behavior dependent on an individual's current motivational state and the presence of stimuli in their surrounding environment. Thus far, most laboratory studies have focused on uncovering the peripheral and central systems that regulate the expression of a single behavior or the expression of a suite of behaviors associated with a single motivational state. In natural settings, however, an individual can be simultaneously experiencing multiple motivational states with multiple choices of how to act. Yet, the direct assessment of the roles of peripheral and central systems in coordinating motivated behavioral choice is largely understudied. This may be due to a lack of behavioral tests that are suitable for such investigations. Here, we describe a recently developed behavioral paradigm, hereafter called the Social versus Food Preference Test. This behavioral paradigm was validated in both rats and mice and is highly flexible, which will allow addressing of a wide range of research questions concerning the peripheral and central systems that coordinate the choice to seek social interaction versus the choice to seek food.•This paradigm was validated in rats and mice, the two most commonly used nonhuman species in behavioral research, but could be adapted for use in other rodent models.•The specific social and food stimuli used can be selected based on the research question.•Three-chamber apparatuses can be custom-constructed.","container-title":"MethodsX","DOI":"10.1016/j.mex.2020.101119","ISSN":"2215-0161","journalAbbreviation":"MethodsX","language":"eng","note":"PMID: 33224737\nPMCID: PMC7666348","page":"101119","source":"PubMed","title":"The social versus food preference test: A behavioral paradigm for studying competing motivated behaviors in rodents","title-short":"The social versus food preference test","volume":"7","author":[{"family":"Reppucci","given":"Christina J."},{"family":"Veenema","given":"Alexa H."}],"issued":{"date-parts":[["2020"]]}}},{"id":1713,"uris":["http://zotero.org/groups/4737054/items/S3JMRNQG"],"itemData":{"id":1713,"type":"article-journal","abstract":"Physiological need states direct decision-making toward re-establishing homeostasis. Using a two-alternative forced choice task for mice that models elements of human decisions, we found that varying hunger and thirst states caused need-inappropriate choices, such as food seeking when thirsty. These results show limits on interoceptive knowledge of hunger and thirst states to guide decision-making. Instead, need states were identified after food and water consumption by outcome evaluation, which depended on the medial prefrontal cortex.","container-title":"Nature Neuroscience","DOI":"10.1038/s41593-021-00850-4","ISSN":"1546-1726","issue":"7","journalAbbreviation":"Nat Neurosci","language":"eng","note":"PMID: 33972802\nPMCID: PMC8254795","page":"907-912","source":"PubMed","title":"Hunger or thirst state uncertainty is resolved by outcome evaluation in medial prefrontal cortex to guide decision-making","volume":"24","author":[{"family":"Eiselt","given":"Anne-Kathrin"},{"family":"Chen","given":"Susu"},{"family":"Chen","given":"Jim"},{"family":"Arnold","given":"Jon"},{"family":"Kim","given":"Tahnbee"},{"family":"Pachitariu","given":"Marius"},{"family":"Sternson","given":"Scott M."}],"issued":{"date-parts":[["2021",7]]}}}],"schema":"https://github.com/citation-style-language/schema/raw/master/csl-citation.json"} </w:instrText>
      </w:r>
      <w:r w:rsidR="00D3615D">
        <w:fldChar w:fldCharType="separate"/>
      </w:r>
      <w:r w:rsidR="00E5244B" w:rsidRPr="00E5244B">
        <w:rPr>
          <w:rFonts w:ascii="Calibri" w:hAnsi="Calibri" w:cs="Calibri"/>
          <w:szCs w:val="24"/>
          <w:vertAlign w:val="superscript"/>
        </w:rPr>
        <w:t>8–11</w:t>
      </w:r>
      <w:r w:rsidR="00D3615D">
        <w:fldChar w:fldCharType="end"/>
      </w:r>
      <w:r w:rsidR="000055FC" w:rsidRPr="005C1C5E">
        <w:t>.</w:t>
      </w:r>
      <w:r w:rsidR="00A53D70">
        <w:t xml:space="preserve"> Only rarely, </w:t>
      </w:r>
      <w:r w:rsidR="00EF4357">
        <w:t>have</w:t>
      </w:r>
      <w:r w:rsidR="00A53D70">
        <w:t xml:space="preserve"> studies </w:t>
      </w:r>
      <w:r w:rsidR="0030161B">
        <w:t xml:space="preserve">in the absence of threat </w:t>
      </w:r>
      <w:r w:rsidR="006B4977">
        <w:t>included</w:t>
      </w:r>
      <w:r w:rsidR="00A53D70">
        <w:t xml:space="preserve"> drive switching</w:t>
      </w:r>
      <w:r w:rsidR="00BD18F8">
        <w:fldChar w:fldCharType="begin"/>
      </w:r>
      <w:r w:rsidR="00E5244B">
        <w:instrText xml:space="preserve"> ADDIN ZOTERO_ITEM CSL_CITATION {"citationID":"IeX0cxCH","properties":{"formattedCitation":"\\super 12\\uc0\\u8211{}14\\nosupersub{}","plainCitation":"12–14","noteIndex":0},"citationItems":[{"id":1812,"uris":["http://zotero.org/groups/4737054/items/TDUCIBIE"],"itemData":{"id":1812,"type":"article-journal","abstract":"When presented with a choice, organisms need to assimilate internal information with external stimuli and past experiences to rapidly and flexibly optimize decisions on a moment-to-moment basis. We hypothesized that increasing hunger intensity would curb expression of social behaviors such as mating or territorial aggression; we further hypothesized social interactions, reciprocally, would influence food consumption. We assessed competition between these motivations from both perspectives of mice within a resident-intruder paradigm. We found that as hunger state escalated, resident animal social interactions with either a female or male intruder decreased. Furthermore, intense hunger states, especially those evoked via AgRP photoactivation, fundamentally altered sequences of behavioral choice; effects dependent on food availibility. Additionally, female, but not male, intrusion attenuated resident mouse feeding. Lastly, we noted environmental context-dependent gating of food intake in intruding mice, suggesting a dynamic influence of context cues on the expression of feeding behaviors.","container-title":"eLife","DOI":"10.7554/eLife.44527","ISSN":"2050-084X","journalAbbreviation":"Elife","language":"eng","note":"PMID: 30907726\nPMCID: PMC6433464","page":"e44527","source":"PubMed","title":"Need-based prioritization of behavior","volume":"8","author":[{"family":"Burnett","given":"C. Joseph"},{"family":"Funderburk","given":"Samuel C."},{"family":"Navarrete","given":"Jovana"},{"family":"Sabol","given":"Alexander"},{"family":"Liang-Guallpa","given":"Jing"},{"family":"Desrochers","given":"Theresa M."},{"family":"Krashes","given":"Michael J."}],"issued":{"date-parts":[["2019",3,25]]}}},{"id":1810,"uris":["http://zotero.org/groups/4737054/items/VUCH2HAC"],"itemData":{"id":1810,"type":"article","abstract":"Hunger is an internal state that not only invigorates feeding, but also acts as a contextual cue for the higher-order control of anticipatory feeding-related behaviour. The ventral hippocampus is a brain region crucial for differentiating optimal behaviour across different contexts, but how internal context such as hunger influence hippocampal circuits to define behaviour is not known. Pyramidal neurons in the ventral hippocampus, including the ventral CA1/subiculum border (vS) express the receptor for the peripheral hunger hormone ghrelin, and ghrelin is known to cross the blood brain barrier and directly influence hippocampal circuitry. But how ghrelin influences vS has not been directly investigated. In this study, we used a combination of electrophysiology, optogenetics and in vivo calcium imaging in mice to investigate the role of vS during feeding behaviour across different states of hunger. We found that activity of a unique subpopulation of vS neurons that project to the nucleus accumbens (vS-NAc) increased when animals approached and investigated food, and this activity inhibited the transition to begin eating. Increases in peripheral ghrelin reduced vS-NAc activity during this anticipatory phase of feeding behaviour by increasing the postsynaptic influence of inhibition, and promoted the initiation of eating. Furthermore, this peripheral ghrelin-induced inhibition required postsynaptic expression of the ghrelin receptor GHSR1a in vS-NAc neurons, and removal of GHSR1a from vS-NAc neurons impaired ghrelin-induced changes in feeding-related behaviour. Together, these experiments define a ghrelin-sensitive hippocampal circuit that informs the decision to eat based on internal state.","DOI":"10.1101/2021.11.05.467326","language":"en","license":"© 2022, Posted by Cold Spring Harbor Laboratory. This pre-print is available under a Creative Commons License (Attribution-NonCommercial 4.0 International), CC BY-NC 4.0, as described at http://creativecommons.org/licenses/by-nc/4.0/","note":"page: 2021.11.05.467326\nsection: New Results","publisher":"bioRxiv","source":"bioRxiv","title":"Internal state dependent control of feeding behaviour via hippocampal ghrelin signalling","URL":"https://www.biorxiv.org/content/10.1101/2021.11.05.467326v2","author":[{"family":"Wee","given":"Ryan W. S."},{"family":"Mishchanchuk","given":"Karyna"},{"family":"AlSubaie","given":"Rawan"},{"family":"MacAskill","given":"Andrew F."}],"accessed":{"date-parts":[["2023",3,2]]},"issued":{"date-parts":[["2022",8,2]]}}},{"id":1815,"uris":["http://zotero.org/groups/4737054/items/AZ8YXWHC"],"itemData":{"id":1815,"type":"article-journal","abstract":"Spontaneous animal behaviour is built from action modules that are concatenated by the brain into sequences1,2. However, the neural mechanisms that guide the composition of naturalistic, self-motivated behaviour remain unknown. Here we show that dopamine systematically fluctuates in the dorsolateral striatum (DLS) as mice spontaneously express sub-second behavioural modules, despite the absence of task structure, sensory cues or exogenous reward. Photometric recordings and calibrated closed-loop optogenetic manipulations during open field behaviour demonstrate that DLS dopamine fluctuations increase sequence variation over seconds, reinforce the use of associated behavioural modules over minutes, and modulate the vigour with which modules are expressed, without directly influencing movement initiation or moment-to-moment kinematics. Although the reinforcing effects of optogenetic DLS dopamine manipulations vary across behavioural modules and individual mice, these differences are well predicted by observed variation in the relationships between endogenous dopamine and module use. Consistent with the possibility that DLS dopamine fluctuations act as a teaching signal, mice build sequences during exploration as if to maximize dopamine. Together, these findings suggest a model in which the same circuits and computations that govern action choices in structured tasks have a key role in sculpting the content of unconstrained, high-dimensional, spontaneous behaviour.","container-title":"Nature","DOI":"10.1038/s41586-022-05611-2","ISSN":"1476-4687","issue":"7946","journalAbbreviation":"Nature","language":"eng","note":"PMID: 36653449\nPMCID: PMC9892006","page":"108-117","source":"PubMed","title":"Spontaneous behaviour is structured by reinforcement without explicit reward","volume":"614","author":[{"family":"Markowitz","given":"Jeffrey E."},{"family":"Gillis","given":"Winthrop F."},{"family":"Jay","given":"Maya"},{"family":"Wood","given":"Jeffrey"},{"family":"Harris","given":"Ryley W."},{"family":"Cieszkowski","given":"Robert"},{"family":"Scott","given":"Rebecca"},{"family":"Brann","given":"David"},{"family":"Koveal","given":"Dorothy"},{"family":"Kula","given":"Tomasz"},{"family":"Weinreb","given":"Caleb"},{"family":"Osman","given":"Mohammed Abdal Monium"},{"family":"Pinto","given":"Sandra Romero"},{"family":"Uchida","given":"Naoshige"},{"family":"Linderman","given":"Scott W."},{"family":"Sabatini","given":"Bernardo L."},{"family":"Datta","given":"Sandeep Robert"}],"issued":{"date-parts":[["2023",2]]}}}],"schema":"https://github.com/citation-style-language/schema/raw/master/csl-citation.json"} </w:instrText>
      </w:r>
      <w:r w:rsidR="00BD18F8">
        <w:fldChar w:fldCharType="separate"/>
      </w:r>
      <w:r w:rsidR="00E5244B" w:rsidRPr="00E5244B">
        <w:rPr>
          <w:rFonts w:ascii="Calibri" w:hAnsi="Calibri" w:cs="Calibri"/>
          <w:szCs w:val="24"/>
          <w:vertAlign w:val="superscript"/>
        </w:rPr>
        <w:t>12–14</w:t>
      </w:r>
      <w:r w:rsidR="00BD18F8">
        <w:fldChar w:fldCharType="end"/>
      </w:r>
      <w:r w:rsidR="00A53D70">
        <w:t>.</w:t>
      </w:r>
      <w:r w:rsidR="00EA3748" w:rsidRPr="005C1C5E">
        <w:t xml:space="preserve"> </w:t>
      </w:r>
    </w:p>
    <w:p w14:paraId="7EE9944F" w14:textId="5D397B5A" w:rsidR="00183229" w:rsidRDefault="009A0BDC" w:rsidP="002A49D7">
      <w:pPr>
        <w:jc w:val="both"/>
      </w:pPr>
      <w:r>
        <w:t>F</w:t>
      </w:r>
      <w:r w:rsidR="00656D3C">
        <w:t>ocus</w:t>
      </w:r>
      <w:r>
        <w:t>ing</w:t>
      </w:r>
      <w:r w:rsidR="00656D3C">
        <w:t xml:space="preserve"> explicitly on drive switching</w:t>
      </w:r>
      <w:r>
        <w:t xml:space="preserve"> would benefit fundamental research for at least two reasons. Firstly,</w:t>
      </w:r>
      <w:r w:rsidR="00656D3C">
        <w:t xml:space="preserve"> t</w:t>
      </w:r>
      <w:r w:rsidR="00EF4357">
        <w:t xml:space="preserve">he </w:t>
      </w:r>
      <w:r w:rsidR="00656D3C">
        <w:t>switching</w:t>
      </w:r>
      <w:r w:rsidR="00EF4357">
        <w:t xml:space="preserve"> of a </w:t>
      </w:r>
      <w:r w:rsidR="001C4C40">
        <w:t>motivation</w:t>
      </w:r>
      <w:r w:rsidR="008A47DB">
        <w:t xml:space="preserve"> </w:t>
      </w:r>
      <w:r w:rsidR="00656D3C">
        <w:t xml:space="preserve">typically </w:t>
      </w:r>
      <w:r w:rsidR="008A47DB">
        <w:t>leads</w:t>
      </w:r>
      <w:r w:rsidR="00D37522">
        <w:t xml:space="preserve"> </w:t>
      </w:r>
      <w:r w:rsidR="00A94EF8">
        <w:t xml:space="preserve">to a stereotypical completion of </w:t>
      </w:r>
      <w:r w:rsidR="008A47DB">
        <w:t>a</w:t>
      </w:r>
      <w:r w:rsidR="00A94EF8">
        <w:t xml:space="preserve"> </w:t>
      </w:r>
      <w:r w:rsidR="0030161B">
        <w:t>behaviour</w:t>
      </w:r>
      <w:r w:rsidR="00A94EF8">
        <w:t>al cycle</w:t>
      </w:r>
      <w:r w:rsidR="00656D3C">
        <w:fldChar w:fldCharType="begin"/>
      </w:r>
      <w:r w:rsidR="00E5244B">
        <w:instrText xml:space="preserve"> ADDIN ZOTERO_ITEM CSL_CITATION {"citationID":"ylaygJYS","properties":{"formattedCitation":"\\super 15\\nosupersub{}","plainCitation":"15","noteIndex":0},"citationItems":[{"id":1719,"uris":["http://zotero.org/groups/4737054/items/P6T43JZH"],"itemData":{"id":1719,"type":"article-journal","container-title":"Proceedings of the National Academy of Sciences of the United States of America","DOI":"10.1073/pnas.3.12.685","ISSN":"0027-8424","issue":"12","journalAbbreviation":"Proc Natl Acad Sci U S A","language":"eng","note":"PMID: 16586767\nPMCID: PMC1091358","page":"685-688","source":"PubMed","title":"Appetites and Aversions as Constituents of Instincts","volume":"3","author":[{"family":"Craig","given":"W."}],"issued":{"date-parts":[["1917",12]]}}}],"schema":"https://github.com/citation-style-language/schema/raw/master/csl-citation.json"} </w:instrText>
      </w:r>
      <w:r w:rsidR="00656D3C">
        <w:fldChar w:fldCharType="separate"/>
      </w:r>
      <w:r w:rsidR="00E5244B" w:rsidRPr="00E5244B">
        <w:rPr>
          <w:rFonts w:ascii="Calibri" w:hAnsi="Calibri" w:cs="Calibri"/>
          <w:szCs w:val="24"/>
          <w:vertAlign w:val="superscript"/>
        </w:rPr>
        <w:t>15</w:t>
      </w:r>
      <w:r w:rsidR="00656D3C">
        <w:fldChar w:fldCharType="end"/>
      </w:r>
      <w:r w:rsidR="00656D3C">
        <w:t>. This occurs in the face of aversive stimuli, suggesting positive feedback in the drive switching mechanism</w:t>
      </w:r>
      <w:r w:rsidR="00656D3C">
        <w:fldChar w:fldCharType="begin"/>
      </w:r>
      <w:r w:rsidR="00E5244B">
        <w:instrText xml:space="preserve"> ADDIN ZOTERO_ITEM CSL_CITATION {"citationID":"5ckUjTpa","properties":{"formattedCitation":"\\super 16,17\\nosupersub{}","plainCitation":"16,17","noteIndex":0},"citationItems":[{"id":1680,"uris":["http://zotero.org/groups/4737054/items/G53GJXKA"],"itemData":{"id":1680,"type":"article-journal","abstract":"Disruptions in attention, salience and increased distractibility are implicated in multiple psychiatric conditions. The ventral tegmental area (VTA) is a potential site for converging information about external stimuli and internal states to be integrated and guide adaptive behaviours. Given the dual role of dopamine signals in both driving ongoing behaviours (e.g., feeding) and monitoring salient environmental stimuli, understanding the interaction between these functions is crucial. Here, we investigate VTA neuronal activity during distraction from ongoing feeding. We developed a task to assess distraction exploiting self-paced licking in rats. Rats trained to lick for saccharin were given a distraction test, in which three consecutive licks within 1 s triggered a random distractor (e.g. light and tone stimulus). On each trial they were quantified as distracted or not based on the length of their pauses in licking behaviour. We expressed GCaMP6s in VTA neurons and used fibre photometry to record calcium fluctuations during this task as a proxy for neuronal activity. Distractor stimuli caused rats to interrupt their consumption of saccharin, a behavioural effect which quickly habituated with repeat testing. VTA neural activity showed consistent increases to distractor presentations and, furthermore, these responses were greater on distracted trials compared to non-distracted trials. Interestingly, neural responses show a slower habituation than behaviour with consistent VTA responses seen to distractors even after they are no longer distracting. These data highlight the complex role of the VTA in maintaining ongoing appetitive and consummatory behaviours while also monitoring the environment for salient stimuli.","container-title":"The European Journal of Neuroscience","DOI":"10.1111/ejn.15108","ISSN":"1460-9568","issue":"6","journalAbbreviation":"Eur J Neurosci","language":"eng","note":"PMID: 33426718\nPMCID: PMC8603935","page":"1809-1821","source":"PubMed","title":"Distracting stimuli evoke ventral tegmental area responses in rats during ongoing saccharin consumption","volume":"53","author":[{"family":"Peters","given":"Kate Z."},{"family":"Young","given":"Andrew M. J."},{"family":"McCutcheon","given":"James E."}],"issued":{"date-parts":[["2021",3]]}}},{"id":1694,"uris":["http://zotero.org/groups/4737054/items/RB9TBGAP"],"itemData":{"id":1694,"type":"article-journal","container-title":"Behaviour","DOI":"10.1163/156853971x00258","ISSN":"0005-7959","issue":"2","journalAbbreviation":"Behaviour","language":"eng","note":"PMID: 5099156","page":"266-273","source":"PubMed","title":"Positive feedbacks at work during feeding","volume":"39","author":[{"family":"Wiepkema","given":"P. R."}],"issued":{"date-parts":[["1971"]]}}}],"schema":"https://github.com/citation-style-language/schema/raw/master/csl-citation.json"} </w:instrText>
      </w:r>
      <w:r w:rsidR="00656D3C">
        <w:fldChar w:fldCharType="separate"/>
      </w:r>
      <w:r w:rsidR="00E5244B" w:rsidRPr="00E5244B">
        <w:rPr>
          <w:rFonts w:ascii="Calibri" w:hAnsi="Calibri" w:cs="Calibri"/>
          <w:szCs w:val="24"/>
          <w:vertAlign w:val="superscript"/>
        </w:rPr>
        <w:t>16,17</w:t>
      </w:r>
      <w:r w:rsidR="00656D3C">
        <w:fldChar w:fldCharType="end"/>
      </w:r>
      <w:r w:rsidR="00427609">
        <w:t>.</w:t>
      </w:r>
      <w:r w:rsidR="003C2AF4">
        <w:t xml:space="preserve"> </w:t>
      </w:r>
      <w:r w:rsidR="00EF4357">
        <w:t xml:space="preserve">The drive switch would </w:t>
      </w:r>
      <w:r w:rsidR="00656D3C">
        <w:t xml:space="preserve">therefore </w:t>
      </w:r>
      <w:r w:rsidR="00EF4357">
        <w:t>be</w:t>
      </w:r>
      <w:r w:rsidR="001C4C40">
        <w:t>,</w:t>
      </w:r>
      <w:r w:rsidR="00EF4357">
        <w:t xml:space="preserve"> to some extent</w:t>
      </w:r>
      <w:r w:rsidR="001C4C40">
        <w:t>,</w:t>
      </w:r>
      <w:r w:rsidR="00EF4357">
        <w:t xml:space="preserve"> a ‘point of no return</w:t>
      </w:r>
      <w:r w:rsidR="00656D3C">
        <w:t xml:space="preserve">’ when two </w:t>
      </w:r>
      <w:r w:rsidR="004704A8">
        <w:t>goals</w:t>
      </w:r>
      <w:r w:rsidR="00656D3C">
        <w:t xml:space="preserve"> are equally available</w:t>
      </w:r>
      <w:r w:rsidR="00EF4357">
        <w:t>.</w:t>
      </w:r>
      <w:r>
        <w:t xml:space="preserve"> Secondly, i</w:t>
      </w:r>
      <w:r w:rsidR="00656D3C">
        <w:t xml:space="preserve">f </w:t>
      </w:r>
      <w:r w:rsidR="004704A8">
        <w:t>motivational</w:t>
      </w:r>
      <w:r w:rsidR="00656D3C">
        <w:t xml:space="preserve"> switching is structured repetitively, this could be used by competitors</w:t>
      </w:r>
      <w:r w:rsidR="003C2AF4">
        <w:t xml:space="preserve"> </w:t>
      </w:r>
      <w:r w:rsidR="00656D3C">
        <w:t xml:space="preserve">as predictive information in order to capture </w:t>
      </w:r>
      <w:r>
        <w:t xml:space="preserve">prey or hidden resources. Therefore, </w:t>
      </w:r>
      <w:r w:rsidR="00A90E4C">
        <w:t>when</w:t>
      </w:r>
      <w:r>
        <w:t xml:space="preserve"> </w:t>
      </w:r>
      <w:r w:rsidR="003C2AF4">
        <w:t>drive switching</w:t>
      </w:r>
      <w:r>
        <w:t xml:space="preserve"> generate</w:t>
      </w:r>
      <w:r w:rsidR="00A90E4C">
        <w:t>s</w:t>
      </w:r>
      <w:r w:rsidR="003C2AF4">
        <w:t xml:space="preserve"> behavioural variability/stochasticity</w:t>
      </w:r>
      <w:r w:rsidR="00317704">
        <w:t xml:space="preserve"> that can elude competitors</w:t>
      </w:r>
      <w:r w:rsidR="00317704">
        <w:fldChar w:fldCharType="begin"/>
      </w:r>
      <w:r w:rsidR="00E5244B">
        <w:instrText xml:space="preserve"> ADDIN ZOTERO_ITEM CSL_CITATION {"citationID":"JoCaJypt","properties":{"formattedCitation":"\\super 18,19\\nosupersub{}","plainCitation":"18,19","noteIndex":0},"citationItems":[{"id":1903,"uris":["http://zotero.org/groups/4737054/items/Z8557AS5"],"itemData":{"id":1903,"type":"article-journal","abstract":"In 6 experiments, a total of 7 pigeons were rewarded if their pattern of 8 pecks to left and right response keys during the current trial differed from the patterns in each of the last n trials. In Exps I and II, B. Schwartz's (1980, 1982a) negative findings (variability was not controlled by reinforcement) were compared with the present positive results. In Exp III, n was manipulated, and it was found that Ss generated highly variable patterns even when the current response sequence had to differ from each of the last 50 sequences. In Exp IV, the number of responses per trial was manipulated; variability increased with increasing responses per trial, indicating that the Ss were acting as quasi-random generators. In Exp V, it was shown that for high levels of variability to be engendered, reinforcement had to be contingent on response variability. In a yoked condition, where variability was permitted but not required, little response variability was observed. In Exp VI, stimulus control was demonstrated: Under red lights the Ss generated variable patterns, and under blue lights they repeated a particular fixed pattern. It is concluded that behavioral variability is an operant dimension of behavior controlled by contingent reinforcement. (33 ref) (PsycINFO Database Record (c) 2016 APA, all rights reserved)","container-title":"Journal of Experimental Psychology: Animal Behavior Processes","DOI":"10.1037/0097-7403.11.3.429","ISSN":"1939-2184","note":"publisher-place: US\npublisher: American Psychological Association","page":"429-452","source":"APA PsycNet","title":"Variability is an operant","volume":"11","author":[{"family":"Page","given":"Suzanne"},{"family":"Neuringer","given":"Allen"}],"issued":{"date-parts":[["1985"]]}}},{"id":1825,"uris":["http://zotero.org/groups/4737054/items/Q6YIXUYA"],"itemData":{"id":1825,"type":"article-journal","abstract":"Behavioral choices that ignore prior experience promote exploration and unpredictability but are seemingly at odds with the brain's tendency to use experience to optimize behavioral choice. Indeed, when faced with virtual competitors, primates resort to strategic counter prediction rather than to stochastic choice. Here, we show that rats also use history- and model-based strategies when faced with similar competitors but can switch to a \"stochastic\" mode when challenged with a competitor that they cannot defeat by counter prediction. In this mode, outcomes associated with an animal's actions are ignored, and normal engagement of anterior cingulate cortex (ACC) is suppressed. Using circuit perturbations in transgenic rats, we demonstrate that switching between strategic and stochastic behavioral modes is controlled by locus coeruleus input into ACC. Our findings suggest that, under conditions of uncertainty about environmental rules, changes in noradrenergic input alter ACC output and prevent erroneous beliefs from guiding decisions, thus enabling behavioral variation. PAPERCLIP:","container-title":"Cell","DOI":"10.1016/j.cell.2014.08.037","ISSN":"1097-4172","issue":"1","journalAbbreviation":"Cell","language":"eng","note":"PMID: 25259917","page":"21-32","source":"PubMed","title":"Behavioral variability through stochastic choice and its gating by anterior cingulate cortex","volume":"159","author":[{"family":"Tervo","given":"Dougal G. R."},{"family":"Proskurin","given":"Mikhail"},{"family":"Manakov","given":"Maxim"},{"family":"Kabra","given":"Mayank"},{"family":"Vollmer","given":"Alison"},{"family":"Branson","given":"Kristin"},{"family":"Karpova","given":"Alla Y."}],"issued":{"date-parts":[["2014",9,25]]}}}],"schema":"https://github.com/citation-style-language/schema/raw/master/csl-citation.json"} </w:instrText>
      </w:r>
      <w:r w:rsidR="00317704">
        <w:fldChar w:fldCharType="separate"/>
      </w:r>
      <w:r w:rsidR="00E5244B" w:rsidRPr="00E5244B">
        <w:rPr>
          <w:rFonts w:ascii="Calibri" w:hAnsi="Calibri" w:cs="Calibri"/>
          <w:szCs w:val="24"/>
          <w:vertAlign w:val="superscript"/>
        </w:rPr>
        <w:t>18,19</w:t>
      </w:r>
      <w:r w:rsidR="00317704">
        <w:fldChar w:fldCharType="end"/>
      </w:r>
      <w:r w:rsidR="003C2AF4">
        <w:t xml:space="preserve">, </w:t>
      </w:r>
      <w:r>
        <w:t xml:space="preserve">this </w:t>
      </w:r>
      <w:r w:rsidR="00A90E4C">
        <w:t>would</w:t>
      </w:r>
      <w:r w:rsidR="003C2AF4">
        <w:t xml:space="preserve"> </w:t>
      </w:r>
      <w:r>
        <w:t>constitute</w:t>
      </w:r>
      <w:r w:rsidR="003C2AF4">
        <w:t xml:space="preserve"> a form of behavioural camouflage. </w:t>
      </w:r>
      <w:r w:rsidR="000055FC">
        <w:t>Therefore</w:t>
      </w:r>
      <w:r w:rsidR="00A90E4C">
        <w:t>,</w:t>
      </w:r>
      <w:r w:rsidR="000055FC">
        <w:t xml:space="preserve"> the neural </w:t>
      </w:r>
      <w:r w:rsidR="00AD7FEE">
        <w:t>control of</w:t>
      </w:r>
      <w:r w:rsidR="000055FC">
        <w:t xml:space="preserve"> drive switching merit</w:t>
      </w:r>
      <w:r w:rsidR="00AD7FEE">
        <w:t>s</w:t>
      </w:r>
      <w:r w:rsidR="000055FC">
        <w:t xml:space="preserve"> investigation.</w:t>
      </w:r>
    </w:p>
    <w:p w14:paraId="194B0086" w14:textId="418B5312" w:rsidR="006672DC" w:rsidRDefault="006672DC" w:rsidP="006672DC">
      <w:pPr>
        <w:jc w:val="both"/>
      </w:pPr>
      <w:r>
        <w:t xml:space="preserve">Hypothalamic </w:t>
      </w:r>
      <w:r w:rsidR="00317704">
        <w:t>neuronal populations</w:t>
      </w:r>
      <w:r>
        <w:t xml:space="preserve"> are critical for activating </w:t>
      </w:r>
      <w:r w:rsidR="001C4C40">
        <w:t>motivat</w:t>
      </w:r>
      <w:r w:rsidR="00AD7FEE">
        <w:t>ed behaviours</w:t>
      </w:r>
      <w:r w:rsidR="00A90E4C">
        <w:t xml:space="preserve"> like </w:t>
      </w:r>
      <w:r w:rsidR="00755330">
        <w:t>feeding or aggression</w:t>
      </w:r>
      <w:r>
        <w:fldChar w:fldCharType="begin"/>
      </w:r>
      <w:r w:rsidR="00E5244B">
        <w:instrText xml:space="preserve"> ADDIN ZOTERO_ITEM CSL_CITATION {"citationID":"dPCjNZ5S","properties":{"formattedCitation":"\\super 20\\nosupersub{}","plainCitation":"20","noteIndex":0},"citationItems":[{"id":350,"uris":["http://zotero.org/users/5550970/items/77FV3K64"],"itemData":{"id":350,"type":"article-journal","abstract":"Neural processes that direct an animal's actions toward environmental goals are critical elements for understanding behavior. The hypothalamus is closely associated with motivated behaviors required for survival and reproduction. Intense feeding, drinking, aggressive, and sexual behaviors can be produced by a simple neuronal stimulus applied to discrete hypothalamic regions. What can these \"evoked behaviors\" teach us about the neural processes that determine behavioral intent and intensity? Small populations of neurons sufficient to evoke a complex motivated behavior may be used as entry points to identify circuits that energize and direct behavior to specific goals. Here, I review recent applications of molecular genetic, optogenetic, and pharmacogenetic approaches that overcome previous limitations for analyzing anatomically complex hypothalamic circuits and their interactions with the rest of the brain. These new tools have the potential to bridge the gaps between neurobiological and psychological thinking about the mechanisms of complex motivated behavior.","container-title":"Neuron","DOI":"10.1016/j.neuron.2013.02.018","ISSN":"1097-4199","issue":"5","journalAbbreviation":"Neuron","language":"eng","note":"PMID: 23473313\nPMCID: PMC4306350","page":"810-824","source":"PubMed","title":"Hypothalamic survival circuits: blueprints for purposive behaviors","title-short":"Hypothalamic survival circuits","volume":"77","author":[{"family":"Sternson","given":"Scott M."}],"issued":{"date-parts":[["2013",3,6]]}}}],"schema":"https://github.com/citation-style-language/schema/raw/master/csl-citation.json"} </w:instrText>
      </w:r>
      <w:r>
        <w:fldChar w:fldCharType="separate"/>
      </w:r>
      <w:r w:rsidR="00E5244B" w:rsidRPr="00E5244B">
        <w:rPr>
          <w:rFonts w:ascii="Calibri" w:hAnsi="Calibri" w:cs="Calibri"/>
          <w:szCs w:val="24"/>
          <w:vertAlign w:val="superscript"/>
        </w:rPr>
        <w:t>20</w:t>
      </w:r>
      <w:r>
        <w:fldChar w:fldCharType="end"/>
      </w:r>
      <w:r>
        <w:t xml:space="preserve">. </w:t>
      </w:r>
      <w:r w:rsidR="00755330">
        <w:t xml:space="preserve">Manipulation and recording studies have shown that </w:t>
      </w:r>
      <w:r w:rsidR="00346632">
        <w:t xml:space="preserve">combinations of </w:t>
      </w:r>
      <w:r w:rsidR="00755330">
        <w:t>hypothalamic neuron</w:t>
      </w:r>
      <w:r w:rsidR="00346632">
        <w:t xml:space="preserve">s </w:t>
      </w:r>
      <w:r w:rsidR="00755330">
        <w:t>can initiate</w:t>
      </w:r>
      <w:r>
        <w:t xml:space="preserve"> </w:t>
      </w:r>
      <w:r w:rsidR="001C4C40">
        <w:t xml:space="preserve">the </w:t>
      </w:r>
      <w:r>
        <w:t>drive</w:t>
      </w:r>
      <w:r w:rsidR="00346632">
        <w:t>s</w:t>
      </w:r>
      <w:r w:rsidR="001C4C40">
        <w:t xml:space="preserve"> of these and other motivations</w:t>
      </w:r>
      <w:r w:rsidR="008940A7">
        <w:fldChar w:fldCharType="begin"/>
      </w:r>
      <w:r w:rsidR="00E5244B">
        <w:instrText xml:space="preserve"> ADDIN ZOTERO_ITEM CSL_CITATION {"citationID":"zboZUVDU","properties":{"formattedCitation":"\\super 20,21\\nosupersub{}","plainCitation":"20,21","noteIndex":0},"citationItems":[{"id":407,"uris":["http://zotero.org/users/5550970/items/GLTA6AW9"],"itemData":{"id":407,"type":"article-journal","abstract":"The goals of this article are to suggest a basic wiring diagram for the motor neural network that controls motivated behavior, and to provide a model for the organization of cerebral hemisphere inputs to this network. Cerebral projections mediate voluntary regulation of a behavior control column in the ventromedial upper brainstem that includes (from rostral to caudal) the medial preoptic, anterior hypothalamic, descending paraventricular, ventromedial, and premammillary nuclei, the mammillary body, and finally the substantia nigra and ventral tegmental area. The rostral segment of this column is involved in controlling ingestive (eating and drinking) and social (defensive and reproductive) behaviors, whereas the caudal segment is involved in controlling general exploratory or foraging behaviors (with locomotor and orienting components) that are required for obtaining any particular goal object. Virtually all parts of the cerebral hemispheres contribute to a triple descending projection - with cortical excitatory, striatal inhibitory, and pallidal disinhibitory components - to specific parts of the behavior control column. The functional dynamics of this circuitry remain to be established. Copyright (C) 2000 Elsevier Science B.V.","container-title":"Brain Research","DOI":"10.1016/S0006-8993(00)02905-X","ISSN":"00068993","issue":"1-2","note":"PMID: 11119693","page":"113–164","title":"Cerebral hemisphere regulation of motivated behavior","volume":"886","author":[{"family":"Swanson","given":"Larry W."}],"issued":{"date-parts":[["2000"]]}}},{"id":350,"uris":["http://zotero.org/users/5550970/items/77FV3K64"],"itemData":{"id":350,"type":"article-journal","abstract":"Neural processes that direct an animal's actions toward environmental goals are critical elements for understanding behavior. The hypothalamus is closely associated with motivated behaviors required for survival and reproduction. Intense feeding, drinking, aggressive, and sexual behaviors can be produced by a simple neuronal stimulus applied to discrete hypothalamic regions. What can these \"evoked behaviors\" teach us about the neural processes that determine behavioral intent and intensity? Small populations of neurons sufficient to evoke a complex motivated behavior may be used as entry points to identify circuits that energize and direct behavior to specific goals. Here, I review recent applications of molecular genetic, optogenetic, and pharmacogenetic approaches that overcome previous limitations for analyzing anatomically complex hypothalamic circuits and their interactions with the rest of the brain. These new tools have the potential to bridge the gaps between neurobiological and psychological thinking about the mechanisms of complex motivated behavior.","container-title":"Neuron","DOI":"10.1016/j.neuron.2013.02.018","ISSN":"1097-4199","issue":"5","journalAbbreviation":"Neuron","language":"eng","note":"PMID: 23473313\nPMCID: PMC4306350","page":"810-824","source":"PubMed","title":"Hypothalamic survival circuits: blueprints for purposive behaviors","title-short":"Hypothalamic survival circuits","volume":"77","author":[{"family":"Sternson","given":"Scott M."}],"issued":{"date-parts":[["2013",3,6]]}}}],"schema":"https://github.com/citation-style-language/schema/raw/master/csl-citation.json"} </w:instrText>
      </w:r>
      <w:r w:rsidR="008940A7">
        <w:fldChar w:fldCharType="separate"/>
      </w:r>
      <w:r w:rsidR="00E5244B" w:rsidRPr="00E5244B">
        <w:rPr>
          <w:rFonts w:ascii="Calibri" w:hAnsi="Calibri" w:cs="Calibri"/>
          <w:szCs w:val="24"/>
          <w:vertAlign w:val="superscript"/>
        </w:rPr>
        <w:t>20,21</w:t>
      </w:r>
      <w:r w:rsidR="008940A7">
        <w:fldChar w:fldCharType="end"/>
      </w:r>
      <w:r w:rsidR="00AD7FEE">
        <w:t>, suggesting</w:t>
      </w:r>
      <w:r w:rsidR="00755330">
        <w:t xml:space="preserve"> that drive switching would entail some coordination of activity patterns across these populations. </w:t>
      </w:r>
      <w:r w:rsidR="00AD7FEE">
        <w:t>To explore this further, i</w:t>
      </w:r>
      <w:r w:rsidR="00E423A7">
        <w:t xml:space="preserve">t </w:t>
      </w:r>
      <w:r w:rsidR="00755330">
        <w:t>will be</w:t>
      </w:r>
      <w:r w:rsidR="00E423A7">
        <w:t xml:space="preserve"> necessary to set up a</w:t>
      </w:r>
      <w:r>
        <w:t xml:space="preserve"> </w:t>
      </w:r>
      <w:r w:rsidR="0030161B">
        <w:t>behaviour</w:t>
      </w:r>
      <w:r>
        <w:t xml:space="preserve">al paradigm for monitoring multiple </w:t>
      </w:r>
      <w:r w:rsidR="001C4C40">
        <w:t>motivations</w:t>
      </w:r>
      <w:r>
        <w:t xml:space="preserve"> in discretized, repeatable </w:t>
      </w:r>
      <w:r w:rsidR="0030161B">
        <w:t>behaviour</w:t>
      </w:r>
      <w:r>
        <w:t>al cycles</w:t>
      </w:r>
      <w:r w:rsidR="00E423A7">
        <w:t xml:space="preserve"> so that repeated </w:t>
      </w:r>
      <w:r w:rsidR="001C4C40">
        <w:t>motivational</w:t>
      </w:r>
      <w:r w:rsidR="00E423A7">
        <w:t xml:space="preserve"> switches can be observed</w:t>
      </w:r>
      <w:r>
        <w:t>.</w:t>
      </w:r>
    </w:p>
    <w:p w14:paraId="60C01B43" w14:textId="44B5D7D6" w:rsidR="003C2AF4" w:rsidRDefault="001C4C40" w:rsidP="002A49D7">
      <w:pPr>
        <w:jc w:val="both"/>
      </w:pPr>
      <w:r>
        <w:t>Motivational</w:t>
      </w:r>
      <w:r w:rsidR="005611F0">
        <w:t xml:space="preserve"> </w:t>
      </w:r>
      <w:r w:rsidR="00D11F20">
        <w:t>switching</w:t>
      </w:r>
      <w:r w:rsidR="00245EF1">
        <w:t xml:space="preserve"> is</w:t>
      </w:r>
      <w:r w:rsidR="00D11F20">
        <w:t xml:space="preserve"> </w:t>
      </w:r>
      <w:r w:rsidR="00EE195E">
        <w:t>by no means</w:t>
      </w:r>
      <w:r w:rsidR="001F2C5D">
        <w:t xml:space="preserve"> a new concept</w:t>
      </w:r>
      <w:r w:rsidR="00D11F20">
        <w:t xml:space="preserve"> </w:t>
      </w:r>
      <w:r w:rsidR="00D14E0B">
        <w:t>(e.g.,</w:t>
      </w:r>
      <w:r w:rsidR="00D05082" w:rsidRPr="00D05082">
        <w:t xml:space="preserve"> </w:t>
      </w:r>
      <w:r w:rsidR="00317704">
        <w:t>see F</w:t>
      </w:r>
      <w:r w:rsidR="00D05082">
        <w:t>ig</w:t>
      </w:r>
      <w:r w:rsidR="00647406">
        <w:t>ure</w:t>
      </w:r>
      <w:r w:rsidR="00D05082">
        <w:t xml:space="preserve"> 3</w:t>
      </w:r>
      <w:r w:rsidR="00EE195E">
        <w:t xml:space="preserve"> and references</w:t>
      </w:r>
      <w:r w:rsidR="00D05082">
        <w:t xml:space="preserve"> in </w:t>
      </w:r>
      <w:r w:rsidR="00D11F20">
        <w:fldChar w:fldCharType="begin"/>
      </w:r>
      <w:r w:rsidR="00E5244B">
        <w:instrText xml:space="preserve"> ADDIN ZOTERO_ITEM CSL_CITATION {"citationID":"jIZVANW2","properties":{"formattedCitation":"\\super 22\\nosupersub{}","plainCitation":"22","noteIndex":0},"citationItems":[{"id":1362,"uris":["http://zotero.org/users/5550970/items/MIWZ58TV"],"itemData":{"id":1362,"type":"article-journal","abstract":"During the past 30 yr, investigating the physiology of eating behaviors has generated a truly vast literature. This is fueled in part by a dramatic increase in obesity and its comorbidities that has coincided with an ever increasing sophistication of genetically based manipulations. These techniques have produced results with a remarkable degree of cell specificity, particularly at the cell signaling level, and have played a lead role in advancing the field. However, putting these findings into a brain-wide context that connects physiological signals and neurons to behavior and somatic physiology requires a thorough consideration of neuronal connections: a field that has also seen an extraordinary technological revolution. Our goal is to present a comprehensive and balanced assessment of how physiological signals associated with energy homeostasis interact at many brain levels to control eating behaviors. A major theme is that these signals engage sets of interacting neural networks throughout the brain that are defined by specific neural connections. We begin by discussing some fundamental concepts, including ones that still engender vigorous debate, that provide the necessary frameworks for understanding how the brain controls meal initiation and termination. These include key word definitions, ATP availability as the pivotal regulated variable in energy homeostasis, neuropeptide signaling, homeostatic and hedonic eating, and meal structure. Within this context, we discuss network models of how key regions in the endbrain (or telencephalon), hypothalamus, hindbrain, medulla, vagus nerve, and spinal cord work together with the gastrointestinal tract to enable the complex motor events that permit animals to eat in diverse situations.","container-title":"Physiological Reviews","DOI":"10.1152/physrev.00028.2020","ISSN":"1522-1210","issue":"2","journalAbbreviation":"Physiol Rev","language":"eng","note":"PMID: 34486393\nPMCID: PMC8759974","page":"689-813","source":"PubMed","title":"The physiological control of eating: signals, neurons, and networks","title-short":"The physiological control of eating","volume":"102","author":[{"family":"Watts","given":"Alan G."},{"family":"Kanoski","given":"Scott E."},{"family":"Sanchez-Watts","given":"Graciela"},{"family":"Langhans","given":"Wolfgang"}],"issued":{"date-parts":[["2022",4,1]]}}}],"schema":"https://github.com/citation-style-language/schema/raw/master/csl-citation.json"} </w:instrText>
      </w:r>
      <w:r w:rsidR="00D11F20">
        <w:fldChar w:fldCharType="separate"/>
      </w:r>
      <w:r w:rsidR="00E5244B" w:rsidRPr="00E5244B">
        <w:rPr>
          <w:rFonts w:ascii="Calibri" w:hAnsi="Calibri" w:cs="Calibri"/>
          <w:szCs w:val="24"/>
          <w:vertAlign w:val="superscript"/>
        </w:rPr>
        <w:t>22</w:t>
      </w:r>
      <w:r w:rsidR="00D11F20">
        <w:fldChar w:fldCharType="end"/>
      </w:r>
      <w:r w:rsidR="00D14E0B">
        <w:t>)</w:t>
      </w:r>
      <w:r w:rsidR="001F2C5D">
        <w:t>, and behavioural transition likelihoods are a well-known metric in behavioural ecology</w:t>
      </w:r>
      <w:r w:rsidR="00EE195E">
        <w:fldChar w:fldCharType="begin"/>
      </w:r>
      <w:r w:rsidR="00E5244B">
        <w:instrText xml:space="preserve"> ADDIN ZOTERO_ITEM CSL_CITATION {"citationID":"BZ87sSpU","properties":{"formattedCitation":"\\super 23,24\\nosupersub{}","plainCitation":"23,24","noteIndex":0},"citationItems":[{"id":1902,"uris":["http://zotero.org/groups/4737054/items/L7L557F3"],"itemData":{"id":1902,"type":"webpage","abstract":"Behavioral Observation Research Interactive Software","license":"GPL-3.0","note":"original-date: 2014-01-28T21:42:45Z","title":"BORIS (Behavioral Observation Research Interactive Software)","URL":"https://github.com/olivierfriard/BORIS","author":[{"family":"Friard","given":"Olivier"}],"accessed":{"date-parts":[["2023",4,5]]},"issued":{"date-parts":[["2023",3,23]]}}},{"id":1901,"uris":["http://zotero.org/groups/4737054/items/ZVZ5HN3V"],"itemData":{"id":1901,"type":"webpage","abstract":"Behavioral sequences analysis with permutation test and flow diagram plot","license":"GPL-3.0","note":"original-date: 2017-09-07T13:26:03Z","title":"olivierfriard/behatrix","URL":"https://github.com/olivierfriard/behatrix","author":[{"family":"Friard","given":"Olivier"}],"accessed":{"date-parts":[["2023",4,5]]},"issued":{"date-parts":[["2023",3,26]]}}}],"schema":"https://github.com/citation-style-language/schema/raw/master/csl-citation.json"} </w:instrText>
      </w:r>
      <w:r w:rsidR="00EE195E">
        <w:fldChar w:fldCharType="separate"/>
      </w:r>
      <w:r w:rsidR="00E5244B" w:rsidRPr="00E5244B">
        <w:rPr>
          <w:rFonts w:ascii="Calibri" w:hAnsi="Calibri" w:cs="Calibri"/>
          <w:szCs w:val="24"/>
          <w:vertAlign w:val="superscript"/>
        </w:rPr>
        <w:t>23,24</w:t>
      </w:r>
      <w:r w:rsidR="00EE195E">
        <w:fldChar w:fldCharType="end"/>
      </w:r>
      <w:r w:rsidR="00EE195E">
        <w:t xml:space="preserve">. However, </w:t>
      </w:r>
      <w:r w:rsidR="00A90E4C">
        <w:t>it</w:t>
      </w:r>
      <w:r w:rsidR="00EE195E">
        <w:t xml:space="preserve"> is</w:t>
      </w:r>
      <w:r w:rsidR="00D14E0B">
        <w:t xml:space="preserve"> seldom</w:t>
      </w:r>
      <w:r w:rsidR="00317704">
        <w:t xml:space="preserve"> </w:t>
      </w:r>
      <w:r w:rsidR="00D14E0B">
        <w:t xml:space="preserve">measured </w:t>
      </w:r>
      <w:r w:rsidR="008572FD">
        <w:t xml:space="preserve">in </w:t>
      </w:r>
      <w:r w:rsidR="001F2C5D">
        <w:t>rodents</w:t>
      </w:r>
      <w:r w:rsidR="00317704">
        <w:fldChar w:fldCharType="begin"/>
      </w:r>
      <w:r w:rsidR="00E5244B">
        <w:instrText xml:space="preserve"> ADDIN ZOTERO_ITEM CSL_CITATION {"citationID":"wX8O1Jku","properties":{"formattedCitation":"\\super 12,13,25\\nosupersub{}","plainCitation":"12,13,25","noteIndex":0},"citationItems":[{"id":1812,"uris":["http://zotero.org/groups/4737054/items/TDUCIBIE"],"itemData":{"id":1812,"type":"article-journal","abstract":"When presented with a choice, organisms need to assimilate internal information with external stimuli and past experiences to rapidly and flexibly optimize decisions on a moment-to-moment basis. We hypothesized that increasing hunger intensity would curb expression of social behaviors such as mating or territorial aggression; we further hypothesized social interactions, reciprocally, would influence food consumption. We assessed competition between these motivations from both perspectives of mice within a resident-intruder paradigm. We found that as hunger state escalated, resident animal social interactions with either a female or male intruder decreased. Furthermore, intense hunger states, especially those evoked via AgRP photoactivation, fundamentally altered sequences of behavioral choice; effects dependent on food availibility. Additionally, female, but not male, intrusion attenuated resident mouse feeding. Lastly, we noted environmental context-dependent gating of food intake in intruding mice, suggesting a dynamic influence of context cues on the expression of feeding behaviors.","container-title":"eLife","DOI":"10.7554/eLife.44527","ISSN":"2050-084X","journalAbbreviation":"Elife","language":"eng","note":"PMID: 30907726\nPMCID: PMC6433464","page":"e44527","source":"PubMed","title":"Need-based prioritization of behavior","volume":"8","author":[{"family":"Burnett","given":"C. Joseph"},{"family":"Funderburk","given":"Samuel C."},{"family":"Navarrete","given":"Jovana"},{"family":"Sabol","given":"Alexander"},{"family":"Liang-Guallpa","given":"Jing"},{"family":"Desrochers","given":"Theresa M."},{"family":"Krashes","given":"Michael J."}],"issued":{"date-parts":[["2019",3,25]]}}},{"id":1810,"uris":["http://zotero.org/groups/4737054/items/VUCH2HAC"],"itemData":{"id":1810,"type":"article","abstract":"Hunger is an internal state that not only invigorates feeding, but also acts as a contextual cue for the higher-order control of anticipatory feeding-related behaviour. The ventral hippocampus is a brain region crucial for differentiating optimal behaviour across different contexts, but how internal context such as hunger influence hippocampal circuits to define behaviour is not known. Pyramidal neurons in the ventral hippocampus, including the ventral CA1/subiculum border (vS) express the receptor for the peripheral hunger hormone ghrelin, and ghrelin is known to cross the blood brain barrier and directly influence hippocampal circuitry. But how ghrelin influences vS has not been directly investigated. In this study, we used a combination of electrophysiology, optogenetics and in vivo calcium imaging in mice to investigate the role of vS during feeding behaviour across different states of hunger. We found that activity of a unique subpopulation of vS neurons that project to the nucleus accumbens (vS-NAc) increased when animals approached and investigated food, and this activity inhibited the transition to begin eating. Increases in peripheral ghrelin reduced vS-NAc activity during this anticipatory phase of feeding behaviour by increasing the postsynaptic influence of inhibition, and promoted the initiation of eating. Furthermore, this peripheral ghrelin-induced inhibition required postsynaptic expression of the ghrelin receptor GHSR1a in vS-NAc neurons, and removal of GHSR1a from vS-NAc neurons impaired ghrelin-induced changes in feeding-related behaviour. Together, these experiments define a ghrelin-sensitive hippocampal circuit that informs the decision to eat based on internal state.","DOI":"10.1101/2021.11.05.467326","language":"en","license":"© 2022, Posted by Cold Spring Harbor Laboratory. This pre-print is available under a Creative Commons License (Attribution-NonCommercial 4.0 International), CC BY-NC 4.0, as described at http://creativecommons.org/licenses/by-nc/4.0/","note":"page: 2021.11.05.467326\nsection: New Results","publisher":"bioRxiv","source":"bioRxiv","title":"Internal state dependent control of feeding behaviour via hippocampal ghrelin signalling","URL":"https://www.biorxiv.org/content/10.1101/2021.11.05.467326v2","author":[{"family":"Wee","given":"Ryan W. S."},{"family":"Mishchanchuk","given":"Karyna"},{"family":"AlSubaie","given":"Rawan"},{"family":"MacAskill","given":"Andrew F."}],"accessed":{"date-parts":[["2023",3,2]]},"issued":{"date-parts":[["2022",8,2]]}}},{"id":1908,"uris":["http://zotero.org/groups/4737054/items/4S2GKSPG"],"itemData":{"id":1908,"type":"article-journal","container-title":"Current Biology","DOI":"10.1016/j.cub.2021.12.053","ISSN":"0960-9822","issue":"4","journalAbbreviation":"Current Biology","language":"English","note":"publisher: Elsevier\nPMID: 35051354","page":"806-822.e7","source":"www.cell.com","title":"Lateral hypothalamic neuronal ensembles regulate pre-sleep nest-building behavior","volume":"32","author":[{"family":"Sotelo","given":"Maria I."},{"family":"Tyan","given":"Jean"},{"family":"Markunas","given":"Chelsea"},{"family":"Sulaman","given":"Bibi A."},{"family":"Horwitz","given":"Lorraine"},{"family":"Lee","given":"Hankyu"},{"family":"Morrow","given":"Joshua G."},{"family":"Rothschild","given":"Gideon"},{"family":"Duan","given":"Bo"},{"family":"Eban-Rothschild","given":"Ada"}],"issued":{"date-parts":[["2022",2,28]]}}}],"schema":"https://github.com/citation-style-language/schema/raw/master/csl-citation.json"} </w:instrText>
      </w:r>
      <w:r w:rsidR="00317704">
        <w:fldChar w:fldCharType="separate"/>
      </w:r>
      <w:r w:rsidR="00E5244B" w:rsidRPr="00E5244B">
        <w:rPr>
          <w:rFonts w:ascii="Calibri" w:hAnsi="Calibri" w:cs="Calibri"/>
          <w:szCs w:val="24"/>
          <w:vertAlign w:val="superscript"/>
        </w:rPr>
        <w:t>12,13,25</w:t>
      </w:r>
      <w:r w:rsidR="00317704">
        <w:fldChar w:fldCharType="end"/>
      </w:r>
      <w:r w:rsidR="00317704">
        <w:t xml:space="preserve"> </w:t>
      </w:r>
      <w:r w:rsidR="008572FD">
        <w:t xml:space="preserve"> (</w:t>
      </w:r>
      <w:r w:rsidR="00EE195E">
        <w:t xml:space="preserve">e.g., </w:t>
      </w:r>
      <w:r w:rsidR="008572FD">
        <w:t>compare</w:t>
      </w:r>
      <w:r w:rsidR="0065724C">
        <w:t>d</w:t>
      </w:r>
      <w:r w:rsidR="008572FD">
        <w:t xml:space="preserve"> to invertebrates</w:t>
      </w:r>
      <w:r w:rsidR="008572FD">
        <w:fldChar w:fldCharType="begin"/>
      </w:r>
      <w:r w:rsidR="00E5244B">
        <w:instrText xml:space="preserve"> ADDIN ZOTERO_ITEM CSL_CITATION {"citationID":"ys3CU2rN","properties":{"formattedCitation":"\\super 26\\uc0\\u8211{}29\\nosupersub{}","plainCitation":"26–29","noteIndex":0},"citationItems":[{"id":1345,"uris":["http://zotero.org/users/5550970/items/8MV5KUL8"],"itemData":{"id":1345,"type":"article-journal","abstract":"Studying the neural basis of decision-making has largely taken one of two paths: one has involved cell-by-cell characterization of neuronal circuits in invertebrates; and the other, single-unit studies of monkeys performing cognitive tasks. Here I shall attempt to bring these two disparate approaches together.","container-title":"Current Biology","DOI":"10.1016/j.cub.2008.07.081","ISSN":"0960-9822","issue":"19","journalAbbreviation":"Current Biology","language":"en","page":"R928-R932","source":"ScienceDirect","title":"Neuronal Decision-Making Circuits","volume":"18","author":[{"family":"Kristan","given":"William B."}],"issued":{"date-parts":[["2008",10,14]]}}},{"id":1508,"uris":["http://zotero.org/users/5550970/items/7XH6XS5L"],"itemData":{"id":1508,"type":"article-journal","abstract":"Recent studies of behavioral choice support the notion that the decision to carry out one behavior rather than another depends on the reconfiguration of shared interneuronal networks [1]. We investigated another decision-making strategy, derived from the classical ethological literature [2, 3], which proposes that behavioral choice depends on competition between autonomous networks. According to this model, behavioral choice depends on inhibitory interactions between incompatible hierarchically organized behaviors. We provide evidence for this by investigating the interneuronal mechanisms mediating behavioral choice between two autonomous circuits that underlie whole-body withdrawal [4, 5] and feeding [6] in the pond snail Lymnaea. Whole-body withdrawal is a defensive reflex that is initiated by tactile contact with predators. As predicted by the hierarchical model, tactile stimuli that evoke whole-body withdrawal responses also inhibit ongoing feeding in the presence of feeding stimuli. By recording neurons from the feeding and withdrawal networks, we found no direct synaptic connections between the interneuronal and motoneuronal elements that generate the two behaviors. Instead, we discovered that behavioral choice depends on the interaction between two unique types of interneurons with asymmetrical synaptic connectivity that allows withdrawal to override feeding. One type of interneuron, the Pleuro-Buccal (PlB), is an extrinsic modulatory neuron of the feeding network that completely inhibits feeding when excited by touch-induced monosynaptic input from the second type of interneuron, Pedal-Dorsal12 (PeD12). PeD12 plays a critical role in behavioral choice by providing a synaptic pathway joining the two behavioral networks that underlies the competitive dominance of whole-body withdrawal over feeding.","container-title":"Current Biology","DOI":"10.1016/j.cub.2014.07.044","ISSN":"0960-9822","issue":"17","journalAbbreviation":"Current Biology","language":"en","page":"2018-2024","source":"ScienceDirect","title":"Interneuronal Mechanism for Tinbergen’s Hierarchical Model of Behavioral Choice","volume":"24","author":[{"family":"Pirger","given":"Zsolt"},{"family":"Crossley","given":"Michael"},{"family":"László","given":"Zita"},{"family":"Naskar","given":"Souvik"},{"family":"Kemenes","given":"György"},{"family":"O’Shea","given":"Michael"},{"family":"Benjamin","given":"Paul R."},{"family":"Kemenes","given":"Ildikó"}],"issued":{"date-parts":[["2014",9,8]]}}},{"id":1646,"uris":["http://zotero.org/groups/4737054/items/QWXNVHJ8"],"itemData":{"id":1646,"type":"article-journal","abstract":"Modulators are generally expected to establish a network configuration that is appropriate for the current circumstances. We characterize a situation where the opposite is apparently observed. A network effect of a peptide modulator is counterproductive in that it tends to impede rather than promote the creation of the configuration that is appropriate when the modulator is released. This raises a question: why does release occur? We present data that strongly suggest that it impacts task switching. Our experiments were conducted in an Aplysia feeding network that generates egestive and ingestive motor programs. Initial experiments focused on egestive activity and the neuron B8. As activity becomes egestive, there is an increase in synaptic drive to B8 and its firing frequency increases (Wang et al., 2019). We show that, as this occurs, there is also a persistent current that develops in B8 that is outward rather than inward. Dynamic clamp introduction of this current decreases excitability. When there is an egestive-ingestive task switch in Aplysia, negative biasing is observed (i.e., a bout of egestive activity has a negative impact on a subsequent attempt to initiate an ingestive response) (Proekt et al., 2004). Using an in vitro analog of negative biasing, we demonstrate that the outward current that develops during egestive priming plays an important role in establishing this phenomenon. Our data suggest that, although the outward current induced as activity becomes egestive is counterproductive at the time, it plays an anticipatory role in that it subsequently impacts task switching.SIGNIFICANCE STATEMENT In this study, we identify a peptide-induced circuit modification (induction of an outward current) that does not immediately promote the establishment of a behaviorally appropriate network configuration. We ask why this might occur, and present data that strongly suggest that it plays an important role during task switching. Specifically, our data suggest that the outward current we characterize plays a role in the negative biasing that is seen in the mollusc Aplysia when there is a transition from egestive to ingestive activity. It is possible that the mechanism that we describe operates in other species. A negative effect of egestion on subsequent ingestion is observed throughout the animal kingdom.","container-title":"The Journal of Neuroscience: The Official Journal of the Society for Neuroscience","DOI":"10.1523/JNEUROSCI.2427-20.2021","ISSN":"1529-2401","issue":"10","journalAbbreviation":"J Neurosci","language":"eng","note":"PMID: 33500278\nPMCID: PMC8018775","page":"2152-2163","source":"PubMed","title":"An Anticipatory Circuit Modification That Modifies Subsequent Task Switching","volume":"41","author":[{"family":"Wang","given":"Yanqing"},{"family":"Barry","given":"Michael A."},{"family":"Cambi","given":"Monica"},{"family":"Weiss","given":"Klaudiusz R."},{"family":"Cropper","given":"Elizabeth C."}],"issued":{"date-parts":[["2021",3,10]]}}},{"id":1888,"uris":["http://zotero.org/groups/4737054/items/4SAC9K8I"],"itemData":{"id":1888,"type":"article-journal","abstract":"Animals must express the appropriate behavior that meets their most pressing physiological needs and their environmental context. However, it is currently unclear how alternative behavioral options are evaluated and appropriate actions are prioritized. Here, we describe how fruit flies choose between feeding and courtship; two behaviors necessary for survival and reproduction. We show that sex- and food-deprived male flies prioritize feeding over courtship initiation, and manipulation of food quality or the animal's internal state fine-tunes this decision. We identify the tyramine signaling pathway as an essential mediator of this decision. Tyramine biosynthesis is regulated by the fly's nutritional state and acts as a satiety signal, favoring courtship over feeding. Tyramine inhibits a subset of feeding-promoting tyramine receptor (TyrR)-expressing neurons and activates P1 neurons, a known command center for courtship. Conversely, the perception of a nutritious food source activates TyrR neurons and inhibits P1 neurons. Therefore, TyrR and P1 neurons are oppositely modulated by starvation, via tyramine levels, and food availability. We propose that antagonistic co-regulation of neurons controlling alternative actions is key to prioritizing competing drives in a context- dependent manner.","container-title":"Current biology: CB","DOI":"10.1016/j.cub.2021.07.029","ISSN":"1879-0445","issue":"19","journalAbbreviation":"Curr Biol","language":"eng","note":"PMID: 34358444\nPMCID: PMC8538064","page":"4231-4245.e4","source":"PubMed","title":"A neuronal mechanism controlling the choice between feeding and sexual behaviors in Drosophila","volume":"31","author":[{"family":"Cheriyamkunnel","given":"Sherry J."},{"family":"Rose","given":"Saloni"},{"family":"Jacob","given":"Pedro F."},{"family":"Blackburn","given":"Lauren A."},{"family":"Glasgow","given":"Shaleen"},{"family":"Moorse","given":"Jacob"},{"family":"Winstanley","given":"Mike"},{"family":"Moynihan","given":"Patrick J."},{"family":"Waddell","given":"Scott"},{"family":"Rezaval","given":"Carolina"}],"issued":{"date-parts":[["2021",10,11]]}}}],"schema":"https://github.com/citation-style-language/schema/raw/master/csl-citation.json"} </w:instrText>
      </w:r>
      <w:r w:rsidR="008572FD">
        <w:fldChar w:fldCharType="separate"/>
      </w:r>
      <w:r w:rsidR="00E5244B" w:rsidRPr="00E5244B">
        <w:rPr>
          <w:rFonts w:ascii="Calibri" w:hAnsi="Calibri" w:cs="Calibri"/>
          <w:szCs w:val="24"/>
          <w:vertAlign w:val="superscript"/>
        </w:rPr>
        <w:t>26–29</w:t>
      </w:r>
      <w:r w:rsidR="008572FD">
        <w:fldChar w:fldCharType="end"/>
      </w:r>
      <w:r w:rsidR="008572FD" w:rsidRPr="00B650BC">
        <w:t>)</w:t>
      </w:r>
      <w:r w:rsidR="00E90246">
        <w:t xml:space="preserve">, and has not been formalized </w:t>
      </w:r>
      <w:r w:rsidR="00616F59">
        <w:t>as</w:t>
      </w:r>
      <w:r w:rsidR="00E90246">
        <w:t xml:space="preserve"> a common metric</w:t>
      </w:r>
      <w:r w:rsidR="008572FD" w:rsidRPr="00B650BC">
        <w:t xml:space="preserve">. </w:t>
      </w:r>
      <w:r w:rsidR="00EE195E">
        <w:t xml:space="preserve">This could be because the usefulness of </w:t>
      </w:r>
      <w:r w:rsidR="00E90246">
        <w:t>such a</w:t>
      </w:r>
      <w:r w:rsidR="00EE195E">
        <w:t xml:space="preserve"> metric is not obvious, and it may be seen as an overly elaborate way of expressing the same results </w:t>
      </w:r>
      <w:r w:rsidR="00245EF1">
        <w:t>as the standard metrics</w:t>
      </w:r>
      <w:r w:rsidR="00317704">
        <w:t>:</w:t>
      </w:r>
      <w:r w:rsidR="00245EF1">
        <w:t xml:space="preserve"> </w:t>
      </w:r>
      <w:r w:rsidR="00E90246">
        <w:t xml:space="preserve">overall </w:t>
      </w:r>
      <w:r w:rsidR="00245EF1">
        <w:t>duration</w:t>
      </w:r>
      <w:r w:rsidR="000442A3">
        <w:t xml:space="preserve"> of a motivat</w:t>
      </w:r>
      <w:r w:rsidR="00AD7FEE">
        <w:t>ed behaviour</w:t>
      </w:r>
      <w:r w:rsidR="009C26D7">
        <w:t xml:space="preserve">, </w:t>
      </w:r>
      <w:r w:rsidR="000442A3">
        <w:t xml:space="preserve">behavioural </w:t>
      </w:r>
      <w:r w:rsidR="00E90246">
        <w:t xml:space="preserve">bout </w:t>
      </w:r>
      <w:r w:rsidR="009C26D7">
        <w:t>frequency and length</w:t>
      </w:r>
      <w:r w:rsidR="000442A3">
        <w:t xml:space="preserve"> (measured as duration or amount consumed)</w:t>
      </w:r>
      <w:r w:rsidR="00245EF1">
        <w:t xml:space="preserve">. </w:t>
      </w:r>
      <w:r w:rsidR="009C26D7">
        <w:t xml:space="preserve">Consider </w:t>
      </w:r>
      <w:r w:rsidR="00786DD9">
        <w:t>three</w:t>
      </w:r>
      <w:r w:rsidR="009C26D7">
        <w:t xml:space="preserve"> situations</w:t>
      </w:r>
      <w:r w:rsidR="000A776E">
        <w:t xml:space="preserve"> (Figure 1A)</w:t>
      </w:r>
      <w:r w:rsidR="009C26D7">
        <w:t xml:space="preserve"> where the overall </w:t>
      </w:r>
      <w:r w:rsidR="00946CE2">
        <w:t>intensity</w:t>
      </w:r>
      <w:r w:rsidR="009C26D7">
        <w:t xml:space="preserve"> of a </w:t>
      </w:r>
      <w:r>
        <w:t>motivation</w:t>
      </w:r>
      <w:r w:rsidR="009C26D7">
        <w:t xml:space="preserve"> (</w:t>
      </w:r>
      <w:r w:rsidR="000442A3">
        <w:t xml:space="preserve">e.g., total </w:t>
      </w:r>
      <w:r w:rsidR="00317704">
        <w:t>duration</w:t>
      </w:r>
      <w:r w:rsidR="000442A3">
        <w:t xml:space="preserve"> through a recording</w:t>
      </w:r>
      <w:r w:rsidR="009C26D7">
        <w:t>) stays the same</w:t>
      </w:r>
      <w:r w:rsidR="00E90246">
        <w:t xml:space="preserve"> and </w:t>
      </w:r>
      <w:r w:rsidRPr="001C4C40">
        <w:rPr>
          <w:i/>
          <w:iCs/>
        </w:rPr>
        <w:t>motivation</w:t>
      </w:r>
      <w:r>
        <w:t xml:space="preserve"> </w:t>
      </w:r>
      <w:r w:rsidR="00E90246" w:rsidRPr="00E90246">
        <w:rPr>
          <w:i/>
          <w:iCs/>
        </w:rPr>
        <w:t>switching</w:t>
      </w:r>
      <w:r w:rsidR="00E90246">
        <w:rPr>
          <w:i/>
          <w:iCs/>
        </w:rPr>
        <w:t xml:space="preserve">, </w:t>
      </w:r>
      <w:r>
        <w:rPr>
          <w:i/>
          <w:iCs/>
        </w:rPr>
        <w:t>M</w:t>
      </w:r>
      <w:r w:rsidR="00E90246">
        <w:rPr>
          <w:i/>
          <w:iCs/>
        </w:rPr>
        <w:t>,</w:t>
      </w:r>
      <w:r w:rsidR="00E90246">
        <w:t xml:space="preserve"> is defined as the ratio of short and long bouts</w:t>
      </w:r>
      <w:r w:rsidR="009C26D7">
        <w:t xml:space="preserve">: if </w:t>
      </w:r>
      <w:r>
        <w:rPr>
          <w:i/>
          <w:iCs/>
        </w:rPr>
        <w:t>M</w:t>
      </w:r>
      <w:r w:rsidR="009C26D7">
        <w:t xml:space="preserve"> increases, bout </w:t>
      </w:r>
      <w:r w:rsidR="00245EF1">
        <w:t xml:space="preserve">length </w:t>
      </w:r>
      <w:r w:rsidR="00362209">
        <w:t>sh</w:t>
      </w:r>
      <w:r w:rsidR="009C26D7">
        <w:t xml:space="preserve">ould decrease </w:t>
      </w:r>
      <w:r w:rsidR="00245EF1">
        <w:t xml:space="preserve">and </w:t>
      </w:r>
      <w:r w:rsidR="00317704">
        <w:t xml:space="preserve">bout </w:t>
      </w:r>
      <w:r w:rsidR="00245EF1">
        <w:t xml:space="preserve">frequency </w:t>
      </w:r>
      <w:r w:rsidR="00317704">
        <w:t xml:space="preserve">should </w:t>
      </w:r>
      <w:r w:rsidR="00245EF1">
        <w:t>increase</w:t>
      </w:r>
      <w:r w:rsidR="009C26D7">
        <w:t xml:space="preserve">. If </w:t>
      </w:r>
      <w:r>
        <w:rPr>
          <w:i/>
          <w:iCs/>
        </w:rPr>
        <w:t>M</w:t>
      </w:r>
      <w:r w:rsidR="00E569AE">
        <w:t xml:space="preserve"> </w:t>
      </w:r>
      <w:r w:rsidR="009C26D7">
        <w:t xml:space="preserve">decreases, </w:t>
      </w:r>
      <w:r w:rsidR="00317704">
        <w:t xml:space="preserve">average </w:t>
      </w:r>
      <w:r w:rsidR="009C26D7">
        <w:t xml:space="preserve">bout length is expected to increase and </w:t>
      </w:r>
      <w:r w:rsidR="00317704">
        <w:t xml:space="preserve">bout </w:t>
      </w:r>
      <w:r w:rsidR="009C26D7">
        <w:t xml:space="preserve">frequency </w:t>
      </w:r>
      <w:r w:rsidR="00317704">
        <w:t xml:space="preserve">should </w:t>
      </w:r>
      <w:r w:rsidR="009C26D7">
        <w:t xml:space="preserve">decrease. </w:t>
      </w:r>
      <w:r w:rsidR="00786DD9">
        <w:t>If frequency and average bout length do not change</w:t>
      </w:r>
      <w:r w:rsidR="00362209">
        <w:t>,</w:t>
      </w:r>
      <w:r w:rsidR="00786DD9">
        <w:t xml:space="preserve"> while the bout length distribution becomes bimodal</w:t>
      </w:r>
      <w:r w:rsidR="00362209">
        <w:t xml:space="preserve"> and heavily skewed to many short bouts</w:t>
      </w:r>
      <w:r w:rsidR="003A7E97">
        <w:t xml:space="preserve"> and a few very long ones</w:t>
      </w:r>
      <w:r w:rsidR="00786DD9">
        <w:t xml:space="preserve">, </w:t>
      </w:r>
      <w:r w:rsidR="00E07512">
        <w:t xml:space="preserve">increased </w:t>
      </w:r>
      <w:r w:rsidR="002F6723">
        <w:rPr>
          <w:i/>
          <w:iCs/>
        </w:rPr>
        <w:t>M</w:t>
      </w:r>
      <w:r w:rsidR="00E569AE">
        <w:t xml:space="preserve"> </w:t>
      </w:r>
      <w:r w:rsidR="00E07512">
        <w:t xml:space="preserve">would alert the investigator </w:t>
      </w:r>
      <w:r w:rsidR="00A90E4C">
        <w:t>to explore the other metrics</w:t>
      </w:r>
      <w:r w:rsidR="00786DD9">
        <w:t xml:space="preserve">. </w:t>
      </w:r>
      <w:r w:rsidR="003A7E97">
        <w:t>Thus,</w:t>
      </w:r>
      <w:r w:rsidR="007E51D1">
        <w:t xml:space="preserve"> </w:t>
      </w:r>
      <w:r>
        <w:rPr>
          <w:i/>
          <w:iCs/>
        </w:rPr>
        <w:t>M</w:t>
      </w:r>
      <w:r w:rsidR="00E569AE">
        <w:t xml:space="preserve"> </w:t>
      </w:r>
      <w:r w:rsidR="007E51D1">
        <w:t xml:space="preserve">is a more concise metric than bout length and frequency. To make it even more useful, </w:t>
      </w:r>
      <w:r w:rsidRPr="001C4C40">
        <w:rPr>
          <w:i/>
          <w:iCs/>
        </w:rPr>
        <w:t>M</w:t>
      </w:r>
      <w:r w:rsidR="007E51D1">
        <w:t xml:space="preserve"> can be defined to capture the </w:t>
      </w:r>
      <w:r w:rsidR="00E569AE">
        <w:t>spontaneous probe epochs characteristic</w:t>
      </w:r>
      <w:r w:rsidR="007E51D1">
        <w:t xml:space="preserve"> of rodent behaviour</w:t>
      </w:r>
      <w:r w:rsidR="000A776E">
        <w:t xml:space="preserve"> (Figure 1B)</w:t>
      </w:r>
      <w:r w:rsidR="007E51D1">
        <w:t xml:space="preserve">. During consistent performance of a given </w:t>
      </w:r>
      <w:r>
        <w:t>motivated behaviour</w:t>
      </w:r>
      <w:r w:rsidR="000442A3">
        <w:t xml:space="preserve"> (such as feeding)</w:t>
      </w:r>
      <w:r w:rsidR="007E51D1">
        <w:t xml:space="preserve">, rodents typically intersperse single </w:t>
      </w:r>
      <w:r w:rsidR="00727F1B">
        <w:t>trials</w:t>
      </w:r>
      <w:r w:rsidR="007E51D1">
        <w:t xml:space="preserve"> of another behaviour</w:t>
      </w:r>
      <w:r w:rsidR="000442A3">
        <w:t xml:space="preserve"> (such as drinking)</w:t>
      </w:r>
      <w:r w:rsidR="007E51D1">
        <w:t>, as if to probe other alternatives</w:t>
      </w:r>
      <w:r w:rsidR="007E51D1">
        <w:fldChar w:fldCharType="begin"/>
      </w:r>
      <w:r w:rsidR="00E5244B">
        <w:instrText xml:space="preserve"> ADDIN ZOTERO_ITEM CSL_CITATION {"citationID":"vV3Ipw80","properties":{"formattedCitation":"\\super 11,30,31\\nosupersub{}","plainCitation":"11,30,31","noteIndex":0},"citationItems":[{"id":1713,"uris":["http://zotero.org/groups/4737054/items/S3JMRNQG"],"itemData":{"id":1713,"type":"article-journal","abstract":"Physiological need states direct decision-making toward re-establishing homeostasis. Using a two-alternative forced choice task for mice that models elements of human decisions, we found that varying hunger and thirst states caused need-inappropriate choices, such as food seeking when thirsty. These results show limits on interoceptive knowledge of hunger and thirst states to guide decision-making. Instead, need states were identified after food and water consumption by outcome evaluation, which depended on the medial prefrontal cortex.","container-title":"Nature Neuroscience","DOI":"10.1038/s41593-021-00850-4","ISSN":"1546-1726","issue":"7","journalAbbreviation":"Nat Neurosci","language":"eng","note":"PMID: 33972802\nPMCID: PMC8254795","page":"907-912","source":"PubMed","title":"Hunger or thirst state uncertainty is resolved by outcome evaluation in medial prefrontal cortex to guide decision-making","volume":"24","author":[{"family":"Eiselt","given":"Anne-Kathrin"},{"family":"Chen","given":"Susu"},{"family":"Chen","given":"Jim"},{"family":"Arnold","given":"Jon"},{"family":"Kim","given":"Tahnbee"},{"family":"Pachitariu","given":"Marius"},{"family":"Sternson","given":"Scott M."}],"issued":{"date-parts":[["2021",7]]}}},{"id":1642,"uris":["http://zotero.org/groups/4737054/items/UU2RJW75"],"itemData":{"id":1642,"type":"article-journal","abstract":"The ability to adjust one's behavioral strategy in complex environments is at the core of cognition. Doing so efficiently requires monitoring the reliability of the ongoing strategy and, when appropriate, switching away from it to evaluate alternatives. Studies in humans and non-human primates have uncovered signals in the anterior cingulate cortex (ACC) that reflect the pressure to switch away from the ongoing strategy, whereas other ACC signals relate to the pursuit of alternatives. However, whether these signals underlie computations that actually underpin strategy switching or merely reflect tracking of related variables remains unclear. Here we provide causal evidence that the rodent ACC actively arbitrates between persisting with the ongoing behavioral strategy and temporarily switching away to re-evaluate alternatives. Furthermore, by individually perturbing distinct output pathways, we establish that the two associated computations-determining whether to switch strategy and committing to the pursuit of a specific alternative-are segregated in the ACC microcircuitry.","container-title":"Neuron","DOI":"10.1016/j.neuron.2021.03.028","ISSN":"1097-4199","issue":"11","journalAbbreviation":"Neuron","language":"eng","note":"PMID: 33852896","page":"1876-1887.e6","source":"PubMed","title":"The anterior cingulate cortex directs exploration of alternative strategies","volume":"109","author":[{"family":"Tervo","given":"D. Gowanlock R."},{"family":"Kuleshova","given":"Elena"},{"family":"Manakov","given":"Maxim"},{"family":"Proskurin","given":"Mikhail"},{"family":"Karlsson","given":"Mattias"},{"family":"Lustig","given":"Andy"},{"family":"Behnam","given":"Reza"},{"family":"Karpova","given":"Alla Y."}],"issued":{"date-parts":[["2021",6,2]]}}},{"id":705,"uris":["http://zotero.org/users/5550970/items/3YPQ8SLR"],"itemData":{"id":705,"type":"article-journal","abstract":"An important question in behavioral neurobiology is how particular neuron populations and pathways mediate the overall roles of brain structures. Here we investigated this issue by studying the medial prefrontal cortex (mPFC), an established locus of inhibitory control of aggression. We established in male rats that dominantly distinct mPFC neuron populations project to and produce dense fiber networks with glutamate release sites in the mediobasal hypothalamus (MBH) and lateral hypothalamus (LH; i.e., two executory centers of species-specific and violent bites, respectively). Optogenetic stimulation of mPFC terminals in MBH distinctively increased bite counts in resident/intruder conflicts, whereas the stimulation of similar terminals in LH specifically resulted in violent bites. No other behaviors were affected by stimulations. These findings show that the mPFC controls aggressiveness by behaviorally dedicated neuron populations and pathways, the roles of which may be opposite to those observed in experiments where the role of the whole mPFC (or of its major parts) has been investigated. Overall, our findings suggest that the mPFC organizes into working units that fulfill specific aspects of its wide-ranging roles.SIGNIFICANCE STATEMENT Aggression control is associated with many cognitive and emotional aspects processed by the prefrontal cortex (PFC). However, how the prefrontal cortex influences quantitative and qualitative aspects of aggressive behavior remains unclear. We demonstrated that dominantly distinct PFC neuron populations project to the mediobasal hypothalamus (MBH) and the lateral hypothalamus (LH; i.e., two executory centers of species-specific and violent bites, respectively). Stimulation of mPFC fibers in MBH distinctively increased bite counts during fighting, whereas stimulation of similar terminals in LH specifically resulted in violent bites. Overall, our results suggest a direct prefrontal control over the hypothalamus, which is involved in the modulation of quantitative and qualitative aspects of aggressive behavior through distinct prefrontohypothalamic projections.","container-title":"The Journal of Neuroscience: The Official Journal of the Society for Neuroscience","DOI":"10.1523/JNEUROSCI.3234-17.2018","ISSN":"1529-2401","issue":"17","journalAbbreviation":"J. Neurosci.","language":"eng","note":"PMID: 29487128\nPMCID: PMC6596023","page":"4065-4075","source":"PubMed","title":"Task Division within the Prefrontal Cortex: Distinct Neuron Populations Selectively Control Different Aspects of Aggressive Behavior via the Hypothalamus","title-short":"Task Division within the Prefrontal Cortex","volume":"38","author":[{"family":"Biro","given":"Laszlo"},{"family":"Sipos","given":"Eszter"},{"family":"Bruzsik","given":"Biborka"},{"family":"Farkas","given":"Imre"},{"family":"Zelena","given":"Dora"},{"family":"Balazsfi","given":"Diana"},{"family":"Toth","given":"Mate"},{"family":"Haller","given":"Jozsef"}],"issued":{"date-parts":[["2018"]],"season":"25"}}}],"schema":"https://github.com/citation-style-language/schema/raw/master/csl-citation.json"} </w:instrText>
      </w:r>
      <w:r w:rsidR="007E51D1">
        <w:fldChar w:fldCharType="separate"/>
      </w:r>
      <w:r w:rsidR="00E5244B" w:rsidRPr="00E5244B">
        <w:rPr>
          <w:rFonts w:ascii="Calibri" w:hAnsi="Calibri" w:cs="Calibri"/>
          <w:szCs w:val="24"/>
          <w:vertAlign w:val="superscript"/>
        </w:rPr>
        <w:t>11,30,31</w:t>
      </w:r>
      <w:r w:rsidR="007E51D1">
        <w:fldChar w:fldCharType="end"/>
      </w:r>
      <w:r w:rsidR="00786DD9">
        <w:t xml:space="preserve">. </w:t>
      </w:r>
      <w:r w:rsidR="00F262AD">
        <w:t>Thus</w:t>
      </w:r>
      <w:r w:rsidR="003A7E97">
        <w:t>,</w:t>
      </w:r>
      <w:r w:rsidR="00F262AD">
        <w:t xml:space="preserve"> a ratio of single trials to continuous runs simultaneously capture</w:t>
      </w:r>
      <w:r w:rsidR="00D81853">
        <w:t>s</w:t>
      </w:r>
      <w:r w:rsidR="00F262AD">
        <w:t xml:space="preserve"> </w:t>
      </w:r>
      <w:r w:rsidR="00F262AD" w:rsidRPr="00346632">
        <w:t>rodent-</w:t>
      </w:r>
      <w:r w:rsidR="00375F38">
        <w:t>typical</w:t>
      </w:r>
      <w:r w:rsidR="00F262AD">
        <w:t xml:space="preserve"> </w:t>
      </w:r>
      <w:r>
        <w:t>motivational</w:t>
      </w:r>
      <w:r w:rsidR="00F262AD">
        <w:t xml:space="preserve"> switching as well as hidden and correlated bout length and frequency changes.</w:t>
      </w:r>
    </w:p>
    <w:p w14:paraId="64CAD054" w14:textId="77777777" w:rsidR="00F743D6" w:rsidRDefault="000A776E" w:rsidP="00F743D6">
      <w:pPr>
        <w:keepNext/>
        <w:jc w:val="both"/>
      </w:pPr>
      <w:r w:rsidRPr="000A776E">
        <w:rPr>
          <w:noProof/>
        </w:rPr>
        <w:lastRenderedPageBreak/>
        <w:drawing>
          <wp:inline distT="0" distB="0" distL="0" distR="0" wp14:anchorId="337F3524" wp14:editId="2EA96808">
            <wp:extent cx="5650312" cy="3325201"/>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650312" cy="3325201"/>
                    </a:xfrm>
                    <a:prstGeom prst="rect">
                      <a:avLst/>
                    </a:prstGeom>
                  </pic:spPr>
                </pic:pic>
              </a:graphicData>
            </a:graphic>
          </wp:inline>
        </w:drawing>
      </w:r>
    </w:p>
    <w:p w14:paraId="6FD9CCF6" w14:textId="6190985C" w:rsidR="00B7359F" w:rsidRDefault="00F743D6" w:rsidP="00F743D6">
      <w:pPr>
        <w:pStyle w:val="Caption"/>
        <w:jc w:val="both"/>
      </w:pPr>
      <w:r>
        <w:t xml:space="preserve">Figure </w:t>
      </w:r>
      <w:r>
        <w:fldChar w:fldCharType="begin"/>
      </w:r>
      <w:r>
        <w:instrText xml:space="preserve"> SEQ Figure \* ARABIC </w:instrText>
      </w:r>
      <w:r>
        <w:fldChar w:fldCharType="separate"/>
      </w:r>
      <w:r>
        <w:rPr>
          <w:noProof/>
        </w:rPr>
        <w:t>1</w:t>
      </w:r>
      <w:r>
        <w:fldChar w:fldCharType="end"/>
      </w:r>
      <w:r>
        <w:t>,</w:t>
      </w:r>
      <w:r w:rsidRPr="00F743D6">
        <w:t xml:space="preserve"> Ad libitum feeding and drinking bouts are recorded. A, Across experiments, the total duration feeding/drinking </w:t>
      </w:r>
      <w:r w:rsidR="00984C76">
        <w:t>does</w:t>
      </w:r>
      <w:r w:rsidRPr="00F743D6">
        <w:t xml:space="preserve"> not change, while frequency and mean length of feeding/drinking bouts change (green and yellow) </w:t>
      </w:r>
      <w:r w:rsidR="002F6723">
        <w:t>–</w:t>
      </w:r>
      <w:r w:rsidRPr="00F743D6">
        <w:t xml:space="preserve"> </w:t>
      </w:r>
      <w:r w:rsidR="002F6723">
        <w:t>motivation s</w:t>
      </w:r>
      <w:r w:rsidRPr="00F743D6">
        <w:t xml:space="preserve">witching </w:t>
      </w:r>
      <w:r w:rsidR="002F6723">
        <w:t xml:space="preserve">(M) </w:t>
      </w:r>
      <w:r w:rsidRPr="00F743D6">
        <w:t>would adequately summarize these changes</w:t>
      </w:r>
      <w:r w:rsidR="00984C76">
        <w:t xml:space="preserve"> </w:t>
      </w:r>
      <w:r w:rsidR="00984C76" w:rsidRPr="00F743D6">
        <w:t>(green and yellow)</w:t>
      </w:r>
      <w:r w:rsidRPr="00F743D6">
        <w:t xml:space="preserve">. If total duration, frequency and mean bout length do not change (dark and light purple), there might still be a significant alteration in behaviour, captured readily by </w:t>
      </w:r>
      <w:r w:rsidR="002F6723">
        <w:t>M</w:t>
      </w:r>
      <w:r w:rsidRPr="00F743D6">
        <w:t>, arising from</w:t>
      </w:r>
      <w:r>
        <w:t xml:space="preserve"> asymmetric</w:t>
      </w:r>
      <w:r w:rsidRPr="00F743D6">
        <w:t xml:space="preserve"> bout length distributions (inset). B, </w:t>
      </w:r>
      <w:r w:rsidR="00630926">
        <w:t>As mice perform blocks consisting of multiple sequential choices</w:t>
      </w:r>
      <w:r w:rsidR="00727F1B">
        <w:t xml:space="preserve">, they perform many spontaneous probe trials </w:t>
      </w:r>
      <w:r w:rsidR="00C55763">
        <w:t xml:space="preserve">where a </w:t>
      </w:r>
      <w:r w:rsidR="002F6723">
        <w:t>motivation</w:t>
      </w:r>
      <w:r w:rsidR="00C55763">
        <w:t xml:space="preserve"> is switched on only for one trial and then switched again </w:t>
      </w:r>
      <w:r w:rsidR="00727F1B" w:rsidRPr="00F743D6">
        <w:t>(Singles, s)</w:t>
      </w:r>
      <w:r w:rsidR="00727F1B">
        <w:t>. The p</w:t>
      </w:r>
      <w:r w:rsidRPr="00F743D6">
        <w:t xml:space="preserve">revalence of </w:t>
      </w:r>
      <w:r w:rsidR="00727F1B">
        <w:t>singles</w:t>
      </w:r>
      <w:r w:rsidRPr="00F743D6">
        <w:t xml:space="preserve"> can be summarized by </w:t>
      </w:r>
      <w:r w:rsidR="002F6723">
        <w:t>M</w:t>
      </w:r>
      <w:r w:rsidR="00727F1B">
        <w:t>,</w:t>
      </w:r>
      <w:r w:rsidRPr="00F743D6">
        <w:t xml:space="preserve"> defined as the ratio of singles to runs of any length.</w:t>
      </w:r>
    </w:p>
    <w:p w14:paraId="1A8FBCC4" w14:textId="30AE4057" w:rsidR="00D11F20" w:rsidRDefault="00F262AD" w:rsidP="002A49D7">
      <w:pPr>
        <w:jc w:val="both"/>
      </w:pPr>
      <w:r>
        <w:t>P</w:t>
      </w:r>
      <w:r w:rsidR="00245EF1">
        <w:t xml:space="preserve">revious studies have </w:t>
      </w:r>
      <w:r w:rsidR="000E6289">
        <w:t>measured</w:t>
      </w:r>
      <w:r w:rsidR="00245EF1">
        <w:t xml:space="preserve"> parameters </w:t>
      </w:r>
      <w:r w:rsidR="000442A3">
        <w:t xml:space="preserve">similar </w:t>
      </w:r>
      <w:r w:rsidR="00245EF1">
        <w:t xml:space="preserve">to </w:t>
      </w:r>
      <w:r w:rsidR="002F6723">
        <w:t>motivation</w:t>
      </w:r>
      <w:r w:rsidR="00245EF1">
        <w:t xml:space="preserve"> switching. </w:t>
      </w:r>
      <w:r w:rsidR="003B715B">
        <w:t>A</w:t>
      </w:r>
      <w:r w:rsidR="008D6F09">
        <w:t xml:space="preserve"> probabilistic behavioural satiety sequence of feeding-grooming-resting, occurring over the course of an hour has been described in </w:t>
      </w:r>
      <w:r w:rsidR="000E6289">
        <w:t>rodents</w:t>
      </w:r>
      <w:r w:rsidR="008D6F09">
        <w:fldChar w:fldCharType="begin"/>
      </w:r>
      <w:r w:rsidR="00E5244B">
        <w:instrText xml:space="preserve"> ADDIN ZOTERO_ITEM CSL_CITATION {"citationID":"RWpqwuuT","properties":{"formattedCitation":"\\super 32\\nosupersub{}","plainCitation":"32","noteIndex":0},"citationItems":[{"id":1821,"uris":["http://zotero.org/groups/4737054/items/UX3DLIUB"],"itemData":{"id":1821,"type":"article-journal","abstract":"The history of anti-obesity drug development is far from glorious, with transient magic bullets and only a handful of agents currently licensed for clinical use. In view of recent progress in our understanding of the multiplicity of signalling pathways involved in appetite regulation, and the resultant deluge of reports on the anorectic efficacy of novel therapies, it seems timely to stress the need to differentiate treatments that suppress intake by primary means from those that only indirectly achieve this endpoint. The current article reviews the conceptual history of the behavioural satiety sequence (BSS), also known as the behavioural sequence of satiety, post-ingestive satiety, and the postprandial satiety sequence. Early research confirmed that natural satiation, produced by a caloric load on the gut, is associated with a predictable transition from feeding through grooming to resting. Although many less naturalistic manipulations are also capable of reducing food intake, very few do so without disrupting the normal structure of this feeding cycle. Thus, while CCK and d-fenfluramine reduce intake by accelerating but otherwise maintaining the integrity of the BSS, other anorectic interventions disrupt the BSS through response competition (e.g. d-amphetamine), nausea/discomfort (e.g. lithium chloride) and/or interference with taste-mediated positive feedback (e.g. quinine adulteration of the diet). A substantial literature now strongly supports the specific involvement of serotonin 5-HT(1B) and 5-HT(2C) receptor subtypes in satiety and in the anorectic effect of agents such as fenfluramine and fluoxetine. Recent BSS analyses have also identified rather selective anorectic profiles for the dual noradrenaline and 5-HT reuptake inhibitor sibutramine, the orexin-1 receptor antagonist SB-334867, and the broad spectrum opioid receptor antagonist naloxone. However, similar analyses have offered little/no support for the anorectic potential of the gut peptide PYY(3-36) while the acute anorectic efficacy of cannabinoid CB1 receptor antagonist/inverse agonists appears largely to be secondary to response competition. In contrast, studies with low-dose combinations of naloxone and CB1 receptor antagonist/inverse agonists have very recently confirmed the potential of drug polytherapies not only in appetite suppression but also in attenuating/eliminating unwanted side-effects. In sum, as BSS analysis offers a reliable means of differentiating the wheat (primary anorectics) from the chaff (secondary anorectics), it should form an integral part of early phase testing in any anti-obesity drug screening programme.","container-title":"Pharmacology, Biochemistry, and Behavior","DOI":"10.1016/j.pbb.2010.03.001","ISSN":"1873-5177","issue":"1","journalAbbreviation":"Pharmacol Biochem Behav","language":"eng","note":"PMID: 20214921","page":"3-14","source":"PubMed","title":"Behavioural satiety sequence (BSS): separating wheat from chaff in the behavioural pharmacology of appetite","title-short":"Behavioural satiety sequence (BSS)","volume":"97","author":[{"family":"Rodgers","given":"R. J."},{"family":"Holch","given":"P."},{"family":"Tallett","given":"A. J."}],"issued":{"date-parts":[["2010",11]]}}}],"schema":"https://github.com/citation-style-language/schema/raw/master/csl-citation.json"} </w:instrText>
      </w:r>
      <w:r w:rsidR="008D6F09">
        <w:fldChar w:fldCharType="separate"/>
      </w:r>
      <w:r w:rsidR="00E5244B" w:rsidRPr="00E5244B">
        <w:rPr>
          <w:rFonts w:ascii="Calibri" w:hAnsi="Calibri" w:cs="Calibri"/>
          <w:szCs w:val="24"/>
          <w:vertAlign w:val="superscript"/>
        </w:rPr>
        <w:t>32</w:t>
      </w:r>
      <w:r w:rsidR="008D6F09">
        <w:fldChar w:fldCharType="end"/>
      </w:r>
      <w:r w:rsidR="008D6F09">
        <w:t xml:space="preserve">. However, </w:t>
      </w:r>
      <w:r w:rsidR="003B715B">
        <w:t>quantification of these phases is not straight-forward as the sequence is highly noisy. R</w:t>
      </w:r>
      <w:r w:rsidR="008D6F09">
        <w:t>apid switching of motivat</w:t>
      </w:r>
      <w:r w:rsidR="004B543D">
        <w:t xml:space="preserve">ed behaviours </w:t>
      </w:r>
      <w:r w:rsidR="008D6F09">
        <w:t>on a sub-second timescale</w:t>
      </w:r>
      <w:r w:rsidR="003B715B">
        <w:t xml:space="preserve"> </w:t>
      </w:r>
      <w:r w:rsidR="00C96D1C">
        <w:t>sh</w:t>
      </w:r>
      <w:r w:rsidR="003B715B">
        <w:t>ould</w:t>
      </w:r>
      <w:r w:rsidR="00162F95">
        <w:t xml:space="preserve"> </w:t>
      </w:r>
      <w:r w:rsidR="003B715B">
        <w:t>be simpler to quantify</w:t>
      </w:r>
      <w:r w:rsidR="008D6F09">
        <w:t xml:space="preserve"> </w:t>
      </w:r>
      <w:r w:rsidR="00C96D1C">
        <w:t xml:space="preserve">with modern methods, </w:t>
      </w:r>
      <w:r w:rsidR="003B715B">
        <w:t xml:space="preserve">and </w:t>
      </w:r>
      <w:r w:rsidR="00C96D1C">
        <w:t xml:space="preserve">could </w:t>
      </w:r>
      <w:r w:rsidR="000E6289">
        <w:t>act as a</w:t>
      </w:r>
      <w:r w:rsidR="003B715B">
        <w:t xml:space="preserve"> </w:t>
      </w:r>
      <w:r w:rsidR="00162F95">
        <w:t>proxy of</w:t>
      </w:r>
      <w:r w:rsidR="003B715B">
        <w:t xml:space="preserve"> behavioural flexibility/rigidity</w:t>
      </w:r>
      <w:r w:rsidR="008D6F09">
        <w:t xml:space="preserve">. </w:t>
      </w:r>
      <w:r w:rsidR="005238C0">
        <w:t>A recent study focused on</w:t>
      </w:r>
      <w:r w:rsidR="009B63EB">
        <w:t xml:space="preserve"> </w:t>
      </w:r>
      <w:r w:rsidR="00C96D1C">
        <w:t>sub-second</w:t>
      </w:r>
      <w:r w:rsidR="005238C0">
        <w:t xml:space="preserve"> transitions between body movement syllables</w:t>
      </w:r>
      <w:r w:rsidR="00C97D00">
        <w:t>, using transition matrix correlations to find a</w:t>
      </w:r>
      <w:r w:rsidR="00EE583E">
        <w:t xml:space="preserve"> reinforcement learning model that reproduces natural movement sequences</w:t>
      </w:r>
      <w:r w:rsidR="00EE583E">
        <w:fldChar w:fldCharType="begin"/>
      </w:r>
      <w:r w:rsidR="00E5244B">
        <w:instrText xml:space="preserve"> ADDIN ZOTERO_ITEM CSL_CITATION {"citationID":"uKyjCiiA","properties":{"formattedCitation":"\\super 14\\nosupersub{}","plainCitation":"14","noteIndex":0},"citationItems":[{"id":1815,"uris":["http://zotero.org/groups/4737054/items/AZ8YXWHC"],"itemData":{"id":1815,"type":"article-journal","abstract":"Spontaneous animal behaviour is built from action modules that are concatenated by the brain into sequences1,2. However, the neural mechanisms that guide the composition of naturalistic, self-motivated behaviour remain unknown. Here we show that dopamine systematically fluctuates in the dorsolateral striatum (DLS) as mice spontaneously express sub-second behavioural modules, despite the absence of task structure, sensory cues or exogenous reward. Photometric recordings and calibrated closed-loop optogenetic manipulations during open field behaviour demonstrate that DLS dopamine fluctuations increase sequence variation over seconds, reinforce the use of associated behavioural modules over minutes, and modulate the vigour with which modules are expressed, without directly influencing movement initiation or moment-to-moment kinematics. Although the reinforcing effects of optogenetic DLS dopamine manipulations vary across behavioural modules and individual mice, these differences are well predicted by observed variation in the relationships between endogenous dopamine and module use. Consistent with the possibility that DLS dopamine fluctuations act as a teaching signal, mice build sequences during exploration as if to maximize dopamine. Together, these findings suggest a model in which the same circuits and computations that govern action choices in structured tasks have a key role in sculpting the content of unconstrained, high-dimensional, spontaneous behaviour.","container-title":"Nature","DOI":"10.1038/s41586-022-05611-2","ISSN":"1476-4687","issue":"7946","journalAbbreviation":"Nature","language":"eng","note":"PMID: 36653449\nPMCID: PMC9892006","page":"108-117","source":"PubMed","title":"Spontaneous behaviour is structured by reinforcement without explicit reward","volume":"614","author":[{"family":"Markowitz","given":"Jeffrey E."},{"family":"Gillis","given":"Winthrop F."},{"family":"Jay","given":"Maya"},{"family":"Wood","given":"Jeffrey"},{"family":"Harris","given":"Ryley W."},{"family":"Cieszkowski","given":"Robert"},{"family":"Scott","given":"Rebecca"},{"family":"Brann","given":"David"},{"family":"Koveal","given":"Dorothy"},{"family":"Kula","given":"Tomasz"},{"family":"Weinreb","given":"Caleb"},{"family":"Osman","given":"Mohammed Abdal Monium"},{"family":"Pinto","given":"Sandra Romero"},{"family":"Uchida","given":"Naoshige"},{"family":"Linderman","given":"Scott W."},{"family":"Sabatini","given":"Bernardo L."},{"family":"Datta","given":"Sandeep Robert"}],"issued":{"date-parts":[["2023",2]]}}}],"schema":"https://github.com/citation-style-language/schema/raw/master/csl-citation.json"} </w:instrText>
      </w:r>
      <w:r w:rsidR="00EE583E">
        <w:fldChar w:fldCharType="separate"/>
      </w:r>
      <w:r w:rsidR="00E5244B" w:rsidRPr="00E5244B">
        <w:rPr>
          <w:rFonts w:ascii="Calibri" w:hAnsi="Calibri" w:cs="Calibri"/>
          <w:szCs w:val="24"/>
          <w:vertAlign w:val="superscript"/>
        </w:rPr>
        <w:t>14</w:t>
      </w:r>
      <w:r w:rsidR="00EE583E">
        <w:fldChar w:fldCharType="end"/>
      </w:r>
      <w:r w:rsidR="00EE583E">
        <w:t>.</w:t>
      </w:r>
      <w:r w:rsidR="00C97D00">
        <w:t xml:space="preserve"> </w:t>
      </w:r>
      <w:r w:rsidR="003A7E97">
        <w:t xml:space="preserve">Transition matrices of </w:t>
      </w:r>
      <w:r w:rsidR="00EE583E">
        <w:t xml:space="preserve">motivated </w:t>
      </w:r>
      <w:r w:rsidR="004B543D">
        <w:t>behaviours</w:t>
      </w:r>
      <w:r w:rsidR="003A7E97">
        <w:t xml:space="preserve"> </w:t>
      </w:r>
      <w:r w:rsidR="00EE583E">
        <w:t xml:space="preserve">across need states </w:t>
      </w:r>
      <w:r w:rsidR="003A7E97">
        <w:t>have been used to identify overall behavioural pattern differences using cosine distance</w:t>
      </w:r>
      <w:r w:rsidR="003A7E97">
        <w:fldChar w:fldCharType="begin"/>
      </w:r>
      <w:r w:rsidR="00E5244B">
        <w:instrText xml:space="preserve"> ADDIN ZOTERO_ITEM CSL_CITATION {"citationID":"QrscszbL","properties":{"formattedCitation":"\\super 12\\nosupersub{}","plainCitation":"12","noteIndex":0},"citationItems":[{"id":1812,"uris":["http://zotero.org/groups/4737054/items/TDUCIBIE"],"itemData":{"id":1812,"type":"article-journal","abstract":"When presented with a choice, organisms need to assimilate internal information with external stimuli and past experiences to rapidly and flexibly optimize decisions on a moment-to-moment basis. We hypothesized that increasing hunger intensity would curb expression of social behaviors such as mating or territorial aggression; we further hypothesized social interactions, reciprocally, would influence food consumption. We assessed competition between these motivations from both perspectives of mice within a resident-intruder paradigm. We found that as hunger state escalated, resident animal social interactions with either a female or male intruder decreased. Furthermore, intense hunger states, especially those evoked via AgRP photoactivation, fundamentally altered sequences of behavioral choice; effects dependent on food availibility. Additionally, female, but not male, intrusion attenuated resident mouse feeding. Lastly, we noted environmental context-dependent gating of food intake in intruding mice, suggesting a dynamic influence of context cues on the expression of feeding behaviors.","container-title":"eLife","DOI":"10.7554/eLife.44527","ISSN":"2050-084X","journalAbbreviation":"Elife","language":"eng","note":"PMID: 30907726\nPMCID: PMC6433464","page":"e44527","source":"PubMed","title":"Need-based prioritization of behavior","volume":"8","author":[{"family":"Burnett","given":"C. Joseph"},{"family":"Funderburk","given":"Samuel C."},{"family":"Navarrete","given":"Jovana"},{"family":"Sabol","given":"Alexander"},{"family":"Liang-Guallpa","given":"Jing"},{"family":"Desrochers","given":"Theresa M."},{"family":"Krashes","given":"Michael J."}],"issued":{"date-parts":[["2019",3,25]]}}}],"schema":"https://github.com/citation-style-language/schema/raw/master/csl-citation.json"} </w:instrText>
      </w:r>
      <w:r w:rsidR="003A7E97">
        <w:fldChar w:fldCharType="separate"/>
      </w:r>
      <w:r w:rsidR="00E5244B" w:rsidRPr="00E5244B">
        <w:rPr>
          <w:rFonts w:ascii="Calibri" w:hAnsi="Calibri" w:cs="Calibri"/>
          <w:szCs w:val="24"/>
          <w:vertAlign w:val="superscript"/>
        </w:rPr>
        <w:t>12</w:t>
      </w:r>
      <w:r w:rsidR="003A7E97">
        <w:fldChar w:fldCharType="end"/>
      </w:r>
      <w:r w:rsidR="00EE583E">
        <w:t>, and to identify changed and unchanged behavioural transition types</w:t>
      </w:r>
      <w:r w:rsidR="00EE583E">
        <w:fldChar w:fldCharType="begin"/>
      </w:r>
      <w:r w:rsidR="00E5244B">
        <w:instrText xml:space="preserve"> ADDIN ZOTERO_ITEM CSL_CITATION {"citationID":"c1iELcDg","properties":{"formattedCitation":"\\super 13\\nosupersub{}","plainCitation":"13","noteIndex":0},"citationItems":[{"id":1810,"uris":["http://zotero.org/groups/4737054/items/VUCH2HAC"],"itemData":{"id":1810,"type":"article","abstract":"Hunger is an internal state that not only invigorates feeding, but also acts as a contextual cue for the higher-order control of anticipatory feeding-related behaviour. The ventral hippocampus is a brain region crucial for differentiating optimal behaviour across different contexts, but how internal context such as hunger influence hippocampal circuits to define behaviour is not known. Pyramidal neurons in the ventral hippocampus, including the ventral CA1/subiculum border (vS) express the receptor for the peripheral hunger hormone ghrelin, and ghrelin is known to cross the blood brain barrier and directly influence hippocampal circuitry. But how ghrelin influences vS has not been directly investigated. In this study, we used a combination of electrophysiology, optogenetics and in vivo calcium imaging in mice to investigate the role of vS during feeding behaviour across different states of hunger. We found that activity of a unique subpopulation of vS neurons that project to the nucleus accumbens (vS-NAc) increased when animals approached and investigated food, and this activity inhibited the transition to begin eating. Increases in peripheral ghrelin reduced vS-NAc activity during this anticipatory phase of feeding behaviour by increasing the postsynaptic influence of inhibition, and promoted the initiation of eating. Furthermore, this peripheral ghrelin-induced inhibition required postsynaptic expression of the ghrelin receptor GHSR1a in vS-NAc neurons, and removal of GHSR1a from vS-NAc neurons impaired ghrelin-induced changes in feeding-related behaviour. Together, these experiments define a ghrelin-sensitive hippocampal circuit that informs the decision to eat based on internal state.","DOI":"10.1101/2021.11.05.467326","language":"en","license":"© 2022, Posted by Cold Spring Harbor Laboratory. This pre-print is available under a Creative Commons License (Attribution-NonCommercial 4.0 International), CC BY-NC 4.0, as described at http://creativecommons.org/licenses/by-nc/4.0/","note":"page: 2021.11.05.467326\nsection: New Results","publisher":"bioRxiv","source":"bioRxiv","title":"Internal state dependent control of feeding behaviour via hippocampal ghrelin signalling","URL":"https://www.biorxiv.org/content/10.1101/2021.11.05.467326v2","author":[{"family":"Wee","given":"Ryan W. S."},{"family":"Mishchanchuk","given":"Karyna"},{"family":"AlSubaie","given":"Rawan"},{"family":"MacAskill","given":"Andrew F."}],"accessed":{"date-parts":[["2023",3,2]]},"issued":{"date-parts":[["2022",8,2]]}}}],"schema":"https://github.com/citation-style-language/schema/raw/master/csl-citation.json"} </w:instrText>
      </w:r>
      <w:r w:rsidR="00EE583E">
        <w:fldChar w:fldCharType="separate"/>
      </w:r>
      <w:r w:rsidR="00E5244B" w:rsidRPr="00E5244B">
        <w:rPr>
          <w:rFonts w:ascii="Calibri" w:hAnsi="Calibri" w:cs="Calibri"/>
          <w:szCs w:val="24"/>
          <w:vertAlign w:val="superscript"/>
        </w:rPr>
        <w:t>13</w:t>
      </w:r>
      <w:r w:rsidR="00EE583E">
        <w:fldChar w:fldCharType="end"/>
      </w:r>
      <w:r w:rsidR="00EE583E">
        <w:t xml:space="preserve">. </w:t>
      </w:r>
      <w:r w:rsidR="000442A3">
        <w:t>M</w:t>
      </w:r>
      <w:r w:rsidR="002F6723">
        <w:t>otivation</w:t>
      </w:r>
      <w:r w:rsidR="00EE583E">
        <w:t xml:space="preserve"> switching </w:t>
      </w:r>
      <w:r w:rsidR="000442A3">
        <w:t xml:space="preserve">could be useful </w:t>
      </w:r>
      <w:r w:rsidR="00EE583E">
        <w:t xml:space="preserve">as a </w:t>
      </w:r>
      <w:r w:rsidR="000442A3">
        <w:t>more intuitive</w:t>
      </w:r>
      <w:r w:rsidR="00EE583E">
        <w:t xml:space="preserve"> summary metric </w:t>
      </w:r>
      <w:r w:rsidR="000442A3">
        <w:t>than cosine distance</w:t>
      </w:r>
      <w:r w:rsidR="005B186E">
        <w:t>.</w:t>
      </w:r>
      <w:r w:rsidR="00EE583E">
        <w:t xml:space="preserve"> </w:t>
      </w:r>
      <w:r w:rsidR="005B186E">
        <w:t>Strategy switching and set-shifting are ‘classical’</w:t>
      </w:r>
      <w:r w:rsidR="0065724C" w:rsidRPr="0065724C">
        <w:t xml:space="preserve"> switching phenomen</w:t>
      </w:r>
      <w:r w:rsidR="00427609">
        <w:t>a</w:t>
      </w:r>
      <w:r w:rsidR="000442A3">
        <w:fldChar w:fldCharType="begin"/>
      </w:r>
      <w:r w:rsidR="00E5244B">
        <w:instrText xml:space="preserve"> ADDIN ZOTERO_ITEM CSL_CITATION {"citationID":"plts307F","properties":{"formattedCitation":"\\super 33\\nosupersub{}","plainCitation":"33","noteIndex":0},"citationItems":[{"id":959,"uris":["http://zotero.org/users/5550970/items/HUSNYIPG"],"itemData":{"id":959,"type":"article-journal","abstract":"An information-processing model is outlined that predicts that performance on non-routine tasks can be impaired independently of performance on routine tasks. The model is related to views on frontal lobe functions, particularly those of Luria. Two methods of obtaining more rigorous tests of the model are discussed. One makes use of ideas from artificial intelligence to derive a task heavily loaded on planning abilities. A group of patients with left anterior lesions has a specific deficit on the task. Subsidiary investigations support the inference that this is a planning impairment.","container-title":"Philosophical Transactions of the Royal Society of London. Series B, Biological Sciences","DOI":"10.1098/rstb.1982.0082","ISSN":"0962-8436","issue":"1089","journalAbbreviation":"Philos. Trans. R. Soc. Lond., B, Biol. Sci.","language":"eng","note":"PMID: 6125971","page":"199-209","source":"PubMed","title":"Specific impairments of planning","volume":"298","author":[{"family":"Shallice","given":"T."}],"issued":{"date-parts":[["1982",6,25]]}}}],"schema":"https://github.com/citation-style-language/schema/raw/master/csl-citation.json"} </w:instrText>
      </w:r>
      <w:r w:rsidR="000442A3">
        <w:fldChar w:fldCharType="separate"/>
      </w:r>
      <w:r w:rsidR="00E5244B" w:rsidRPr="00E5244B">
        <w:rPr>
          <w:rFonts w:ascii="Calibri" w:hAnsi="Calibri" w:cs="Calibri"/>
          <w:szCs w:val="24"/>
          <w:vertAlign w:val="superscript"/>
        </w:rPr>
        <w:t>33</w:t>
      </w:r>
      <w:r w:rsidR="000442A3">
        <w:fldChar w:fldCharType="end"/>
      </w:r>
      <w:r w:rsidR="005B186E">
        <w:t xml:space="preserve"> </w:t>
      </w:r>
      <w:r w:rsidR="000442A3">
        <w:t>distinct from</w:t>
      </w:r>
      <w:r w:rsidR="005B186E">
        <w:t xml:space="preserve"> </w:t>
      </w:r>
      <w:r w:rsidR="002F6723">
        <w:t>motivational</w:t>
      </w:r>
      <w:r w:rsidR="005B186E">
        <w:t xml:space="preserve"> switching</w:t>
      </w:r>
      <w:r w:rsidR="00506CBC">
        <w:t xml:space="preserve">. </w:t>
      </w:r>
      <w:r w:rsidR="005B186E">
        <w:t>Set-shifting</w:t>
      </w:r>
      <w:r w:rsidR="0065724C">
        <w:t xml:space="preserve"> is</w:t>
      </w:r>
      <w:r w:rsidR="003660DA">
        <w:t xml:space="preserve"> </w:t>
      </w:r>
      <w:r w:rsidR="00506CBC">
        <w:t>often</w:t>
      </w:r>
      <w:r w:rsidR="0065724C">
        <w:t xml:space="preserve"> impaired in</w:t>
      </w:r>
      <w:r w:rsidR="004D2CBB">
        <w:t xml:space="preserve"> neuropsychiatric disorders</w:t>
      </w:r>
      <w:r w:rsidR="004D2CBB">
        <w:fldChar w:fldCharType="begin"/>
      </w:r>
      <w:r w:rsidR="00E5244B">
        <w:instrText xml:space="preserve"> ADDIN ZOTERO_ITEM CSL_CITATION {"citationID":"TtFiQKnl","properties":{"formattedCitation":"\\super 34,35\\nosupersub{}","plainCitation":"34,35","noteIndex":0},"citationItems":[{"id":1171,"uris":["http://zotero.org/users/5550970/items/3PJ2BPPA"],"itemData":{"id":1171,"type":"article-journal","abstract":"Anorexia nervosa (AN) patients are characterized by perfectionism and obsessional personality traits. This anorectic personality type is associated with an exaggerated cognitive control and impaired cognitive-behavioral flexibility. Neuropsychological studies addressing flexibility have supported an impaired cognitive set-shifting (i.e., concrete and rigid behaviors to changing rules) as well as an impaired behavioral response shifting (i.e., stereotyped or perseverative behaviors) in AN patients independent of nutritional status and body weight. Furthermore, impaired set-shifting was found in healthy sisters of AN patients suggesting that cognitive inflexibility is a trait marker in AN patients. Brain imaging studies have provided new insights in striatocortical circuit dysfunctions that may underlie both the clinical symptoms of obsessive-compulsive personality traits and the neuropsychological observations of impaired cognitive-behavioral flexibility. The conceptualization of AN as a neurodevelopmental striatocortical disorder may help to develop new promising treatment approaches for this severe disorder.","container-title":"Current Topics in Behavioral Neurosciences","DOI":"10.1007/7854_2010_83","ISSN":"1866-3370","journalAbbreviation":"Curr Top Behav Neurosci","language":"eng","note":"PMID: 21243473","page":"111-123","source":"PubMed","title":"Cognitive-behavioral flexibility in anorexia nervosa","volume":"6","author":[{"family":"Friederich","given":"Hans-Christoph"},{"family":"Herzog","given":"Wolfgang"}],"issued":{"date-parts":[["2011"]]}}},{"id":1321,"uris":["http://zotero.org/users/5550970/items/IXAXZY2T"],"itemData":{"id":1321,"type":"article-journal","abstract":"Difficulties in set-shifting are commonly reported in both autism spectrum disorder (ASD) and anorexia nervosa (AN) populations. Despite this, it is not known whether this cognitive profile persists across different ages, or whether the profiles seen in ASD and AN are comparable. This systematic review and meta-analyses aimed to compare the set-shifting profiles, as measured by the Wisconsin Card Sorting Test (WCST) in adults and younger people with either ASD or AN, relative to healthy controls (HCs) and to statistically compare performance on the WCST between ASD and AN. In all, 24 studies on ASD and 22 studies on AN were identified. In ASD, there were significant differences between the clinical group and HCs, with the ASD group making significantly more perseverative errors, indicating greater difficulty in set-shifting [pooled effect size of d = 0.67, 95% confidence interval (CI) 0.53-0.81, p </w:instrText>
      </w:r>
      <w:r w:rsidR="00E5244B">
        <w:rPr>
          <w:rFonts w:ascii="Cambria Math" w:hAnsi="Cambria Math" w:cs="Cambria Math"/>
        </w:rPr>
        <w:instrText>⩽</w:instrText>
      </w:r>
      <w:r w:rsidR="00E5244B">
        <w:instrText xml:space="preserve"> 0.001]. This effect was consistent across the age span. For AN studies, there was a significant difference between adults with AN and HCs (d = 0.52, 95% CI 0.36-0.68, p </w:instrText>
      </w:r>
      <w:r w:rsidR="00E5244B">
        <w:rPr>
          <w:rFonts w:ascii="Cambria Math" w:hAnsi="Cambria Math" w:cs="Cambria Math"/>
        </w:rPr>
        <w:instrText>⩽</w:instrText>
      </w:r>
      <w:r w:rsidR="00E5244B">
        <w:instrText xml:space="preserve"> 0.001) but a non-significant effect in child studies (d = 0.25, 95% CI -0.05 to 0.55, z = 1.66, p = 0.096). Meta-regression indicated no effect of diagnosis (AN or ASD) on performance in adult studies but there was a non-significant trend (p = 0.053) towards children with ASD performing worse than children with AN. While difficulties with set-shifting appear to be stable in ASD, there may be differences between children and adults with AN, which warrant further investigation.","container-title":"Psychological Medicine","DOI":"10.1017/S0033291716000581","ISSN":"1469-8978","issue":"9","journalAbbreviation":"Psychol Med","language":"eng","note":"PMID: 27109830","page":"1809-1827","source":"PubMed","title":"The set-shifting profiles of anorexia nervosa and autism spectrum disorder using the Wisconsin Card Sorting Test: a systematic review and meta-analysis","title-short":"The set-shifting profiles of anorexia nervosa and autism spectrum disorder using the Wisconsin Card Sorting Test","volume":"46","author":[{"family":"Westwood","given":"H."},{"family":"Stahl","given":"D."},{"family":"Mandy","given":"W."},{"family":"Tchanturia","given":"K."}],"issued":{"date-parts":[["2016",7]]}}}],"schema":"https://github.com/citation-style-language/schema/raw/master/csl-citation.json"} </w:instrText>
      </w:r>
      <w:r w:rsidR="004D2CBB">
        <w:fldChar w:fldCharType="separate"/>
      </w:r>
      <w:r w:rsidR="00E5244B" w:rsidRPr="00E5244B">
        <w:rPr>
          <w:rFonts w:ascii="Calibri" w:hAnsi="Calibri" w:cs="Calibri"/>
          <w:szCs w:val="24"/>
          <w:vertAlign w:val="superscript"/>
        </w:rPr>
        <w:t>34,35</w:t>
      </w:r>
      <w:r w:rsidR="004D2CBB">
        <w:fldChar w:fldCharType="end"/>
      </w:r>
      <w:r w:rsidR="00506CBC">
        <w:t xml:space="preserve"> and </w:t>
      </w:r>
      <w:r w:rsidR="000E6289">
        <w:t xml:space="preserve">this </w:t>
      </w:r>
      <w:r w:rsidR="00506CBC">
        <w:t xml:space="preserve">is seen as a proxy of </w:t>
      </w:r>
      <w:r w:rsidR="0030161B">
        <w:t>behaviour</w:t>
      </w:r>
      <w:r w:rsidR="00506CBC">
        <w:t>al rigidity</w:t>
      </w:r>
      <w:r w:rsidR="0065724C">
        <w:t xml:space="preserve">. </w:t>
      </w:r>
      <w:r w:rsidR="00506CBC">
        <w:t>In set-shifting,</w:t>
      </w:r>
      <w:r w:rsidR="0065724C">
        <w:t xml:space="preserve"> the time taken to change a </w:t>
      </w:r>
      <w:r w:rsidR="0030161B">
        <w:t>behaviour</w:t>
      </w:r>
      <w:r w:rsidR="004D2CBB">
        <w:t xml:space="preserve">al </w:t>
      </w:r>
      <w:r w:rsidR="0065724C">
        <w:t>strategy</w:t>
      </w:r>
      <w:r w:rsidR="00B650BC">
        <w:t xml:space="preserve"> </w:t>
      </w:r>
      <w:r w:rsidR="004D2CBB">
        <w:t>after a hidden rule change is measured</w:t>
      </w:r>
      <w:r w:rsidR="00F90926">
        <w:t>.</w:t>
      </w:r>
      <w:r w:rsidR="0065724C">
        <w:t xml:space="preserve"> </w:t>
      </w:r>
      <w:r w:rsidR="00D43981">
        <w:t xml:space="preserve">However, the reward for the correct choice remains the same. </w:t>
      </w:r>
      <w:r w:rsidR="00F90926">
        <w:t>T</w:t>
      </w:r>
      <w:r w:rsidR="0065724C">
        <w:t xml:space="preserve">herefore, </w:t>
      </w:r>
      <w:r w:rsidR="004D2CBB">
        <w:t>al</w:t>
      </w:r>
      <w:r w:rsidR="0065724C">
        <w:t xml:space="preserve">though a </w:t>
      </w:r>
      <w:r w:rsidR="0030161B">
        <w:t>behaviour</w:t>
      </w:r>
      <w:r w:rsidR="0065724C">
        <w:t xml:space="preserve">al switch </w:t>
      </w:r>
      <w:r w:rsidR="00F90926">
        <w:t>of the action</w:t>
      </w:r>
      <w:r w:rsidR="0065724C">
        <w:t xml:space="preserve"> is involved</w:t>
      </w:r>
      <w:r w:rsidR="00F90926">
        <w:fldChar w:fldCharType="begin"/>
      </w:r>
      <w:r w:rsidR="00E5244B">
        <w:instrText xml:space="preserve"> ADDIN ZOTERO_ITEM CSL_CITATION {"citationID":"siPJtCFA","properties":{"formattedCitation":"\\super 30,36\\uc0\\u8211{}39\\nosupersub{}","plainCitation":"30,36–39","noteIndex":0},"citationItems":[{"id":932,"uris":["http://zotero.org/users/5550970/items/3AC2HMND"],"itemData":{"id":932,"type":"article-journal","abstract":"Cognitive flexibility is the innate ability of the brain to change mental processes and to modify behavioral responses according to an ever-changing environment. As our brain has a limited capacity to process the information of our surroundings in any given moment, it uses sets as a strategy to aid neural processing systems. With assessing the capability of shifting between task sets, it is possible to test cognitive flexibility and executive functions. The most widely used neuropsychological task for the evaluation of these functions in humans is the Wisconsin Card Sorting Test (WCST), which requires the subject to alter response strategies and use previously irrelevant information to solve a problem. The test has proven clinical relevance, as poor performance has been reported in multiple neuropsychiatric conditions. Although, similar tasks have been used in pre-clinical rodent research, many are limited because of their manual-based testing procedures and their hardware attenuates neuronal recordings. We developed a two-choice rule-switch task whereby head-fixed C57BL/6 mice had to choose correctly one of the two virtual objects presented to retrieve a small water reward. The animals learnt to discriminate the visual cues and they successfully switched their strategies according to the related rules. We show that reaching successful performance after the rule changes required more trials in this task and that animals took more time to execute decisions when the two rules were in conflict. We used optogenetics to inhibit temporarily the medial prefrontal cortex (mPFC) during reward delivery and consumption, which significantly increased the number of trials needed to perform the second rule successfully (i.e., succeed in switching between rules), compared to control experiments. Furthermore, by assessing two types of error animals made after the rule switch, we show that interfering with the positive feedback integration, but leaving the negative feedback processing intact, does not influence the initial disengagement from the first rule, but impedes the maintenance of the newly acquired response set. These findings support the role of prefrontal networks in mice for cognitive flexibility, which is impaired during numerous neuropsychiatric diseases, such as schizophrenia and depression.","container-title":"Frontiers in Behavioral Neuroscience","DOI":"10.3389/fnbeh.2019.00119","ISSN":"1662-5153","journalAbbreviation":"Front Behav Neurosci","language":"eng","note":"PMID: 31244622\nPMCID: PMC6562896","page":"119","source":"PubMed","title":"A Visual Two-Choice Rule-Switch Task for Head-Fixed Mice","volume":"13","author":[{"family":"Biró","given":"Szabolcs"},{"family":"Lasztóczi","given":"Bálint"},{"family":"Klausberger","given":"Thomas"}],"issued":{"date-parts":[["2019"]]}}},{"id":1168,"uris":["http://zotero.org/users/5550970/items/PELV8BAF"],"itemData":{"id":1168,"type":"article-journal","abstract":"BACKGROUND: The ability to adapt behavior to changing environmental circumstances, or cognitive flexibility, is impaired in multiple psychiatric conditions, including anorexia nervosa (AN). Exaggerated prefrontal cortical activity likely underpins the inflexible thinking and rigid behaviors exhibited by patients with AN. A better understanding of the neural basis of cognitive flexibility is necessary to enable treatment approaches that may target impaired executive control.\nMETHODS: Utilizing the activity-based anorexia (ABA) model and touchscreen operant learning paradigms, we investigated the neurobiological link between pathological weight loss and cognitive flexibility. We used pathway-specific chemogenetics to selectively modulate activity in neurons of the medial prefrontal cortex (mPFC) projecting to the nucleus accumbens shell (AcbSh) in female Sprague Dawley rats.\nRESULTS: DREADD (designer receptor exclusively activated by designer drugs)-based inhibition of the mPFC-AcbSh pathway prevented weight loss in ABA and improved flexibility during early reversal learning by reducing perseverative responding. Modulation of activity within the mPFC-AcbSh pathway had no effect on running, locomotor activity, or feeding under ad libitum conditions, indicating the specific involvement of this circuit in conditions of dysregulated reward.\nCONCLUSIONS: Parallel attenuation of weight loss in ABA and improvement of cognitive flexibility following suppression of mPFC-AcbSh activity align with the relationship between disrupted prefrontal function and cognitive rigidity in AN patients. The identification of a neurobiological correlate between cognitive flexibility and pathological weight loss provides a unique insight into the executive control of feeding behavior. It also highlights the utility of the ABA model for understanding the biological bases of cognitive deficits in AN and provides context for new treatment strategies.","container-title":"Biological Psychiatry","DOI":"10.1016/j.biopsych.2020.06.022","ISSN":"1873-2402","journalAbbreviation":"Biol Psychiatry","language":"eng","note":"PMID: 32892984","source":"PubMed","title":"Suppression of Corticostriatal Circuit Activity Improves Cognitive Flexibility and Prevents Body Weight Loss in Activity-Based Anorexia in Rats","author":[{"family":"Milton","given":"Laura K."},{"family":"Mirabella","given":"Paul N."},{"family":"Greaves","given":"Erika"},{"family":"Spanswick","given":"David C."},{"family":"Buuse","given":"Maarten","non-dropping-particle":"van den"},{"family":"Oldfield","given":"Brian J."},{"family":"Foldi","given":"Claire J."}],"issued":{"date-parts":[["2020",7,2]]}}},{"id":1672,"uris":["http://zotero.org/groups/4737054/items/NRX2EGSX"],"itemData":{"id":1672,"type":"article-journal","abstract":"Behavioral control is not unitary. It comprises parallel systems, model based and model free, that respectively generate flexible and habitual behaviors. Model-based decisions use predictions of the specific consequences of actions, but how these are implemented in the brain is poorly understood. We used calcium imaging and optogenetics in a sequential decision task for mice to show that the anterior cingulate cortex (ACC) predicts the state that actions will lead to, not simply whether they are good or bad, and monitors whether outcomes match these predictions. ACC represents the complete state space of the task, with reward signals that depend strongly on the state where reward is obtained but minimally on the preceding choice. Accordingly, ACC is necessary only for updating model-based strategies, not for basic reward-driven action reinforcement. These results reveal that ACC is a critical node in model-based control, with a specific role in predicting future states given chosen actions.","container-title":"Neuron","DOI":"10.1016/j.neuron.2020.10.013","ISSN":"1097-4199","issue":"1","journalAbbreviation":"Neuron","language":"eng","note":"PMID: 33152266\nPMCID: PMC7837117","page":"149-163.e7","source":"PubMed","title":"The Anterior Cingulate Cortex Predicts Future States to Mediate Model-Based Action Selection","volume":"109","author":[{"family":"Akam","given":"Thomas"},{"family":"Rodrigues-Vaz","given":"Ines"},{"family":"Marcelo","given":"Ivo"},{"family":"Zhang","given":"Xiangyu"},{"family":"Pereira","given":"Michael"},{"family":"Oliveira","given":"Rodrigo Freire"},{"family":"Dayan","given":"Peter"},{"family":"Costa","given":"Rui M."}],"issued":{"date-parts":[["2021",1,6]]}}},{"id":1490,"uris":["http://zotero.org/users/5550970/items/WV6GBUGX"],"itemData":{"id":1490,"type":"article-journal","abstract":"Cognitive flexibility, the ability to alter strategy according to changing stimulus-response-reward relationships, is critical for updating learned behavior. Attentional set-shifting, a test of cognitive flexibility, depends on the activity of prefrontal cortex (PFC). It remains unclear, however, what role PFC neurons play to support set-shifting. Using optogenetics and two-photon calcium imaging, we demonstrate that medial PFC activity does not bias sensorimotor responses during set-shifting, but rather enables set-shifting by encoding trial feedback information, a role it has been known to play in other contexts. Unexpectedly, the functional properties of PFC cells did not vary with their efferent projection targets. Instead, representations of trial feedback formed a topological gradient, with cells more strongly selective for feedback information located further from the pial surface, where afferent input from the anterior cingulate cortex was denser. These findings identify a critical role for deep PFC projection neurons in enabling set-shifting through behavioral feedback monitoring.","container-title":"Cell","DOI":"10.1016/j.cell.2021.03.047","ISSN":"1097-4172","issue":"10","journalAbbreviation":"Cell","language":"eng","note":"PMID: 33861951\nPMCID: PMC8684294","page":"2750-2766.e17","source":"PubMed","title":"Prefrontal deep projection neurons enable cognitive flexibility via persistent feedback monitoring","volume":"184","author":[{"family":"Spellman","given":"Timothy"},{"family":"Svei","given":"Malka"},{"family":"Kaminsky","given":"Jesse"},{"family":"Manzano-Nieves","given":"Gabriela"},{"family":"Liston","given":"Conor"}],"issued":{"date-parts":[["2021",5,13]]}}},{"id":1642,"uris":["http://zotero.org/groups/4737054/items/UU2RJW75"],"itemData":{"id":1642,"type":"article-journal","abstract":"The ability to adjust one's behavioral strategy in complex environments is at the core of cognition. Doing so efficiently requires monitoring the reliability of the ongoing strategy and, when appropriate, switching away from it to evaluate alternatives. Studies in humans and non-human primates have uncovered signals in the anterior cingulate cortex (ACC) that reflect the pressure to switch away from the ongoing strategy, whereas other ACC signals relate to the pursuit of alternatives. However, whether these signals underlie computations that actually underpin strategy switching or merely reflect tracking of related variables remains unclear. Here we provide causal evidence that the rodent ACC actively arbitrates between persisting with the ongoing behavioral strategy and temporarily switching away to re-evaluate alternatives. Furthermore, by individually perturbing distinct output pathways, we establish that the two associated computations-determining whether to switch strategy and committing to the pursuit of a specific alternative-are segregated in the ACC microcircuitry.","container-title":"Neuron","DOI":"10.1016/j.neuron.2021.03.028","ISSN":"1097-4199","issue":"11","journalAbbreviation":"Neuron","language":"eng","note":"PMID: 33852896","page":"1876-1887.e6","source":"PubMed","title":"The anterior cingulate cortex directs exploration of alternative strategies","volume":"109","author":[{"family":"Tervo","given":"D. Gowanlock R."},{"family":"Kuleshova","given":"Elena"},{"family":"Manakov","given":"Maxim"},{"family":"Proskurin","given":"Mikhail"},{"family":"Karlsson","given":"Mattias"},{"family":"Lustig","given":"Andy"},{"family":"Behnam","given":"Reza"},{"family":"Karpova","given":"Alla Y."}],"issued":{"date-parts":[["2021",6,2]]}}}],"schema":"https://github.com/citation-style-language/schema/raw/master/csl-citation.json"} </w:instrText>
      </w:r>
      <w:r w:rsidR="00F90926">
        <w:fldChar w:fldCharType="separate"/>
      </w:r>
      <w:r w:rsidR="00E5244B" w:rsidRPr="00E5244B">
        <w:rPr>
          <w:rFonts w:ascii="Calibri" w:hAnsi="Calibri" w:cs="Calibri"/>
          <w:szCs w:val="24"/>
          <w:vertAlign w:val="superscript"/>
        </w:rPr>
        <w:t>30,36–39</w:t>
      </w:r>
      <w:r w:rsidR="00F90926">
        <w:fldChar w:fldCharType="end"/>
      </w:r>
      <w:r w:rsidR="0065724C">
        <w:t>,</w:t>
      </w:r>
      <w:r w:rsidR="00F90926">
        <w:t xml:space="preserve"> the objective of the action does not change</w:t>
      </w:r>
      <w:r w:rsidR="00D43981">
        <w:t xml:space="preserve">. </w:t>
      </w:r>
      <w:r w:rsidR="006241D3">
        <w:t xml:space="preserve">Similarly, the goal </w:t>
      </w:r>
      <w:r w:rsidR="00BF4805">
        <w:t>was</w:t>
      </w:r>
      <w:r w:rsidR="006241D3">
        <w:t xml:space="preserve"> not change</w:t>
      </w:r>
      <w:r w:rsidR="00BF4805">
        <w:t>d</w:t>
      </w:r>
      <w:r w:rsidR="006241D3">
        <w:t xml:space="preserve"> in studies of </w:t>
      </w:r>
      <w:r w:rsidR="000008A7">
        <w:t>‘</w:t>
      </w:r>
      <w:r w:rsidR="0030161B">
        <w:t>behaviour</w:t>
      </w:r>
      <w:r w:rsidR="006241D3">
        <w:t xml:space="preserve"> switching</w:t>
      </w:r>
      <w:r w:rsidR="000008A7">
        <w:t>’</w:t>
      </w:r>
      <w:r w:rsidR="009B63EB">
        <w:fldChar w:fldCharType="begin"/>
      </w:r>
      <w:r w:rsidR="009B63EB">
        <w:instrText xml:space="preserve"> ADDIN ZOTERO_ITEM CSL_CITATION {"citationID":"kDdi2q1m","properties":{"formattedCitation":"\\super 40\\uc0\\u8211{}43\\nosupersub{}","plainCitation":"40–43","noteIndex":0},"citationItems":[{"id":1699,"uris":["http://zotero.org/groups/4737054/items/YBC2MY8N"],"itemData":{"id":1699,"type":"article-journal","abstract":"Unexpected stimuli that are behaviourally significant have the capacity to elicit a short-latency, short-duration burst of firing in mesencephalic dopaminergic neurones. An influential interpretation of the experimental data that characterize this response proposes that dopaminergic neurones have a crucial role in reinforcement learning because they signal error in the prediction of future reward. In this article we propose a different functional role for this 'short-latency dopamine response' in the mechanisms that underlie associative learning. We suggest that the initial burst of dopaminergic-neurone firing could represent an essential component in the process of switching attentional and behavioural selections to unexpected, behaviourally important stimuli. This switching response could be a crucial prerequisite for associative learning and might be part of a general short-latency response that is mediated by catecholamines and prepares the organism for an appropriate reaction to biologically significant events. Any act which in a given situation produces satisfaction becomes associated with that situation so that when the situation recurs the act is more likely than before to recur also. E.L. Thorndike (1911) 1.","container-title":"Trends in Neurosciences","DOI":"10.1016/s0166-2236(98)01373-3","ISSN":"0166-2236","issue":"4","journalAbbreviation":"Trends Neurosci","language":"eng","note":"PMID: 10203849","page":"146-151","source":"PubMed","title":"Is the short-latency dopamine response too short to signal reward error?","volume":"22","author":[{"family":"Redgrave","given":"P."},{"family":"Prescott","given":"T. J."},{"family":"Gurney","given":"K."}],"issued":{"date-parts":[["1999",4]]}}},{"id":1702,"uris":["http://zotero.org/groups/4737054/items/DEVLKQRU"],"itemData":{"id":1702,"type":"article-journal","abstract":"In this study it was investigated whether ventral striatal dopamine-induced changes in switching to cue-directed behavioral patterns were funnelled via the rostral areas of the ventral pallidum/substantia innominata (VP/SI) complex and, if so, whether changes in switching to cue-directed behavioral patterns could be elicited in the VP/SI complex by manipulating GABAergic activity. To this end rats were bilaterally equipped with cannulae directed at the ventral striatum and/or rostral VP/SI complex and subjected to a swimming-test procedure for 6 min. Injections of the dopamine-releasing agent d-amphetamine (10 microg/0.5 microl per side) enhanced the number of different cue-directed behavioral patterns while they had no effect upon the number of different non-cue-directed behavioral patterns in line with previous studies (Life Sci - 1989 1697). This increase was attenuated by a low dose of the GABAa agonist muscimol (1 ng/0.5 microl) into the rostral VP/SI complex. This dose of muscimol when injected alone into the rostral VP/SI complex had no effect upon the number of different cue-directed behavioral patterns. Only the lowest dose of the GABAa antagonist bicuculline (10-25 ng/0.5 microl per side) into the rostral VP/SI complex slightly, and in a non-d-amphetamine-like manner, increased the number of different cue-directed behavioral patterns while none of the doses had an effect on the number of different non-cue-directed behavioral patterns. Both injections of d-amphetamine into the ventral striatum and injections of bicuculline into the rostral VP/SI complex strongly increased motor activity in the 10-min period preceding the swimming test. We conclude from the data that switching to cue-directed behavioral patterns is sensitive to manipulations with the dopaminergic activity in the ventral striatum but not with the GABAergic activity in the VP/SI complex although the VP/SI transmits it to other brain structures. In contrast motor activity is sensitive to manipulations with both ventral striatal dopamine and rostral VP/SI complex GABA.","container-title":"Neuroscience","DOI":"10.1016/s0306-4522(03)00058-7","ISSN":"0306-4522","issue":"4","journalAbbreviation":"Neuroscience","language":"eng","note":"PMID: 12732257","page":"1141-1149","source":"PubMed","title":"Switching to cue-directed behavior: specific for ventral striatal dopamine but not ventral pallidum/substantia innominata gaba as revealed by a swimming-test procedure in rats","title-short":"Switching to cue-directed behavior","volume":"118","author":[{"family":"Bos","given":"R.","non-dropping-particle":"van den"},{"family":"Cools","given":"A. R."}],"issued":{"date-parts":[["2003"]]}}},{"id":1685,"uris":["http://zotero.org/groups/4737054/items/VXSE4K5I"],"itemData":{"id":1685,"type":"article-journal","abstract":"It has been proposed that nucleus accumbens neurons respond to outcome (reward and punishment) and outcome-predictive information. Alternatively, it has been suggested that these neurons respond to salient stimuli, regardless of their outcome-predictive properties, to facilitate a switch in ongoing behavior. We recorded the activity of 82 single-nucleus accumbens neurons in thirsty rats responding within a modified go/no-go task. The task design allowed us to analyze whether neurons responded to conditioned stimuli that predicted rewarding (saccharin) or aversive (quinine) outcomes, and whether the neural responses correlated with behavioral switching. Approximately one third (28/82) of nucleus accumbens neurons exhibited 35 responses to conditioned stimuli. Over 2/3 of these responses encoded the nature of the upcoming rewarding (19/35) or aversive (5/35) outcome. No response was selective solely for the switching of the rat's behavior, although the activity of approximately one third of responses (11/35) predicted the upcoming outcome and was correlated with the presence or absence of a subsequent behavioral switch. Our data suggest a primary functional role for the nucleus accumbens in encoding outcome-predicting information and a more limited role in behavioral switching.","container-title":"Journal of Neurophysiology","DOI":"10.1152/jn.01332.2004","ISSN":"0022-3077","issue":"1","journalAbbreviation":"J Neurophysiol","language":"eng","note":"PMID: 15744003","page":"49-61","source":"PubMed","title":"Rat nucleus accumbens neurons predominantly respond to the outcome-related properties of conditioned stimuli rather than their behavioral-switching properties","volume":"94","author":[{"family":"Wilson","given":"David I. G."},{"family":"Bowman","given":"E. M."}],"issued":{"date-parts":[["2005",7]]}}},{"id":1683,"uris":["http://zotero.org/groups/4737054/items/A8P96SF4"],"itemData":{"id":1683,"type":"article-journal","abstract":"Midbrain dopamine neurons are phasically activated by a variety of sensory stimuli. It has been hypothesized that these activations contribute to reward prediction or behavioural switching. To test the latter hypothesis we recorded from 131 single neurons in the ventral tegmental area and retrorubral field of thirsty rats responding during a modified go/no-go task. One-quarter (n = 33) of these neurons responded to conditioned stimuli in the task, which varied according to the outcome with which they were associated (saccharin or quinine solution) and according to whether they triggered a switch in the ongoing sequence of the animal's behaviour ('behavioural switching'). Almost half the neurons (45%) responded differentially to saccharin- vs. quinine-conditioned stimuli; the activity of a minority (15%) correlated with an aspect of behavioural switching (mostly exhibiting changes from baseline activity in the absence of a behavioural switch) and one-third (33%) encoded various outcome-switch combinations. The strongest response was excitation to the saccharin-conditioned stimulus. Additionally, a proportion (38%) of neurons responded during outcome delivery, typically exhibiting inhibition during saccharin consumption. The neurons sampled did not fall into distinct clusters on the basis of their electrophysiological characteristics. However, most neurons that responded to the outcome-related properties of conditioned stimuli had long action potentials (&gt; 1.2 ms), a reported characteristic of dopamine neurons. Moreover, responses to saccharin-conditioned stimuli were functionally akin to dopamine responses found in the macaque and rat nucleus accumbens responses observed within the same task. In conclusion, our data are more consistent with the reward-prediction than the behavioural switching hypothesis.","container-title":"The European Journal of Neuroscience","DOI":"10.1111/j.1460-9568.2005.04535.x","ISSN":"0953-816X","issue":"1","journalAbbreviation":"Eur J Neurosci","language":"eng","note":"PMID: 16420430","page":"205-218","source":"PubMed","title":"Neurons in dopamine-rich areas of the rat medial midbrain predominantly encode the outcome-related rather than behavioural switching properties of conditioned stimuli","volume":"23","author":[{"family":"Wilson","given":"David I. G."},{"family":"Bowman","given":"E. M."}],"issued":{"date-parts":[["2006",1]]}}}],"schema":"https://github.com/citation-style-language/schema/raw/master/csl-citation.json"} </w:instrText>
      </w:r>
      <w:r w:rsidR="009B63EB">
        <w:fldChar w:fldCharType="separate"/>
      </w:r>
      <w:r w:rsidR="009B63EB" w:rsidRPr="00E5244B">
        <w:rPr>
          <w:rFonts w:ascii="Calibri" w:hAnsi="Calibri" w:cs="Calibri"/>
          <w:szCs w:val="24"/>
          <w:vertAlign w:val="superscript"/>
        </w:rPr>
        <w:t>40–43</w:t>
      </w:r>
      <w:r w:rsidR="009B63EB">
        <w:fldChar w:fldCharType="end"/>
      </w:r>
      <w:r w:rsidR="000008A7">
        <w:t xml:space="preserve"> – which therefore </w:t>
      </w:r>
      <w:r w:rsidR="009B63EB">
        <w:t>c</w:t>
      </w:r>
      <w:r w:rsidR="000008A7">
        <w:t xml:space="preserve">ould perhaps be more appropriately </w:t>
      </w:r>
      <w:r w:rsidR="008124C8">
        <w:t>called</w:t>
      </w:r>
      <w:r w:rsidR="000008A7">
        <w:t xml:space="preserve"> ‘strategy switching’.</w:t>
      </w:r>
      <w:r w:rsidR="006241D3">
        <w:t xml:space="preserve"> </w:t>
      </w:r>
      <w:r w:rsidR="004B543D">
        <w:t>Motivational</w:t>
      </w:r>
      <w:r w:rsidR="000008A7">
        <w:t xml:space="preserve"> switching</w:t>
      </w:r>
      <w:r w:rsidR="00BF4805">
        <w:t>,</w:t>
      </w:r>
      <w:r w:rsidR="000008A7">
        <w:t xml:space="preserve"> therefore</w:t>
      </w:r>
      <w:r w:rsidR="00BF4805">
        <w:t>,</w:t>
      </w:r>
      <w:r w:rsidR="000008A7">
        <w:t xml:space="preserve"> is previously understudied</w:t>
      </w:r>
      <w:r w:rsidR="008124C8">
        <w:t xml:space="preserve"> and</w:t>
      </w:r>
      <w:r w:rsidR="000008A7">
        <w:t xml:space="preserve"> separate from strategy </w:t>
      </w:r>
      <w:r w:rsidR="00506CBC">
        <w:t xml:space="preserve">switching </w:t>
      </w:r>
      <w:r w:rsidR="009B63EB">
        <w:t>and</w:t>
      </w:r>
      <w:r w:rsidR="000008A7">
        <w:t xml:space="preserve"> set-shifting. </w:t>
      </w:r>
      <w:r w:rsidR="00855B32">
        <w:t xml:space="preserve">In addition, while </w:t>
      </w:r>
      <w:r w:rsidR="00B00BB9">
        <w:t>healthy humans make minimal errors in set-shifting tasks</w:t>
      </w:r>
      <w:r w:rsidR="00B00BB9">
        <w:fldChar w:fldCharType="begin"/>
      </w:r>
      <w:r w:rsidR="00E5244B">
        <w:instrText xml:space="preserve"> ADDIN ZOTERO_ITEM CSL_CITATION {"citationID":"H8EN5NNI","properties":{"formattedCitation":"\\super 44\\nosupersub{}","plainCitation":"44","noteIndex":0},"citationItems":[{"id":1722,"uris":["http://zotero.org/groups/4737054/items/5YG5UFN3"],"itemData":{"id":1722,"type":"article-journal","abstract":"The Wisconsin Card Sorting Test (WCST) is a popular neurocognitive task used to assess cognitive flexibility, and aspects of executive functioning more broadly, in research and clinical practice. Despite its widespread use and the development of an updated WCST manual in 1993, confusion remains in the literature about how to score the WCST, and importantly, how to interpret the outcome variables as indicators of cognitive flexibility. This critical review provides an overview of the changes in the WCST, how existing scoring methods of the task differ, the key terminology and how these relate to the assessment of cognitive flexibility, and issues with the use of the WCST across the literature. In particular, this review focuses on the confusion between the terms 'perseverative responses' and 'perseverative errors' and the inconsistent scoring of these variables. To our knowledge, this critical review is the first of its kind to focus on the inherent issues surrounding the WCST when used as an assessment of cognitive flexibility. We provide recommendations to overcome these and other issues when using the WCST in future research and clinical practice.","container-title":"Behavior Research Methods","DOI":"10.3758/s13428-021-01551-3","ISSN":"1554-3528","issue":"5","journalAbbreviation":"Behav Res Methods","language":"eng","note":"PMID: 33754321","page":"2083-2091","source":"PubMed","title":"Considerations for using the Wisconsin Card Sorting Test to assess cognitive flexibility","volume":"53","author":[{"family":"Miles","given":"Stephanie"},{"family":"Howlett","given":"Caitlin A."},{"family":"Berryman","given":"Carolyn"},{"family":"Nedeljkovic","given":"Maja"},{"family":"Moseley","given":"G. Lorimer"},{"family":"Phillipou","given":"Andrea"}],"issued":{"date-parts":[["2021",10]]}}}],"schema":"https://github.com/citation-style-language/schema/raw/master/csl-citation.json"} </w:instrText>
      </w:r>
      <w:r w:rsidR="00B00BB9">
        <w:fldChar w:fldCharType="separate"/>
      </w:r>
      <w:r w:rsidR="00E5244B" w:rsidRPr="00E5244B">
        <w:rPr>
          <w:rFonts w:ascii="Calibri" w:hAnsi="Calibri" w:cs="Calibri"/>
          <w:szCs w:val="24"/>
          <w:vertAlign w:val="superscript"/>
        </w:rPr>
        <w:t>44</w:t>
      </w:r>
      <w:r w:rsidR="00B00BB9">
        <w:fldChar w:fldCharType="end"/>
      </w:r>
      <w:r w:rsidR="00B00BB9">
        <w:t xml:space="preserve">, </w:t>
      </w:r>
      <w:r w:rsidR="00855B32">
        <w:t xml:space="preserve">rodents </w:t>
      </w:r>
      <w:r w:rsidR="000212BF">
        <w:t xml:space="preserve">typically </w:t>
      </w:r>
      <w:r w:rsidR="004B543D">
        <w:t xml:space="preserve">require </w:t>
      </w:r>
      <w:r w:rsidR="00855B32">
        <w:t>hundreds of trials to reach criterion</w:t>
      </w:r>
      <w:bookmarkStart w:id="1" w:name="_Hlk128736502"/>
      <w:r w:rsidR="00B00BB9">
        <w:fldChar w:fldCharType="begin"/>
      </w:r>
      <w:r w:rsidR="00E5244B">
        <w:instrText xml:space="preserve"> ADDIN ZOTERO_ITEM CSL_CITATION {"citationID":"5FLTUWw1","properties":{"formattedCitation":"\\super 31,39\\nosupersub{}","plainCitation":"31,39","noteIndex":0},"citationItems":[{"id":1490,"uris":["http://zotero.org/users/5550970/items/WV6GBUGX"],"itemData":{"id":1490,"type":"article-journal","abstract":"Cognitive flexibility, the ability to alter strategy according to changing stimulus-response-reward relationships, is critical for updating learned behavior. Attentional set-shifting, a test of cognitive flexibility, depends on the activity of prefrontal cortex (PFC). It remains unclear, however, what role PFC neurons play to support set-shifting. Using optogenetics and two-photon calcium imaging, we demonstrate that medial PFC activity does not bias sensorimotor responses during set-shifting, but rather enables set-shifting by encoding trial feedback information, a role it has been known to play in other contexts. Unexpectedly, the functional properties of PFC cells did not vary with their efferent projection targets. Instead, representations of trial feedback formed a topological gradient, with cells more strongly selective for feedback information located further from the pial surface, where afferent input from the anterior cingulate cortex was denser. These findings identify a critical role for deep PFC projection neurons in enabling set-shifting through behavioral feedback monitoring.","container-title":"Cell","DOI":"10.1016/j.cell.2021.03.047","ISSN":"1097-4172","issue":"10","journalAbbreviation":"Cell","language":"eng","note":"PMID: 33861951\nPMCID: PMC8684294","page":"2750-2766.e17","source":"PubMed","title":"Prefrontal deep projection neurons enable cognitive flexibility via persistent feedback monitoring","volume":"184","author":[{"family":"Spellman","given":"Timothy"},{"family":"Svei","given":"Malka"},{"family":"Kaminsky","given":"Jesse"},{"family":"Manzano-Nieves","given":"Gabriela"},{"family":"Liston","given":"Conor"}],"issued":{"date-parts":[["2021",5,13]]}}},{"id":705,"uris":["http://zotero.org/users/5550970/items/3YPQ8SLR"],"itemData":{"id":705,"type":"article-journal","abstract":"An important question in behavioral neurobiology is how particular neuron populations and pathways mediate the overall roles of brain structures. Here we investigated this issue by studying the medial prefrontal cortex (mPFC), an established locus of inhibitory control of aggression. We established in male rats that dominantly distinct mPFC neuron populations project to and produce dense fiber networks with glutamate release sites in the mediobasal hypothalamus (MBH) and lateral hypothalamus (LH; i.e., two executory centers of species-specific and violent bites, respectively). Optogenetic stimulation of mPFC terminals in MBH distinctively increased bite counts in resident/intruder conflicts, whereas the stimulation of similar terminals in LH specifically resulted in violent bites. No other behaviors were affected by stimulations. These findings show that the mPFC controls aggressiveness by behaviorally dedicated neuron populations and pathways, the roles of which may be opposite to those observed in experiments where the role of the whole mPFC (or of its major parts) has been investigated. Overall, our findings suggest that the mPFC organizes into working units that fulfill specific aspects of its wide-ranging roles.SIGNIFICANCE STATEMENT Aggression control is associated with many cognitive and emotional aspects processed by the prefrontal cortex (PFC). However, how the prefrontal cortex influences quantitative and qualitative aspects of aggressive behavior remains unclear. We demonstrated that dominantly distinct PFC neuron populations project to the mediobasal hypothalamus (MBH) and the lateral hypothalamus (LH; i.e., two executory centers of species-specific and violent bites, respectively). Stimulation of mPFC fibers in MBH distinctively increased bite counts during fighting, whereas stimulation of similar terminals in LH specifically resulted in violent bites. Overall, our results suggest a direct prefrontal control over the hypothalamus, which is involved in the modulation of quantitative and qualitative aspects of aggressive behavior through distinct prefrontohypothalamic projections.","container-title":"The Journal of Neuroscience: The Official Journal of the Society for Neuroscience","DOI":"10.1523/JNEUROSCI.3234-17.2018","ISSN":"1529-2401","issue":"17","journalAbbreviation":"J. Neurosci.","language":"eng","note":"PMID: 29487128\nPMCID: PMC6596023","page":"4065-4075","source":"PubMed","title":"Task Division within the Prefrontal Cortex: Distinct Neuron Populations Selectively Control Different Aspects of Aggressive Behavior via the Hypothalamus","title-short":"Task Division within the Prefrontal Cortex","volume":"38","author":[{"family":"Biro","given":"Laszlo"},{"family":"Sipos","given":"Eszter"},{"family":"Bruzsik","given":"Biborka"},{"family":"Farkas","given":"Imre"},{"family":"Zelena","given":"Dora"},{"family":"Balazsfi","given":"Diana"},{"family":"Toth","given":"Mate"},{"family":"Haller","given":"Jozsef"}],"issued":{"date-parts":[["2018"]],"season":"25"}}}],"schema":"https://github.com/citation-style-language/schema/raw/master/csl-citation.json"} </w:instrText>
      </w:r>
      <w:r w:rsidR="00B00BB9">
        <w:fldChar w:fldCharType="separate"/>
      </w:r>
      <w:r w:rsidR="00E5244B" w:rsidRPr="00E5244B">
        <w:rPr>
          <w:rFonts w:ascii="Calibri" w:hAnsi="Calibri" w:cs="Calibri"/>
          <w:szCs w:val="24"/>
          <w:vertAlign w:val="superscript"/>
        </w:rPr>
        <w:t>31,39</w:t>
      </w:r>
      <w:r w:rsidR="00B00BB9">
        <w:fldChar w:fldCharType="end"/>
      </w:r>
      <w:bookmarkEnd w:id="1"/>
      <w:r w:rsidR="00004F1E">
        <w:t xml:space="preserve">, suggesting limited use as a translational proxy of </w:t>
      </w:r>
      <w:r w:rsidR="0030161B">
        <w:t>behaviour</w:t>
      </w:r>
      <w:r w:rsidR="00004F1E">
        <w:t>al rigidity.</w:t>
      </w:r>
      <w:r w:rsidR="008D6F09">
        <w:t xml:space="preserve"> </w:t>
      </w:r>
      <w:r w:rsidR="00BF4805">
        <w:t xml:space="preserve">Thus, motivation switching could be highly useful in translational neuroscience. </w:t>
      </w:r>
    </w:p>
    <w:p w14:paraId="15BCCF16" w14:textId="62C99A87" w:rsidR="001C7E0E" w:rsidRDefault="00BF4805" w:rsidP="002A49D7">
      <w:pPr>
        <w:jc w:val="both"/>
      </w:pPr>
      <w:r>
        <w:lastRenderedPageBreak/>
        <w:t xml:space="preserve">The </w:t>
      </w:r>
      <w:r w:rsidR="009B63EB">
        <w:t xml:space="preserve">translational </w:t>
      </w:r>
      <w:r>
        <w:t xml:space="preserve">usefulness of motivation switching as a phenotypic unit relevant </w:t>
      </w:r>
      <w:r w:rsidR="00136929">
        <w:t>to</w:t>
      </w:r>
      <w:r>
        <w:t xml:space="preserve"> behavioural rigidity should be considered i</w:t>
      </w:r>
      <w:r w:rsidR="00706B34">
        <w:t xml:space="preserve">n terms of </w:t>
      </w:r>
      <w:r>
        <w:t>its</w:t>
      </w:r>
      <w:r w:rsidR="00706B34">
        <w:t xml:space="preserve"> validity</w:t>
      </w:r>
      <w:r w:rsidR="009B0D46">
        <w:fldChar w:fldCharType="begin"/>
      </w:r>
      <w:r w:rsidR="00E5244B">
        <w:instrText xml:space="preserve"> ADDIN ZOTERO_ITEM CSL_CITATION {"citationID":"Lt8UqudD","properties":{"formattedCitation":"\\super 45,46\\nosupersub{}","plainCitation":"45,46","noteIndex":0},"citationItems":[{"id":1977,"uris":["http://zotero.org/groups/4737054/items/CPL9BGWZ"],"itemData":{"id":1977,"type":"article-journal","abstract":"Animal models play a pivotal role in translational neuroscience but recurrent problems in data collection, analyses, and interpretation, lack of biomarkers, and a tendency to over-reliance on mice have marred neuroscience progress, leading to one of the highest attrition rates in drug translation. Global initiatives to improve reproducibility and model selection are being implemented. Notwithstanding, mice are still the preferred animal species to model human brain disorders even when the translation has been shown to be limited. Non-human primates are better positioned to provide relevant translational information because of their higher brain complexity and homology to humans. Among others, lack of resources and formal training, strict legislation, and ethical issues may impede broad access to large animals. We propose that instead of increasingly restrictive legislation, more resources for training, education, husbandry, and data sharing are urgently needed. The creation of multidisciplinary teams, in which veterinarians need to play a key role, would be critical to improve translational efficiency. Furthermore, it is not usually acknowledged by researchers and regulators the value of comparative studies in lower species, that are instrumental in toxicology, target identification, and mechanistic studies. Overall, we highlight here the need for a conceptual shift in neuroscience research and policies to reach the patients.","container-title":"Progress in Neurobiology","DOI":"10.1016/j.pneurobio.2022.102330","ISSN":"1873-5118","journalAbbreviation":"Prog Neurobiol","language":"eng","note":"PMID: 35872220","page":"102330","source":"PubMed","title":"Mice in translational neuroscience: What R we doing?","title-short":"Mice in translational neuroscience","volume":"217","author":[{"family":"Azkona","given":"Garikoitz"},{"family":"Sanchez-Pernaute","given":"Rosario"}],"issued":{"date-parts":[["2022",10]]}}},{"id":1988,"uris":["http://zotero.org/groups/4737054/items/KCEAYXW9"],"itemData":{"id":1988,"type":"article-journal","abstract":"The vast majority of drugs entering human trials fail. This problem (called \"attrition\") is widely recognized as a public health crisis, and has been discussed openly for the last two decades. Multiple recent reviews argue that animals may be just too different physiologically, anatomically, and psychologically from humans to be able to predict human outcomes, essentially questioning the justification of basic biomedical research in animals. This review argues instead that the philosophy and practice of experimental design and analysis is so different in basic animal work and human clinical trials that an animal experiment (as currently conducted) cannot reasonably predict the outcome of a human trial. Thus, attrition does reflect a lack of predictive validity of animal experiments, but it would be a tragic mistake to conclude that animal models cannot show predictive validity. A variety of contributing factors to poor validity are reviewed. The need to adopt methods and models that are highly specific (i.e., which can identify true negative results) in order to complement the current preponderance of highly sensitive methods (which are prone to false positive results) is emphasized. Concepts in biomarker-based medicine are offered as a potential solution, and changes in the use of animal models required to embrace a translational biomarker-based approach are outlined. In essence, this review advocates a fundamental shift, where we treat every aspect of an animal experiment that we can as if it was a clinical trial in a human population. However, it is unrealistic to expect researchers to adopt a new methodology that cannot be empirically justified until a successful human trial. \"Validation with known failures\" is proposed as a solution. Thus new methods or models can be compared against existing ones using a drug that has translated (a known positive) and one that has failed (a known negative). Current methods should incorrectly identify both as effective, but a more specific method should identify the negative compound correctly. By using a library of known failures we can thereby empirically test the impact of suggested solutions such as enrichment, controlled heterogenization, biomarker-based models, or reverse-translated measures.","container-title":"ILAR journal","DOI":"10.1093/ilar/ilu047","ISSN":"1930-6180","issue":"3","journalAbbreviation":"ILAR J","language":"eng","note":"PMID: 25541546\nPMCID: PMC4342719","page":"438-456","source":"PubMed","title":"The significance of meaning: why do over 90% of behavioral neuroscience results fail to translate to humans, and what can we do to fix it?","title-short":"The significance of meaning","volume":"55","author":[{"family":"Garner","given":"Joseph P."}],"issued":{"date-parts":[["2014"]]}}}],"schema":"https://github.com/citation-style-language/schema/raw/master/csl-citation.json"} </w:instrText>
      </w:r>
      <w:r w:rsidR="009B0D46">
        <w:fldChar w:fldCharType="separate"/>
      </w:r>
      <w:r w:rsidR="00E5244B" w:rsidRPr="00E5244B">
        <w:rPr>
          <w:rFonts w:ascii="Calibri" w:hAnsi="Calibri" w:cs="Calibri"/>
          <w:szCs w:val="24"/>
          <w:vertAlign w:val="superscript"/>
        </w:rPr>
        <w:t>45,46</w:t>
      </w:r>
      <w:r w:rsidR="009B0D46">
        <w:fldChar w:fldCharType="end"/>
      </w:r>
      <w:r>
        <w:t>.</w:t>
      </w:r>
      <w:r w:rsidR="00706B34">
        <w:t xml:space="preserve"> </w:t>
      </w:r>
      <w:r w:rsidR="00262222">
        <w:t xml:space="preserve">Although outcome variables </w:t>
      </w:r>
      <w:r w:rsidR="00C3459A">
        <w:t>are sometimes</w:t>
      </w:r>
      <w:r w:rsidR="00262222">
        <w:t xml:space="preserve"> considered </w:t>
      </w:r>
      <w:r w:rsidR="00C3459A">
        <w:t xml:space="preserve">primarily </w:t>
      </w:r>
      <w:r w:rsidR="00262222">
        <w:t>from the perspective of convergent/discriminant validity</w:t>
      </w:r>
      <w:r w:rsidR="004772BE">
        <w:fldChar w:fldCharType="begin"/>
      </w:r>
      <w:r w:rsidR="00E5244B">
        <w:instrText xml:space="preserve"> ADDIN ZOTERO_ITEM CSL_CITATION {"citationID":"MDQfyjny","properties":{"formattedCitation":"\\super 47\\nosupersub{}","plainCitation":"47","noteIndex":0},"citationItems":[{"id":1998,"uris":["http://zotero.org/groups/4737054/items/V6KKQQSH"],"itemData":{"id":1998,"type":"article-journal","container-title":"Lab Animal","DOI":"10.1038/laban.1220","ISSN":"1548-4475","issue":"4","journalAbbreviation":"Lab Anim (NY)","language":"eng","note":"PMID: 28328898","page":"164-166","source":"PubMed","title":"More than 3Rs: the importance of scientific validity for harm-benefit analysis of animal research","title-short":"More than 3Rs","volume":"46","author":[{"family":"Würbel","given":"Hanno"}],"issued":{"date-parts":[["2017",3,22]]}}}],"schema":"https://github.com/citation-style-language/schema/raw/master/csl-citation.json"} </w:instrText>
      </w:r>
      <w:r w:rsidR="004772BE">
        <w:fldChar w:fldCharType="separate"/>
      </w:r>
      <w:r w:rsidR="00E5244B" w:rsidRPr="00E5244B">
        <w:rPr>
          <w:rFonts w:ascii="Calibri" w:hAnsi="Calibri" w:cs="Calibri"/>
          <w:szCs w:val="24"/>
          <w:vertAlign w:val="superscript"/>
        </w:rPr>
        <w:t>47</w:t>
      </w:r>
      <w:r w:rsidR="004772BE">
        <w:fldChar w:fldCharType="end"/>
      </w:r>
      <w:r w:rsidR="00262222">
        <w:t xml:space="preserve">, it seems useful to </w:t>
      </w:r>
      <w:r w:rsidR="00A74B9C">
        <w:t xml:space="preserve">also </w:t>
      </w:r>
      <w:r w:rsidR="00E3609F">
        <w:t>discuss</w:t>
      </w:r>
      <w:r w:rsidR="00262222">
        <w:t xml:space="preserve"> the other aspects of validity. </w:t>
      </w:r>
      <w:r>
        <w:t>I</w:t>
      </w:r>
      <w:r w:rsidR="00706B34">
        <w:t>t has clear face validity</w:t>
      </w:r>
      <w:r w:rsidR="00223161">
        <w:t xml:space="preserve">, and high potential for convergent validity, </w:t>
      </w:r>
      <w:r w:rsidR="00706B34">
        <w:t>in the sense that</w:t>
      </w:r>
      <w:r>
        <w:t xml:space="preserve"> the</w:t>
      </w:r>
      <w:r w:rsidR="00706B34">
        <w:t xml:space="preserve"> repetitive </w:t>
      </w:r>
      <w:r>
        <w:t xml:space="preserve">motivated </w:t>
      </w:r>
      <w:r w:rsidR="00706B34">
        <w:t>behaviours and intrusive thoughts in many psychiatric disorders</w:t>
      </w:r>
      <w:r w:rsidR="00A17950">
        <w:t xml:space="preserve"> (OCD, feeding disorders, autism) likely have an underlying drive</w:t>
      </w:r>
      <w:r w:rsidR="004772BE">
        <w:t xml:space="preserve"> switching anomaly that can be captured by motivation switching</w:t>
      </w:r>
      <w:r w:rsidR="00A17950">
        <w:t xml:space="preserve">. </w:t>
      </w:r>
      <w:r w:rsidR="009B0D46">
        <w:t>As the metric</w:t>
      </w:r>
      <w:r w:rsidR="00262222">
        <w:t xml:space="preserve"> (</w:t>
      </w:r>
      <w:r w:rsidR="00262222" w:rsidRPr="00262222">
        <w:rPr>
          <w:i/>
          <w:iCs/>
        </w:rPr>
        <w:t>M</w:t>
      </w:r>
      <w:r w:rsidR="00262222">
        <w:t>)</w:t>
      </w:r>
      <w:r w:rsidR="009B0D46">
        <w:t xml:space="preserve"> is derived from ethological behaviour of rodents, and similar patterns have been seen in many laboratories</w:t>
      </w:r>
      <w:r w:rsidR="009B0D46">
        <w:fldChar w:fldCharType="begin"/>
      </w:r>
      <w:r w:rsidR="00E5244B">
        <w:instrText xml:space="preserve"> ADDIN ZOTERO_ITEM CSL_CITATION {"citationID":"mdOItMeN","properties":{"formattedCitation":"\\super 11,30,31\\nosupersub{}","plainCitation":"11,30,31","noteIndex":0},"citationItems":[{"id":1713,"uris":["http://zotero.org/groups/4737054/items/S3JMRNQG"],"itemData":{"id":1713,"type":"article-journal","abstract":"Physiological need states direct decision-making toward re-establishing homeostasis. Using a two-alternative forced choice task for mice that models elements of human decisions, we found that varying hunger and thirst states caused need-inappropriate choices, such as food seeking when thirsty. These results show limits on interoceptive knowledge of hunger and thirst states to guide decision-making. Instead, need states were identified after food and water consumption by outcome evaluation, which depended on the medial prefrontal cortex.","container-title":"Nature Neuroscience","DOI":"10.1038/s41593-021-00850-4","ISSN":"1546-1726","issue":"7","journalAbbreviation":"Nat Neurosci","language":"eng","note":"PMID: 33972802\nPMCID: PMC8254795","page":"907-912","source":"PubMed","title":"Hunger or thirst state uncertainty is resolved by outcome evaluation in medial prefrontal cortex to guide decision-making","volume":"24","author":[{"family":"Eiselt","given":"Anne-Kathrin"},{"family":"Chen","given":"Susu"},{"family":"Chen","given":"Jim"},{"family":"Arnold","given":"Jon"},{"family":"Kim","given":"Tahnbee"},{"family":"Pachitariu","given":"Marius"},{"family":"Sternson","given":"Scott M."}],"issued":{"date-parts":[["2021",7]]}}},{"id":1642,"uris":["http://zotero.org/groups/4737054/items/UU2RJW75"],"itemData":{"id":1642,"type":"article-journal","abstract":"The ability to adjust one's behavioral strategy in complex environments is at the core of cognition. Doing so efficiently requires monitoring the reliability of the ongoing strategy and, when appropriate, switching away from it to evaluate alternatives. Studies in humans and non-human primates have uncovered signals in the anterior cingulate cortex (ACC) that reflect the pressure to switch away from the ongoing strategy, whereas other ACC signals relate to the pursuit of alternatives. However, whether these signals underlie computations that actually underpin strategy switching or merely reflect tracking of related variables remains unclear. Here we provide causal evidence that the rodent ACC actively arbitrates between persisting with the ongoing behavioral strategy and temporarily switching away to re-evaluate alternatives. Furthermore, by individually perturbing distinct output pathways, we establish that the two associated computations-determining whether to switch strategy and committing to the pursuit of a specific alternative-are segregated in the ACC microcircuitry.","container-title":"Neuron","DOI":"10.1016/j.neuron.2021.03.028","ISSN":"1097-4199","issue":"11","journalAbbreviation":"Neuron","language":"eng","note":"PMID: 33852896","page":"1876-1887.e6","source":"PubMed","title":"The anterior cingulate cortex directs exploration of alternative strategies","volume":"109","author":[{"family":"Tervo","given":"D. Gowanlock R."},{"family":"Kuleshova","given":"Elena"},{"family":"Manakov","given":"Maxim"},{"family":"Proskurin","given":"Mikhail"},{"family":"Karlsson","given":"Mattias"},{"family":"Lustig","given":"Andy"},{"family":"Behnam","given":"Reza"},{"family":"Karpova","given":"Alla Y."}],"issued":{"date-parts":[["2021",6,2]]}}},{"id":705,"uris":["http://zotero.org/users/5550970/items/3YPQ8SLR"],"itemData":{"id":705,"type":"article-journal","abstract":"An important question in behavioral neurobiology is how particular neuron populations and pathways mediate the overall roles of brain structures. Here we investigated this issue by studying the medial prefrontal cortex (mPFC), an established locus of inhibitory control of aggression. We established in male rats that dominantly distinct mPFC neuron populations project to and produce dense fiber networks with glutamate release sites in the mediobasal hypothalamus (MBH) and lateral hypothalamus (LH; i.e., two executory centers of species-specific and violent bites, respectively). Optogenetic stimulation of mPFC terminals in MBH distinctively increased bite counts in resident/intruder conflicts, whereas the stimulation of similar terminals in LH specifically resulted in violent bites. No other behaviors were affected by stimulations. These findings show that the mPFC controls aggressiveness by behaviorally dedicated neuron populations and pathways, the roles of which may be opposite to those observed in experiments where the role of the whole mPFC (or of its major parts) has been investigated. Overall, our findings suggest that the mPFC organizes into working units that fulfill specific aspects of its wide-ranging roles.SIGNIFICANCE STATEMENT Aggression control is associated with many cognitive and emotional aspects processed by the prefrontal cortex (PFC). However, how the prefrontal cortex influences quantitative and qualitative aspects of aggressive behavior remains unclear. We demonstrated that dominantly distinct PFC neuron populations project to the mediobasal hypothalamus (MBH) and the lateral hypothalamus (LH; i.e., two executory centers of species-specific and violent bites, respectively). Stimulation of mPFC fibers in MBH distinctively increased bite counts during fighting, whereas stimulation of similar terminals in LH specifically resulted in violent bites. Overall, our results suggest a direct prefrontal control over the hypothalamus, which is involved in the modulation of quantitative and qualitative aspects of aggressive behavior through distinct prefrontohypothalamic projections.","container-title":"The Journal of Neuroscience: The Official Journal of the Society for Neuroscience","DOI":"10.1523/JNEUROSCI.3234-17.2018","ISSN":"1529-2401","issue":"17","journalAbbreviation":"J. Neurosci.","language":"eng","note":"PMID: 29487128\nPMCID: PMC6596023","page":"4065-4075","source":"PubMed","title":"Task Division within the Prefrontal Cortex: Distinct Neuron Populations Selectively Control Different Aspects of Aggressive Behavior via the Hypothalamus","title-short":"Task Division within the Prefrontal Cortex","volume":"38","author":[{"family":"Biro","given":"Laszlo"},{"family":"Sipos","given":"Eszter"},{"family":"Bruzsik","given":"Biborka"},{"family":"Farkas","given":"Imre"},{"family":"Zelena","given":"Dora"},{"family":"Balazsfi","given":"Diana"},{"family":"Toth","given":"Mate"},{"family":"Haller","given":"Jozsef"}],"issued":{"date-parts":[["2018"]],"season":"25"}}}],"schema":"https://github.com/citation-style-language/schema/raw/master/csl-citation.json"} </w:instrText>
      </w:r>
      <w:r w:rsidR="009B0D46">
        <w:fldChar w:fldCharType="separate"/>
      </w:r>
      <w:r w:rsidR="00E5244B" w:rsidRPr="00E5244B">
        <w:rPr>
          <w:rFonts w:ascii="Calibri" w:hAnsi="Calibri" w:cs="Calibri"/>
          <w:szCs w:val="24"/>
          <w:vertAlign w:val="superscript"/>
        </w:rPr>
        <w:t>11,30,31</w:t>
      </w:r>
      <w:r w:rsidR="009B0D46">
        <w:fldChar w:fldCharType="end"/>
      </w:r>
      <w:r w:rsidR="009B0D46">
        <w:t xml:space="preserve">, it has </w:t>
      </w:r>
      <w:r w:rsidR="00223161">
        <w:t xml:space="preserve">internal validity and </w:t>
      </w:r>
      <w:r w:rsidR="009B0D46">
        <w:t xml:space="preserve">potential for external validity. </w:t>
      </w:r>
      <w:r w:rsidR="004772BE">
        <w:t xml:space="preserve">Motivational switching </w:t>
      </w:r>
      <w:r w:rsidR="00C616AC">
        <w:t>has high p</w:t>
      </w:r>
      <w:r w:rsidR="009B0D46">
        <w:t>otential for construct validity</w:t>
      </w:r>
      <w:r w:rsidR="00C616AC">
        <w:t>,</w:t>
      </w:r>
      <w:r w:rsidR="00335FBB">
        <w:t xml:space="preserve"> </w:t>
      </w:r>
      <w:r w:rsidR="00573962">
        <w:t>in particular for feeding disorders that consist of maladaptive switching of the feeding drive (anorexia nervosa, binge eating disorder, bulimia nervosa) and repetitive exercise (anorexia nervosa). Construct validity</w:t>
      </w:r>
      <w:r w:rsidR="009B0D46">
        <w:t xml:space="preserve"> should be tested with neural manipulations</w:t>
      </w:r>
      <w:r w:rsidR="00573962">
        <w:t>, which could lead to testing predictive validity using a neural substrate.</w:t>
      </w:r>
    </w:p>
    <w:p w14:paraId="6A6F6EAA" w14:textId="2E04084F" w:rsidR="00653716" w:rsidRDefault="00653716" w:rsidP="002A49D7">
      <w:pPr>
        <w:jc w:val="both"/>
      </w:pPr>
      <w:r>
        <w:t xml:space="preserve">In summary, </w:t>
      </w:r>
      <w:r w:rsidR="004B543D">
        <w:t>motivation</w:t>
      </w:r>
      <w:r>
        <w:t xml:space="preserve"> switching may be a </w:t>
      </w:r>
      <w:r w:rsidR="00E569AE">
        <w:t>useful</w:t>
      </w:r>
      <w:r>
        <w:t xml:space="preserve"> measure of </w:t>
      </w:r>
      <w:r w:rsidR="0030161B">
        <w:t>behaviour</w:t>
      </w:r>
      <w:r w:rsidR="00506CBC">
        <w:t>al flexibility</w:t>
      </w:r>
      <w:r>
        <w:t xml:space="preserve"> in rodents</w:t>
      </w:r>
      <w:r w:rsidR="00E569AE">
        <w:t>, building on</w:t>
      </w:r>
      <w:r>
        <w:t xml:space="preserve"> </w:t>
      </w:r>
      <w:r w:rsidR="00245EF1">
        <w:t xml:space="preserve">the behavioural satiety sequence, </w:t>
      </w:r>
      <w:r>
        <w:t>set</w:t>
      </w:r>
      <w:r w:rsidR="008617E4">
        <w:t>-</w:t>
      </w:r>
      <w:r>
        <w:t xml:space="preserve">shifting, </w:t>
      </w:r>
      <w:r w:rsidR="00506CBC">
        <w:t>strategy switching</w:t>
      </w:r>
      <w:r>
        <w:t xml:space="preserve"> </w:t>
      </w:r>
      <w:r w:rsidR="00E569AE">
        <w:t>and</w:t>
      </w:r>
      <w:r>
        <w:t xml:space="preserve"> </w:t>
      </w:r>
      <w:r w:rsidR="00DC5E5E">
        <w:t>approach/avoidance conflict</w:t>
      </w:r>
      <w:r w:rsidR="00EA57A5">
        <w:t xml:space="preserve">. </w:t>
      </w:r>
      <w:r w:rsidR="00C616AC">
        <w:t>D</w:t>
      </w:r>
      <w:r w:rsidR="00EA57A5">
        <w:t xml:space="preserve">rive switching may be a unifying process gone awry in several mental disorders. </w:t>
      </w:r>
      <w:r w:rsidR="00E569AE">
        <w:t>Switching metrics (Fig</w:t>
      </w:r>
      <w:r w:rsidR="00F743D6">
        <w:t>ure</w:t>
      </w:r>
      <w:r w:rsidR="00E569AE">
        <w:t xml:space="preserve"> 1) summarizing </w:t>
      </w:r>
      <w:r w:rsidR="00EA57A5">
        <w:t xml:space="preserve">shifting between distinct drives </w:t>
      </w:r>
      <w:r w:rsidR="00335FBB">
        <w:t>c</w:t>
      </w:r>
      <w:r w:rsidR="00EA57A5">
        <w:t>ould be quantified in</w:t>
      </w:r>
      <w:r w:rsidR="002401BD">
        <w:t xml:space="preserve"> some</w:t>
      </w:r>
      <w:r w:rsidR="00EA57A5">
        <w:t xml:space="preserve"> </w:t>
      </w:r>
      <w:r w:rsidR="002401BD">
        <w:t>existing datasets</w:t>
      </w:r>
      <w:r w:rsidR="00EA57A5">
        <w:t xml:space="preserve">, and new </w:t>
      </w:r>
      <w:r w:rsidR="006846D8">
        <w:t xml:space="preserve">measurement systems for assessing </w:t>
      </w:r>
      <w:r w:rsidR="00647406">
        <w:t>this</w:t>
      </w:r>
      <w:r w:rsidR="006846D8">
        <w:t xml:space="preserve"> would be useful.</w:t>
      </w:r>
    </w:p>
    <w:p w14:paraId="689D445A" w14:textId="77777777" w:rsidR="002F6723" w:rsidRDefault="002F6723" w:rsidP="002A49D7">
      <w:pPr>
        <w:jc w:val="both"/>
      </w:pPr>
    </w:p>
    <w:p w14:paraId="5C1B48CF" w14:textId="1424D839" w:rsidR="002F6723" w:rsidRPr="002F6723" w:rsidRDefault="002F6723" w:rsidP="002A49D7">
      <w:pPr>
        <w:jc w:val="both"/>
        <w:rPr>
          <w:b/>
          <w:bCs/>
        </w:rPr>
      </w:pPr>
      <w:r w:rsidRPr="002F6723">
        <w:rPr>
          <w:b/>
          <w:bCs/>
        </w:rPr>
        <w:t>Acknowledgements</w:t>
      </w:r>
    </w:p>
    <w:p w14:paraId="44DB17F5" w14:textId="2EA29380" w:rsidR="002F6723" w:rsidRDefault="002F6723" w:rsidP="002A49D7">
      <w:pPr>
        <w:jc w:val="both"/>
      </w:pPr>
      <w:r>
        <w:t xml:space="preserve">I thank Rebecca Jordan </w:t>
      </w:r>
      <w:r w:rsidR="00C7225F">
        <w:t xml:space="preserve">and Clara Hartmann </w:t>
      </w:r>
      <w:r>
        <w:t xml:space="preserve">for highly useful </w:t>
      </w:r>
      <w:r w:rsidR="005E780C">
        <w:t>discussions</w:t>
      </w:r>
      <w:r>
        <w:t>.</w:t>
      </w:r>
    </w:p>
    <w:p w14:paraId="4091AF94" w14:textId="3009A4DF" w:rsidR="007F049F" w:rsidRDefault="007F049F" w:rsidP="002A49D7">
      <w:pPr>
        <w:jc w:val="both"/>
      </w:pPr>
    </w:p>
    <w:p w14:paraId="7D06D7B9" w14:textId="1B272A85" w:rsidR="007F049F" w:rsidRPr="00CC32F3" w:rsidRDefault="0043276C" w:rsidP="000442A3">
      <w:pPr>
        <w:rPr>
          <w:b/>
          <w:bCs/>
        </w:rPr>
      </w:pPr>
      <w:r w:rsidRPr="00CC32F3">
        <w:rPr>
          <w:b/>
          <w:bCs/>
        </w:rPr>
        <w:t>References</w:t>
      </w:r>
    </w:p>
    <w:p w14:paraId="2A9420DE" w14:textId="77777777" w:rsidR="00EE6FB6" w:rsidRPr="00EE6FB6" w:rsidRDefault="0043276C" w:rsidP="007134A7">
      <w:pPr>
        <w:pStyle w:val="Bibliography"/>
        <w:spacing w:line="240" w:lineRule="auto"/>
        <w:rPr>
          <w:rFonts w:ascii="Calibri" w:hAnsi="Calibri" w:cs="Calibri"/>
        </w:rPr>
      </w:pPr>
      <w:r>
        <w:fldChar w:fldCharType="begin"/>
      </w:r>
      <w:r w:rsidR="005B186E">
        <w:instrText xml:space="preserve"> ADDIN ZOTERO_BIBL {"uncited":[],"omitted":[],"custom":[]} CSL_BIBLIOGRAPHY </w:instrText>
      </w:r>
      <w:r>
        <w:fldChar w:fldCharType="separate"/>
      </w:r>
      <w:r w:rsidR="00EE6FB6" w:rsidRPr="00EE6FB6">
        <w:rPr>
          <w:rFonts w:ascii="Calibri" w:hAnsi="Calibri" w:cs="Calibri"/>
        </w:rPr>
        <w:t>1.</w:t>
      </w:r>
      <w:r w:rsidR="00EE6FB6" w:rsidRPr="00EE6FB6">
        <w:rPr>
          <w:rFonts w:ascii="Calibri" w:hAnsi="Calibri" w:cs="Calibri"/>
        </w:rPr>
        <w:tab/>
        <w:t xml:space="preserve">Ghoniem, A., van Dillen, L. F. &amp; Hofmann, W. Choice architecture meets motivation science: How stimulus availability interacts with internal factors in shaping the desire for food. </w:t>
      </w:r>
      <w:r w:rsidR="00EE6FB6" w:rsidRPr="00EE6FB6">
        <w:rPr>
          <w:rFonts w:ascii="Calibri" w:hAnsi="Calibri" w:cs="Calibri"/>
          <w:i/>
          <w:iCs/>
        </w:rPr>
        <w:t>Appetite</w:t>
      </w:r>
      <w:r w:rsidR="00EE6FB6" w:rsidRPr="00EE6FB6">
        <w:rPr>
          <w:rFonts w:ascii="Calibri" w:hAnsi="Calibri" w:cs="Calibri"/>
        </w:rPr>
        <w:t xml:space="preserve"> </w:t>
      </w:r>
      <w:r w:rsidR="00EE6FB6" w:rsidRPr="00EE6FB6">
        <w:rPr>
          <w:rFonts w:ascii="Calibri" w:hAnsi="Calibri" w:cs="Calibri"/>
          <w:b/>
          <w:bCs/>
        </w:rPr>
        <w:t>155</w:t>
      </w:r>
      <w:r w:rsidR="00EE6FB6" w:rsidRPr="00EE6FB6">
        <w:rPr>
          <w:rFonts w:ascii="Calibri" w:hAnsi="Calibri" w:cs="Calibri"/>
        </w:rPr>
        <w:t>, 104815 (2020).</w:t>
      </w:r>
    </w:p>
    <w:p w14:paraId="0FBDBC9E"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w:t>
      </w:r>
      <w:r w:rsidRPr="00EE6FB6">
        <w:rPr>
          <w:rFonts w:ascii="Calibri" w:hAnsi="Calibri" w:cs="Calibri"/>
        </w:rPr>
        <w:tab/>
        <w:t xml:space="preserve">American Psychiatric Association (APA). </w:t>
      </w:r>
      <w:r w:rsidRPr="00EE6FB6">
        <w:rPr>
          <w:rFonts w:ascii="Calibri" w:hAnsi="Calibri" w:cs="Calibri"/>
          <w:i/>
          <w:iCs/>
        </w:rPr>
        <w:t>Diagnostic and Statistical Manual of Mental Disorders, Fifth Edition</w:t>
      </w:r>
      <w:r w:rsidRPr="00EE6FB6">
        <w:rPr>
          <w:rFonts w:ascii="Calibri" w:hAnsi="Calibri" w:cs="Calibri"/>
        </w:rPr>
        <w:t>. vol. 2013.</w:t>
      </w:r>
    </w:p>
    <w:p w14:paraId="7CF9B650"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w:t>
      </w:r>
      <w:r w:rsidRPr="00EE6FB6">
        <w:rPr>
          <w:rFonts w:ascii="Calibri" w:hAnsi="Calibri" w:cs="Calibri"/>
        </w:rPr>
        <w:tab/>
        <w:t xml:space="preserve">Bartness, T. J., Keen-Rhinehart, E., Dailey, M. J. &amp; Teubner, B. J. Neural and hormonal control of food hoarding. </w:t>
      </w:r>
      <w:r w:rsidRPr="00EE6FB6">
        <w:rPr>
          <w:rFonts w:ascii="Calibri" w:hAnsi="Calibri" w:cs="Calibri"/>
          <w:i/>
          <w:iCs/>
        </w:rPr>
        <w:t>Am J Physiol Regul Integr Comp Physiol</w:t>
      </w:r>
      <w:r w:rsidRPr="00EE6FB6">
        <w:rPr>
          <w:rFonts w:ascii="Calibri" w:hAnsi="Calibri" w:cs="Calibri"/>
        </w:rPr>
        <w:t xml:space="preserve"> </w:t>
      </w:r>
      <w:r w:rsidRPr="00EE6FB6">
        <w:rPr>
          <w:rFonts w:ascii="Calibri" w:hAnsi="Calibri" w:cs="Calibri"/>
          <w:b/>
          <w:bCs/>
        </w:rPr>
        <w:t>301</w:t>
      </w:r>
      <w:r w:rsidRPr="00EE6FB6">
        <w:rPr>
          <w:rFonts w:ascii="Calibri" w:hAnsi="Calibri" w:cs="Calibri"/>
        </w:rPr>
        <w:t>, R641-655 (2011).</w:t>
      </w:r>
    </w:p>
    <w:p w14:paraId="12D40EC1"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w:t>
      </w:r>
      <w:r w:rsidRPr="00EE6FB6">
        <w:rPr>
          <w:rFonts w:ascii="Calibri" w:hAnsi="Calibri" w:cs="Calibri"/>
        </w:rPr>
        <w:tab/>
        <w:t xml:space="preserve">Tinbergen, N. </w:t>
      </w:r>
      <w:r w:rsidRPr="00EE6FB6">
        <w:rPr>
          <w:rFonts w:ascii="Calibri" w:hAnsi="Calibri" w:cs="Calibri"/>
          <w:i/>
          <w:iCs/>
        </w:rPr>
        <w:t>The Study of Instinct</w:t>
      </w:r>
      <w:r w:rsidRPr="00EE6FB6">
        <w:rPr>
          <w:rFonts w:ascii="Calibri" w:hAnsi="Calibri" w:cs="Calibri"/>
        </w:rPr>
        <w:t>. (Clarendon Press, 1951).</w:t>
      </w:r>
    </w:p>
    <w:p w14:paraId="6C46C6F8" w14:textId="77777777" w:rsidR="00EE6FB6" w:rsidRPr="00EE6FB6" w:rsidRDefault="00EE6FB6" w:rsidP="007134A7">
      <w:pPr>
        <w:pStyle w:val="Bibliography"/>
        <w:spacing w:line="240" w:lineRule="auto"/>
        <w:rPr>
          <w:rFonts w:ascii="Calibri" w:hAnsi="Calibri" w:cs="Calibri"/>
          <w:lang w:val="nl-NL"/>
        </w:rPr>
      </w:pPr>
      <w:r w:rsidRPr="00EE6FB6">
        <w:rPr>
          <w:rFonts w:ascii="Calibri" w:hAnsi="Calibri" w:cs="Calibri"/>
        </w:rPr>
        <w:t>5.</w:t>
      </w:r>
      <w:r w:rsidRPr="00EE6FB6">
        <w:rPr>
          <w:rFonts w:ascii="Calibri" w:hAnsi="Calibri" w:cs="Calibri"/>
        </w:rPr>
        <w:tab/>
        <w:t xml:space="preserve">Lorenz, K. </w:t>
      </w:r>
      <w:r w:rsidRPr="00EE6FB6">
        <w:rPr>
          <w:rFonts w:ascii="Calibri" w:hAnsi="Calibri" w:cs="Calibri"/>
          <w:i/>
          <w:iCs/>
        </w:rPr>
        <w:t>The Foundations of Ethology</w:t>
      </w:r>
      <w:r w:rsidRPr="00EE6FB6">
        <w:rPr>
          <w:rFonts w:ascii="Calibri" w:hAnsi="Calibri" w:cs="Calibri"/>
        </w:rPr>
        <w:t xml:space="preserve">. </w:t>
      </w:r>
      <w:r w:rsidRPr="00EE6FB6">
        <w:rPr>
          <w:rFonts w:ascii="Calibri" w:hAnsi="Calibri" w:cs="Calibri"/>
          <w:lang w:val="nl-NL"/>
        </w:rPr>
        <w:t>(Springer Nature, 1981).</w:t>
      </w:r>
    </w:p>
    <w:p w14:paraId="724C1585"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lang w:val="nl-NL"/>
        </w:rPr>
        <w:t>6.</w:t>
      </w:r>
      <w:r w:rsidRPr="00EE6FB6">
        <w:rPr>
          <w:rFonts w:ascii="Calibri" w:hAnsi="Calibri" w:cs="Calibri"/>
          <w:lang w:val="nl-NL"/>
        </w:rPr>
        <w:tab/>
        <w:t xml:space="preserve">Fernandez-Leon, J. A. </w:t>
      </w:r>
      <w:r w:rsidRPr="00EE6FB6">
        <w:rPr>
          <w:rFonts w:ascii="Calibri" w:hAnsi="Calibri" w:cs="Calibri"/>
          <w:i/>
          <w:iCs/>
          <w:lang w:val="nl-NL"/>
        </w:rPr>
        <w:t>et al.</w:t>
      </w:r>
      <w:r w:rsidRPr="00EE6FB6">
        <w:rPr>
          <w:rFonts w:ascii="Calibri" w:hAnsi="Calibri" w:cs="Calibri"/>
          <w:lang w:val="nl-NL"/>
        </w:rPr>
        <w:t xml:space="preserve"> </w:t>
      </w:r>
      <w:r w:rsidRPr="00EE6FB6">
        <w:rPr>
          <w:rFonts w:ascii="Calibri" w:hAnsi="Calibri" w:cs="Calibri"/>
        </w:rPr>
        <w:t xml:space="preserve">Neural correlates and determinants of approach-avoidance conflict in the prelimbic prefrontal cortex. </w:t>
      </w:r>
      <w:r w:rsidRPr="00EE6FB6">
        <w:rPr>
          <w:rFonts w:ascii="Calibri" w:hAnsi="Calibri" w:cs="Calibri"/>
          <w:i/>
          <w:iCs/>
        </w:rPr>
        <w:t>Elife</w:t>
      </w:r>
      <w:r w:rsidRPr="00EE6FB6">
        <w:rPr>
          <w:rFonts w:ascii="Calibri" w:hAnsi="Calibri" w:cs="Calibri"/>
        </w:rPr>
        <w:t xml:space="preserve"> </w:t>
      </w:r>
      <w:r w:rsidRPr="00EE6FB6">
        <w:rPr>
          <w:rFonts w:ascii="Calibri" w:hAnsi="Calibri" w:cs="Calibri"/>
          <w:b/>
          <w:bCs/>
        </w:rPr>
        <w:t>10</w:t>
      </w:r>
      <w:r w:rsidRPr="00EE6FB6">
        <w:rPr>
          <w:rFonts w:ascii="Calibri" w:hAnsi="Calibri" w:cs="Calibri"/>
        </w:rPr>
        <w:t>, e74950 (2021).</w:t>
      </w:r>
    </w:p>
    <w:p w14:paraId="6BE29237"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7.</w:t>
      </w:r>
      <w:r w:rsidRPr="00EE6FB6">
        <w:rPr>
          <w:rFonts w:ascii="Calibri" w:hAnsi="Calibri" w:cs="Calibri"/>
        </w:rPr>
        <w:tab/>
        <w:t xml:space="preserve">Choi, E. A. </w:t>
      </w:r>
      <w:r w:rsidRPr="00EE6FB6">
        <w:rPr>
          <w:rFonts w:ascii="Calibri" w:hAnsi="Calibri" w:cs="Calibri"/>
          <w:i/>
          <w:iCs/>
        </w:rPr>
        <w:t>et al.</w:t>
      </w:r>
      <w:r w:rsidRPr="00EE6FB6">
        <w:rPr>
          <w:rFonts w:ascii="Calibri" w:hAnsi="Calibri" w:cs="Calibri"/>
        </w:rPr>
        <w:t xml:space="preserve"> A Corticothalamic Circuit Trades off Speed for Safety during Decision-Making under Motivational Conflict. </w:t>
      </w:r>
      <w:r w:rsidRPr="00EE6FB6">
        <w:rPr>
          <w:rFonts w:ascii="Calibri" w:hAnsi="Calibri" w:cs="Calibri"/>
          <w:i/>
          <w:iCs/>
        </w:rPr>
        <w:t>J Neurosci</w:t>
      </w:r>
      <w:r w:rsidRPr="00EE6FB6">
        <w:rPr>
          <w:rFonts w:ascii="Calibri" w:hAnsi="Calibri" w:cs="Calibri"/>
        </w:rPr>
        <w:t xml:space="preserve"> </w:t>
      </w:r>
      <w:r w:rsidRPr="00EE6FB6">
        <w:rPr>
          <w:rFonts w:ascii="Calibri" w:hAnsi="Calibri" w:cs="Calibri"/>
          <w:b/>
          <w:bCs/>
        </w:rPr>
        <w:t>42</w:t>
      </w:r>
      <w:r w:rsidRPr="00EE6FB6">
        <w:rPr>
          <w:rFonts w:ascii="Calibri" w:hAnsi="Calibri" w:cs="Calibri"/>
        </w:rPr>
        <w:t>, 3473–3483 (2022).</w:t>
      </w:r>
    </w:p>
    <w:p w14:paraId="6E102E68"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8.</w:t>
      </w:r>
      <w:r w:rsidRPr="00EE6FB6">
        <w:rPr>
          <w:rFonts w:ascii="Calibri" w:hAnsi="Calibri" w:cs="Calibri"/>
        </w:rPr>
        <w:tab/>
        <w:t xml:space="preserve">Caprioli, D., Zeric, T., Thorndike, E. B. &amp; Venniro, M. Persistent palatable food preference in rats with a history of limited and extended access to methamphetamine self-administration. </w:t>
      </w:r>
      <w:r w:rsidRPr="00EE6FB6">
        <w:rPr>
          <w:rFonts w:ascii="Calibri" w:hAnsi="Calibri" w:cs="Calibri"/>
          <w:i/>
          <w:iCs/>
        </w:rPr>
        <w:t>Addict Biol</w:t>
      </w:r>
      <w:r w:rsidRPr="00EE6FB6">
        <w:rPr>
          <w:rFonts w:ascii="Calibri" w:hAnsi="Calibri" w:cs="Calibri"/>
        </w:rPr>
        <w:t xml:space="preserve"> </w:t>
      </w:r>
      <w:r w:rsidRPr="00EE6FB6">
        <w:rPr>
          <w:rFonts w:ascii="Calibri" w:hAnsi="Calibri" w:cs="Calibri"/>
          <w:b/>
          <w:bCs/>
        </w:rPr>
        <w:t>20</w:t>
      </w:r>
      <w:r w:rsidRPr="00EE6FB6">
        <w:rPr>
          <w:rFonts w:ascii="Calibri" w:hAnsi="Calibri" w:cs="Calibri"/>
        </w:rPr>
        <w:t>, 913–926 (2015).</w:t>
      </w:r>
    </w:p>
    <w:p w14:paraId="7DD1314E"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9.</w:t>
      </w:r>
      <w:r w:rsidRPr="00EE6FB6">
        <w:rPr>
          <w:rFonts w:ascii="Calibri" w:hAnsi="Calibri" w:cs="Calibri"/>
        </w:rPr>
        <w:tab/>
        <w:t xml:space="preserve">Venniro, M. </w:t>
      </w:r>
      <w:r w:rsidRPr="00EE6FB6">
        <w:rPr>
          <w:rFonts w:ascii="Calibri" w:hAnsi="Calibri" w:cs="Calibri"/>
          <w:i/>
          <w:iCs/>
        </w:rPr>
        <w:t>et al.</w:t>
      </w:r>
      <w:r w:rsidRPr="00EE6FB6">
        <w:rPr>
          <w:rFonts w:ascii="Calibri" w:hAnsi="Calibri" w:cs="Calibri"/>
        </w:rPr>
        <w:t xml:space="preserve"> Volitional social interaction prevents drug addiction in rat models. </w:t>
      </w:r>
      <w:r w:rsidRPr="00EE6FB6">
        <w:rPr>
          <w:rFonts w:ascii="Calibri" w:hAnsi="Calibri" w:cs="Calibri"/>
          <w:i/>
          <w:iCs/>
        </w:rPr>
        <w:t>Nat Neurosci</w:t>
      </w:r>
      <w:r w:rsidRPr="00EE6FB6">
        <w:rPr>
          <w:rFonts w:ascii="Calibri" w:hAnsi="Calibri" w:cs="Calibri"/>
        </w:rPr>
        <w:t xml:space="preserve"> </w:t>
      </w:r>
      <w:r w:rsidRPr="00EE6FB6">
        <w:rPr>
          <w:rFonts w:ascii="Calibri" w:hAnsi="Calibri" w:cs="Calibri"/>
          <w:b/>
          <w:bCs/>
        </w:rPr>
        <w:t>21</w:t>
      </w:r>
      <w:r w:rsidRPr="00EE6FB6">
        <w:rPr>
          <w:rFonts w:ascii="Calibri" w:hAnsi="Calibri" w:cs="Calibri"/>
        </w:rPr>
        <w:t>, 1520–1529 (2018).</w:t>
      </w:r>
    </w:p>
    <w:p w14:paraId="5D5D8255"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10.</w:t>
      </w:r>
      <w:r w:rsidRPr="00EE6FB6">
        <w:rPr>
          <w:rFonts w:ascii="Calibri" w:hAnsi="Calibri" w:cs="Calibri"/>
        </w:rPr>
        <w:tab/>
        <w:t xml:space="preserve">Reppucci, C. J. &amp; Veenema, A. H. The social versus food preference test: A behavioral paradigm for studying competing motivated behaviors in rodents. </w:t>
      </w:r>
      <w:r w:rsidRPr="00EE6FB6">
        <w:rPr>
          <w:rFonts w:ascii="Calibri" w:hAnsi="Calibri" w:cs="Calibri"/>
          <w:i/>
          <w:iCs/>
        </w:rPr>
        <w:t>MethodsX</w:t>
      </w:r>
      <w:r w:rsidRPr="00EE6FB6">
        <w:rPr>
          <w:rFonts w:ascii="Calibri" w:hAnsi="Calibri" w:cs="Calibri"/>
        </w:rPr>
        <w:t xml:space="preserve"> </w:t>
      </w:r>
      <w:r w:rsidRPr="00EE6FB6">
        <w:rPr>
          <w:rFonts w:ascii="Calibri" w:hAnsi="Calibri" w:cs="Calibri"/>
          <w:b/>
          <w:bCs/>
        </w:rPr>
        <w:t>7</w:t>
      </w:r>
      <w:r w:rsidRPr="00EE6FB6">
        <w:rPr>
          <w:rFonts w:ascii="Calibri" w:hAnsi="Calibri" w:cs="Calibri"/>
        </w:rPr>
        <w:t>, 101119 (2020).</w:t>
      </w:r>
    </w:p>
    <w:p w14:paraId="675DE09A"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11.</w:t>
      </w:r>
      <w:r w:rsidRPr="00EE6FB6">
        <w:rPr>
          <w:rFonts w:ascii="Calibri" w:hAnsi="Calibri" w:cs="Calibri"/>
        </w:rPr>
        <w:tab/>
        <w:t xml:space="preserve">Eiselt, A.-K. </w:t>
      </w:r>
      <w:r w:rsidRPr="00EE6FB6">
        <w:rPr>
          <w:rFonts w:ascii="Calibri" w:hAnsi="Calibri" w:cs="Calibri"/>
          <w:i/>
          <w:iCs/>
        </w:rPr>
        <w:t>et al.</w:t>
      </w:r>
      <w:r w:rsidRPr="00EE6FB6">
        <w:rPr>
          <w:rFonts w:ascii="Calibri" w:hAnsi="Calibri" w:cs="Calibri"/>
        </w:rPr>
        <w:t xml:space="preserve"> Hunger or thirst state uncertainty is resolved by outcome evaluation in medial prefrontal cortex to guide decision-making. </w:t>
      </w:r>
      <w:r w:rsidRPr="00EE6FB6">
        <w:rPr>
          <w:rFonts w:ascii="Calibri" w:hAnsi="Calibri" w:cs="Calibri"/>
          <w:i/>
          <w:iCs/>
        </w:rPr>
        <w:t>Nat Neurosci</w:t>
      </w:r>
      <w:r w:rsidRPr="00EE6FB6">
        <w:rPr>
          <w:rFonts w:ascii="Calibri" w:hAnsi="Calibri" w:cs="Calibri"/>
        </w:rPr>
        <w:t xml:space="preserve"> </w:t>
      </w:r>
      <w:r w:rsidRPr="00EE6FB6">
        <w:rPr>
          <w:rFonts w:ascii="Calibri" w:hAnsi="Calibri" w:cs="Calibri"/>
          <w:b/>
          <w:bCs/>
        </w:rPr>
        <w:t>24</w:t>
      </w:r>
      <w:r w:rsidRPr="00EE6FB6">
        <w:rPr>
          <w:rFonts w:ascii="Calibri" w:hAnsi="Calibri" w:cs="Calibri"/>
        </w:rPr>
        <w:t>, 907–912 (2021).</w:t>
      </w:r>
    </w:p>
    <w:p w14:paraId="177E591A"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lastRenderedPageBreak/>
        <w:t>12.</w:t>
      </w:r>
      <w:r w:rsidRPr="00EE6FB6">
        <w:rPr>
          <w:rFonts w:ascii="Calibri" w:hAnsi="Calibri" w:cs="Calibri"/>
        </w:rPr>
        <w:tab/>
        <w:t xml:space="preserve">Burnett, C. J. </w:t>
      </w:r>
      <w:r w:rsidRPr="00EE6FB6">
        <w:rPr>
          <w:rFonts w:ascii="Calibri" w:hAnsi="Calibri" w:cs="Calibri"/>
          <w:i/>
          <w:iCs/>
        </w:rPr>
        <w:t>et al.</w:t>
      </w:r>
      <w:r w:rsidRPr="00EE6FB6">
        <w:rPr>
          <w:rFonts w:ascii="Calibri" w:hAnsi="Calibri" w:cs="Calibri"/>
        </w:rPr>
        <w:t xml:space="preserve"> Need-based prioritization of behavior. </w:t>
      </w:r>
      <w:r w:rsidRPr="00EE6FB6">
        <w:rPr>
          <w:rFonts w:ascii="Calibri" w:hAnsi="Calibri" w:cs="Calibri"/>
          <w:i/>
          <w:iCs/>
        </w:rPr>
        <w:t>Elife</w:t>
      </w:r>
      <w:r w:rsidRPr="00EE6FB6">
        <w:rPr>
          <w:rFonts w:ascii="Calibri" w:hAnsi="Calibri" w:cs="Calibri"/>
        </w:rPr>
        <w:t xml:space="preserve"> </w:t>
      </w:r>
      <w:r w:rsidRPr="00EE6FB6">
        <w:rPr>
          <w:rFonts w:ascii="Calibri" w:hAnsi="Calibri" w:cs="Calibri"/>
          <w:b/>
          <w:bCs/>
        </w:rPr>
        <w:t>8</w:t>
      </w:r>
      <w:r w:rsidRPr="00EE6FB6">
        <w:rPr>
          <w:rFonts w:ascii="Calibri" w:hAnsi="Calibri" w:cs="Calibri"/>
        </w:rPr>
        <w:t>, e44527 (2019).</w:t>
      </w:r>
    </w:p>
    <w:p w14:paraId="652CF629"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13.</w:t>
      </w:r>
      <w:r w:rsidRPr="00EE6FB6">
        <w:rPr>
          <w:rFonts w:ascii="Calibri" w:hAnsi="Calibri" w:cs="Calibri"/>
        </w:rPr>
        <w:tab/>
        <w:t>Wee, R. W. S., Mishchanchuk, K., AlSubaie, R. &amp; MacAskill, A. F. Internal state dependent control of feeding behaviour via hippocampal ghrelin signalling. 2021.11.05.467326 Preprint at https://doi.org/10.1101/2021.11.05.467326 (2022).</w:t>
      </w:r>
    </w:p>
    <w:p w14:paraId="08EC7A2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14.</w:t>
      </w:r>
      <w:r w:rsidRPr="00EE6FB6">
        <w:rPr>
          <w:rFonts w:ascii="Calibri" w:hAnsi="Calibri" w:cs="Calibri"/>
        </w:rPr>
        <w:tab/>
        <w:t xml:space="preserve">Markowitz, J. E. </w:t>
      </w:r>
      <w:r w:rsidRPr="00EE6FB6">
        <w:rPr>
          <w:rFonts w:ascii="Calibri" w:hAnsi="Calibri" w:cs="Calibri"/>
          <w:i/>
          <w:iCs/>
        </w:rPr>
        <w:t>et al.</w:t>
      </w:r>
      <w:r w:rsidRPr="00EE6FB6">
        <w:rPr>
          <w:rFonts w:ascii="Calibri" w:hAnsi="Calibri" w:cs="Calibri"/>
        </w:rPr>
        <w:t xml:space="preserve"> Spontaneous behaviour is structured by reinforcement without explicit reward. </w:t>
      </w:r>
      <w:r w:rsidRPr="00EE6FB6">
        <w:rPr>
          <w:rFonts w:ascii="Calibri" w:hAnsi="Calibri" w:cs="Calibri"/>
          <w:i/>
          <w:iCs/>
        </w:rPr>
        <w:t>Nature</w:t>
      </w:r>
      <w:r w:rsidRPr="00EE6FB6">
        <w:rPr>
          <w:rFonts w:ascii="Calibri" w:hAnsi="Calibri" w:cs="Calibri"/>
        </w:rPr>
        <w:t xml:space="preserve"> </w:t>
      </w:r>
      <w:r w:rsidRPr="00EE6FB6">
        <w:rPr>
          <w:rFonts w:ascii="Calibri" w:hAnsi="Calibri" w:cs="Calibri"/>
          <w:b/>
          <w:bCs/>
        </w:rPr>
        <w:t>614</w:t>
      </w:r>
      <w:r w:rsidRPr="00EE6FB6">
        <w:rPr>
          <w:rFonts w:ascii="Calibri" w:hAnsi="Calibri" w:cs="Calibri"/>
        </w:rPr>
        <w:t>, 108–117 (2023).</w:t>
      </w:r>
    </w:p>
    <w:p w14:paraId="73181724"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15.</w:t>
      </w:r>
      <w:r w:rsidRPr="00EE6FB6">
        <w:rPr>
          <w:rFonts w:ascii="Calibri" w:hAnsi="Calibri" w:cs="Calibri"/>
        </w:rPr>
        <w:tab/>
        <w:t xml:space="preserve">Craig, W. Appetites and Aversions as Constituents of Instincts. </w:t>
      </w:r>
      <w:r w:rsidRPr="00EE6FB6">
        <w:rPr>
          <w:rFonts w:ascii="Calibri" w:hAnsi="Calibri" w:cs="Calibri"/>
          <w:i/>
          <w:iCs/>
        </w:rPr>
        <w:t>Proc Natl Acad Sci U S A</w:t>
      </w:r>
      <w:r w:rsidRPr="00EE6FB6">
        <w:rPr>
          <w:rFonts w:ascii="Calibri" w:hAnsi="Calibri" w:cs="Calibri"/>
        </w:rPr>
        <w:t xml:space="preserve"> </w:t>
      </w:r>
      <w:r w:rsidRPr="00EE6FB6">
        <w:rPr>
          <w:rFonts w:ascii="Calibri" w:hAnsi="Calibri" w:cs="Calibri"/>
          <w:b/>
          <w:bCs/>
        </w:rPr>
        <w:t>3</w:t>
      </w:r>
      <w:r w:rsidRPr="00EE6FB6">
        <w:rPr>
          <w:rFonts w:ascii="Calibri" w:hAnsi="Calibri" w:cs="Calibri"/>
        </w:rPr>
        <w:t>, 685–688 (1917).</w:t>
      </w:r>
    </w:p>
    <w:p w14:paraId="7E3CB783"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16.</w:t>
      </w:r>
      <w:r w:rsidRPr="00EE6FB6">
        <w:rPr>
          <w:rFonts w:ascii="Calibri" w:hAnsi="Calibri" w:cs="Calibri"/>
        </w:rPr>
        <w:tab/>
        <w:t xml:space="preserve">Peters, K. Z., Young, A. M. J. &amp; McCutcheon, J. E. Distracting stimuli evoke ventral tegmental area responses in rats during ongoing saccharin consumption. </w:t>
      </w:r>
      <w:r w:rsidRPr="00EE6FB6">
        <w:rPr>
          <w:rFonts w:ascii="Calibri" w:hAnsi="Calibri" w:cs="Calibri"/>
          <w:i/>
          <w:iCs/>
        </w:rPr>
        <w:t>Eur J Neurosci</w:t>
      </w:r>
      <w:r w:rsidRPr="00EE6FB6">
        <w:rPr>
          <w:rFonts w:ascii="Calibri" w:hAnsi="Calibri" w:cs="Calibri"/>
        </w:rPr>
        <w:t xml:space="preserve"> </w:t>
      </w:r>
      <w:r w:rsidRPr="00EE6FB6">
        <w:rPr>
          <w:rFonts w:ascii="Calibri" w:hAnsi="Calibri" w:cs="Calibri"/>
          <w:b/>
          <w:bCs/>
        </w:rPr>
        <w:t>53</w:t>
      </w:r>
      <w:r w:rsidRPr="00EE6FB6">
        <w:rPr>
          <w:rFonts w:ascii="Calibri" w:hAnsi="Calibri" w:cs="Calibri"/>
        </w:rPr>
        <w:t>, 1809–1821 (2021).</w:t>
      </w:r>
    </w:p>
    <w:p w14:paraId="7A590B1B"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17.</w:t>
      </w:r>
      <w:r w:rsidRPr="00EE6FB6">
        <w:rPr>
          <w:rFonts w:ascii="Calibri" w:hAnsi="Calibri" w:cs="Calibri"/>
        </w:rPr>
        <w:tab/>
        <w:t xml:space="preserve">Wiepkema, P. R. Positive feedbacks at work during feeding. </w:t>
      </w:r>
      <w:r w:rsidRPr="00EE6FB6">
        <w:rPr>
          <w:rFonts w:ascii="Calibri" w:hAnsi="Calibri" w:cs="Calibri"/>
          <w:i/>
          <w:iCs/>
        </w:rPr>
        <w:t>Behaviour</w:t>
      </w:r>
      <w:r w:rsidRPr="00EE6FB6">
        <w:rPr>
          <w:rFonts w:ascii="Calibri" w:hAnsi="Calibri" w:cs="Calibri"/>
        </w:rPr>
        <w:t xml:space="preserve"> </w:t>
      </w:r>
      <w:r w:rsidRPr="00EE6FB6">
        <w:rPr>
          <w:rFonts w:ascii="Calibri" w:hAnsi="Calibri" w:cs="Calibri"/>
          <w:b/>
          <w:bCs/>
        </w:rPr>
        <w:t>39</w:t>
      </w:r>
      <w:r w:rsidRPr="00EE6FB6">
        <w:rPr>
          <w:rFonts w:ascii="Calibri" w:hAnsi="Calibri" w:cs="Calibri"/>
        </w:rPr>
        <w:t>, 266–273 (1971).</w:t>
      </w:r>
    </w:p>
    <w:p w14:paraId="450C0804"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18.</w:t>
      </w:r>
      <w:r w:rsidRPr="00EE6FB6">
        <w:rPr>
          <w:rFonts w:ascii="Calibri" w:hAnsi="Calibri" w:cs="Calibri"/>
        </w:rPr>
        <w:tab/>
        <w:t xml:space="preserve">Page, S. &amp; Neuringer, A. Variability is an operant. </w:t>
      </w:r>
      <w:r w:rsidRPr="00EE6FB6">
        <w:rPr>
          <w:rFonts w:ascii="Calibri" w:hAnsi="Calibri" w:cs="Calibri"/>
          <w:i/>
          <w:iCs/>
        </w:rPr>
        <w:t>Journal of Experimental Psychology: Animal Behavior Processes</w:t>
      </w:r>
      <w:r w:rsidRPr="00EE6FB6">
        <w:rPr>
          <w:rFonts w:ascii="Calibri" w:hAnsi="Calibri" w:cs="Calibri"/>
        </w:rPr>
        <w:t xml:space="preserve"> </w:t>
      </w:r>
      <w:r w:rsidRPr="00EE6FB6">
        <w:rPr>
          <w:rFonts w:ascii="Calibri" w:hAnsi="Calibri" w:cs="Calibri"/>
          <w:b/>
          <w:bCs/>
        </w:rPr>
        <w:t>11</w:t>
      </w:r>
      <w:r w:rsidRPr="00EE6FB6">
        <w:rPr>
          <w:rFonts w:ascii="Calibri" w:hAnsi="Calibri" w:cs="Calibri"/>
        </w:rPr>
        <w:t>, 429–452 (1985).</w:t>
      </w:r>
    </w:p>
    <w:p w14:paraId="799C4902"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lang w:val="fi-FI"/>
        </w:rPr>
        <w:t>19.</w:t>
      </w:r>
      <w:r w:rsidRPr="00EE6FB6">
        <w:rPr>
          <w:rFonts w:ascii="Calibri" w:hAnsi="Calibri" w:cs="Calibri"/>
          <w:lang w:val="fi-FI"/>
        </w:rPr>
        <w:tab/>
        <w:t xml:space="preserve">Tervo, D. G. R. </w:t>
      </w:r>
      <w:r w:rsidRPr="00EE6FB6">
        <w:rPr>
          <w:rFonts w:ascii="Calibri" w:hAnsi="Calibri" w:cs="Calibri"/>
          <w:i/>
          <w:iCs/>
          <w:lang w:val="fi-FI"/>
        </w:rPr>
        <w:t>et al.</w:t>
      </w:r>
      <w:r w:rsidRPr="00EE6FB6">
        <w:rPr>
          <w:rFonts w:ascii="Calibri" w:hAnsi="Calibri" w:cs="Calibri"/>
          <w:lang w:val="fi-FI"/>
        </w:rPr>
        <w:t xml:space="preserve"> </w:t>
      </w:r>
      <w:r w:rsidRPr="00EE6FB6">
        <w:rPr>
          <w:rFonts w:ascii="Calibri" w:hAnsi="Calibri" w:cs="Calibri"/>
        </w:rPr>
        <w:t xml:space="preserve">Behavioral variability through stochastic choice and its gating by anterior cingulate cortex. </w:t>
      </w:r>
      <w:r w:rsidRPr="00EE6FB6">
        <w:rPr>
          <w:rFonts w:ascii="Calibri" w:hAnsi="Calibri" w:cs="Calibri"/>
          <w:i/>
          <w:iCs/>
        </w:rPr>
        <w:t>Cell</w:t>
      </w:r>
      <w:r w:rsidRPr="00EE6FB6">
        <w:rPr>
          <w:rFonts w:ascii="Calibri" w:hAnsi="Calibri" w:cs="Calibri"/>
        </w:rPr>
        <w:t xml:space="preserve"> </w:t>
      </w:r>
      <w:r w:rsidRPr="00EE6FB6">
        <w:rPr>
          <w:rFonts w:ascii="Calibri" w:hAnsi="Calibri" w:cs="Calibri"/>
          <w:b/>
          <w:bCs/>
        </w:rPr>
        <w:t>159</w:t>
      </w:r>
      <w:r w:rsidRPr="00EE6FB6">
        <w:rPr>
          <w:rFonts w:ascii="Calibri" w:hAnsi="Calibri" w:cs="Calibri"/>
        </w:rPr>
        <w:t>, 21–32 (2014).</w:t>
      </w:r>
    </w:p>
    <w:p w14:paraId="7BA9BD78"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20.</w:t>
      </w:r>
      <w:r w:rsidRPr="00EE6FB6">
        <w:rPr>
          <w:rFonts w:ascii="Calibri" w:hAnsi="Calibri" w:cs="Calibri"/>
        </w:rPr>
        <w:tab/>
        <w:t xml:space="preserve">Sternson, S. M. Hypothalamic survival circuits: blueprints for purposive behaviors. </w:t>
      </w:r>
      <w:r w:rsidRPr="00EE6FB6">
        <w:rPr>
          <w:rFonts w:ascii="Calibri" w:hAnsi="Calibri" w:cs="Calibri"/>
          <w:i/>
          <w:iCs/>
        </w:rPr>
        <w:t>Neuron</w:t>
      </w:r>
      <w:r w:rsidRPr="00EE6FB6">
        <w:rPr>
          <w:rFonts w:ascii="Calibri" w:hAnsi="Calibri" w:cs="Calibri"/>
        </w:rPr>
        <w:t xml:space="preserve"> </w:t>
      </w:r>
      <w:r w:rsidRPr="00EE6FB6">
        <w:rPr>
          <w:rFonts w:ascii="Calibri" w:hAnsi="Calibri" w:cs="Calibri"/>
          <w:b/>
          <w:bCs/>
        </w:rPr>
        <w:t>77</w:t>
      </w:r>
      <w:r w:rsidRPr="00EE6FB6">
        <w:rPr>
          <w:rFonts w:ascii="Calibri" w:hAnsi="Calibri" w:cs="Calibri"/>
        </w:rPr>
        <w:t>, 810–824 (2013).</w:t>
      </w:r>
    </w:p>
    <w:p w14:paraId="39D6AC97"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21.</w:t>
      </w:r>
      <w:r w:rsidRPr="00EE6FB6">
        <w:rPr>
          <w:rFonts w:ascii="Calibri" w:hAnsi="Calibri" w:cs="Calibri"/>
        </w:rPr>
        <w:tab/>
        <w:t xml:space="preserve">Swanson, L. W. Cerebral hemisphere regulation of motivated behavior. </w:t>
      </w:r>
      <w:r w:rsidRPr="00EE6FB6">
        <w:rPr>
          <w:rFonts w:ascii="Calibri" w:hAnsi="Calibri" w:cs="Calibri"/>
          <w:i/>
          <w:iCs/>
        </w:rPr>
        <w:t>Brain Research</w:t>
      </w:r>
      <w:r w:rsidRPr="00EE6FB6">
        <w:rPr>
          <w:rFonts w:ascii="Calibri" w:hAnsi="Calibri" w:cs="Calibri"/>
        </w:rPr>
        <w:t xml:space="preserve"> </w:t>
      </w:r>
      <w:r w:rsidRPr="00EE6FB6">
        <w:rPr>
          <w:rFonts w:ascii="Calibri" w:hAnsi="Calibri" w:cs="Calibri"/>
          <w:b/>
          <w:bCs/>
        </w:rPr>
        <w:t>886</w:t>
      </w:r>
      <w:r w:rsidRPr="00EE6FB6">
        <w:rPr>
          <w:rFonts w:ascii="Calibri" w:hAnsi="Calibri" w:cs="Calibri"/>
        </w:rPr>
        <w:t>, 113–164 (2000).</w:t>
      </w:r>
    </w:p>
    <w:p w14:paraId="7BA7EA67"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22.</w:t>
      </w:r>
      <w:r w:rsidRPr="00EE6FB6">
        <w:rPr>
          <w:rFonts w:ascii="Calibri" w:hAnsi="Calibri" w:cs="Calibri"/>
        </w:rPr>
        <w:tab/>
        <w:t xml:space="preserve">Watts, A. G., Kanoski, S. E., Sanchez-Watts, G. &amp; Langhans, W. The physiological control of eating: signals, neurons, and networks. </w:t>
      </w:r>
      <w:r w:rsidRPr="00EE6FB6">
        <w:rPr>
          <w:rFonts w:ascii="Calibri" w:hAnsi="Calibri" w:cs="Calibri"/>
          <w:i/>
          <w:iCs/>
        </w:rPr>
        <w:t>Physiol Rev</w:t>
      </w:r>
      <w:r w:rsidRPr="00EE6FB6">
        <w:rPr>
          <w:rFonts w:ascii="Calibri" w:hAnsi="Calibri" w:cs="Calibri"/>
        </w:rPr>
        <w:t xml:space="preserve"> </w:t>
      </w:r>
      <w:r w:rsidRPr="00EE6FB6">
        <w:rPr>
          <w:rFonts w:ascii="Calibri" w:hAnsi="Calibri" w:cs="Calibri"/>
          <w:b/>
          <w:bCs/>
        </w:rPr>
        <w:t>102</w:t>
      </w:r>
      <w:r w:rsidRPr="00EE6FB6">
        <w:rPr>
          <w:rFonts w:ascii="Calibri" w:hAnsi="Calibri" w:cs="Calibri"/>
        </w:rPr>
        <w:t>, 689–813 (2022).</w:t>
      </w:r>
    </w:p>
    <w:p w14:paraId="73D8718B"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23.</w:t>
      </w:r>
      <w:r w:rsidRPr="00EE6FB6">
        <w:rPr>
          <w:rFonts w:ascii="Calibri" w:hAnsi="Calibri" w:cs="Calibri"/>
        </w:rPr>
        <w:tab/>
        <w:t>Friard, O. BORIS (Behavioral Observation Research Interactive Software). https://github.com/olivierfriard/BORIS (2023).</w:t>
      </w:r>
    </w:p>
    <w:p w14:paraId="5188D2B6"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24.</w:t>
      </w:r>
      <w:r w:rsidRPr="00EE6FB6">
        <w:rPr>
          <w:rFonts w:ascii="Calibri" w:hAnsi="Calibri" w:cs="Calibri"/>
        </w:rPr>
        <w:tab/>
        <w:t>Friard, O. olivierfriard/behatrix. https://github.com/olivierfriard/behatrix (2023).</w:t>
      </w:r>
    </w:p>
    <w:p w14:paraId="09087BA5"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lang w:val="fi-FI"/>
        </w:rPr>
        <w:t>25.</w:t>
      </w:r>
      <w:r w:rsidRPr="00EE6FB6">
        <w:rPr>
          <w:rFonts w:ascii="Calibri" w:hAnsi="Calibri" w:cs="Calibri"/>
          <w:lang w:val="fi-FI"/>
        </w:rPr>
        <w:tab/>
        <w:t xml:space="preserve">Sotelo, M. I. </w:t>
      </w:r>
      <w:r w:rsidRPr="00EE6FB6">
        <w:rPr>
          <w:rFonts w:ascii="Calibri" w:hAnsi="Calibri" w:cs="Calibri"/>
          <w:i/>
          <w:iCs/>
          <w:lang w:val="fi-FI"/>
        </w:rPr>
        <w:t>et al.</w:t>
      </w:r>
      <w:r w:rsidRPr="00EE6FB6">
        <w:rPr>
          <w:rFonts w:ascii="Calibri" w:hAnsi="Calibri" w:cs="Calibri"/>
          <w:lang w:val="fi-FI"/>
        </w:rPr>
        <w:t xml:space="preserve"> </w:t>
      </w:r>
      <w:r w:rsidRPr="00EE6FB6">
        <w:rPr>
          <w:rFonts w:ascii="Calibri" w:hAnsi="Calibri" w:cs="Calibri"/>
        </w:rPr>
        <w:t xml:space="preserve">Lateral hypothalamic neuronal ensembles regulate pre-sleep nest-building behavior. </w:t>
      </w:r>
      <w:r w:rsidRPr="00EE6FB6">
        <w:rPr>
          <w:rFonts w:ascii="Calibri" w:hAnsi="Calibri" w:cs="Calibri"/>
          <w:i/>
          <w:iCs/>
        </w:rPr>
        <w:t>Current Biology</w:t>
      </w:r>
      <w:r w:rsidRPr="00EE6FB6">
        <w:rPr>
          <w:rFonts w:ascii="Calibri" w:hAnsi="Calibri" w:cs="Calibri"/>
        </w:rPr>
        <w:t xml:space="preserve"> </w:t>
      </w:r>
      <w:r w:rsidRPr="00EE6FB6">
        <w:rPr>
          <w:rFonts w:ascii="Calibri" w:hAnsi="Calibri" w:cs="Calibri"/>
          <w:b/>
          <w:bCs/>
        </w:rPr>
        <w:t>32</w:t>
      </w:r>
      <w:r w:rsidRPr="00EE6FB6">
        <w:rPr>
          <w:rFonts w:ascii="Calibri" w:hAnsi="Calibri" w:cs="Calibri"/>
        </w:rPr>
        <w:t>, 806-822.e7 (2022).</w:t>
      </w:r>
    </w:p>
    <w:p w14:paraId="257C0F28"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26.</w:t>
      </w:r>
      <w:r w:rsidRPr="00EE6FB6">
        <w:rPr>
          <w:rFonts w:ascii="Calibri" w:hAnsi="Calibri" w:cs="Calibri"/>
        </w:rPr>
        <w:tab/>
        <w:t xml:space="preserve">Kristan, W. B. Neuronal Decision-Making Circuits. </w:t>
      </w:r>
      <w:r w:rsidRPr="00EE6FB6">
        <w:rPr>
          <w:rFonts w:ascii="Calibri" w:hAnsi="Calibri" w:cs="Calibri"/>
          <w:i/>
          <w:iCs/>
        </w:rPr>
        <w:t>Current Biology</w:t>
      </w:r>
      <w:r w:rsidRPr="00EE6FB6">
        <w:rPr>
          <w:rFonts w:ascii="Calibri" w:hAnsi="Calibri" w:cs="Calibri"/>
        </w:rPr>
        <w:t xml:space="preserve"> </w:t>
      </w:r>
      <w:r w:rsidRPr="00EE6FB6">
        <w:rPr>
          <w:rFonts w:ascii="Calibri" w:hAnsi="Calibri" w:cs="Calibri"/>
          <w:b/>
          <w:bCs/>
        </w:rPr>
        <w:t>18</w:t>
      </w:r>
      <w:r w:rsidRPr="00EE6FB6">
        <w:rPr>
          <w:rFonts w:ascii="Calibri" w:hAnsi="Calibri" w:cs="Calibri"/>
        </w:rPr>
        <w:t>, R928–R932 (2008).</w:t>
      </w:r>
    </w:p>
    <w:p w14:paraId="235E3D70"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27.</w:t>
      </w:r>
      <w:r w:rsidRPr="00EE6FB6">
        <w:rPr>
          <w:rFonts w:ascii="Calibri" w:hAnsi="Calibri" w:cs="Calibri"/>
        </w:rPr>
        <w:tab/>
        <w:t xml:space="preserve">Pirger, Z. </w:t>
      </w:r>
      <w:r w:rsidRPr="00EE6FB6">
        <w:rPr>
          <w:rFonts w:ascii="Calibri" w:hAnsi="Calibri" w:cs="Calibri"/>
          <w:i/>
          <w:iCs/>
        </w:rPr>
        <w:t>et al.</w:t>
      </w:r>
      <w:r w:rsidRPr="00EE6FB6">
        <w:rPr>
          <w:rFonts w:ascii="Calibri" w:hAnsi="Calibri" w:cs="Calibri"/>
        </w:rPr>
        <w:t xml:space="preserve"> Interneuronal Mechanism for Tinbergen’s Hierarchical Model of Behavioral Choice. </w:t>
      </w:r>
      <w:r w:rsidRPr="00EE6FB6">
        <w:rPr>
          <w:rFonts w:ascii="Calibri" w:hAnsi="Calibri" w:cs="Calibri"/>
          <w:i/>
          <w:iCs/>
        </w:rPr>
        <w:t>Current Biology</w:t>
      </w:r>
      <w:r w:rsidRPr="00EE6FB6">
        <w:rPr>
          <w:rFonts w:ascii="Calibri" w:hAnsi="Calibri" w:cs="Calibri"/>
        </w:rPr>
        <w:t xml:space="preserve"> </w:t>
      </w:r>
      <w:r w:rsidRPr="00EE6FB6">
        <w:rPr>
          <w:rFonts w:ascii="Calibri" w:hAnsi="Calibri" w:cs="Calibri"/>
          <w:b/>
          <w:bCs/>
        </w:rPr>
        <w:t>24</w:t>
      </w:r>
      <w:r w:rsidRPr="00EE6FB6">
        <w:rPr>
          <w:rFonts w:ascii="Calibri" w:hAnsi="Calibri" w:cs="Calibri"/>
        </w:rPr>
        <w:t>, 2018–2024 (2014).</w:t>
      </w:r>
    </w:p>
    <w:p w14:paraId="7167A53C"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28.</w:t>
      </w:r>
      <w:r w:rsidRPr="00EE6FB6">
        <w:rPr>
          <w:rFonts w:ascii="Calibri" w:hAnsi="Calibri" w:cs="Calibri"/>
        </w:rPr>
        <w:tab/>
        <w:t xml:space="preserve">Wang, Y., Barry, M. A., Cambi, M., Weiss, K. R. &amp; Cropper, E. C. An Anticipatory Circuit Modification That Modifies Subsequent Task Switching. </w:t>
      </w:r>
      <w:r w:rsidRPr="00EE6FB6">
        <w:rPr>
          <w:rFonts w:ascii="Calibri" w:hAnsi="Calibri" w:cs="Calibri"/>
          <w:i/>
          <w:iCs/>
        </w:rPr>
        <w:t>J Neurosci</w:t>
      </w:r>
      <w:r w:rsidRPr="00EE6FB6">
        <w:rPr>
          <w:rFonts w:ascii="Calibri" w:hAnsi="Calibri" w:cs="Calibri"/>
        </w:rPr>
        <w:t xml:space="preserve"> </w:t>
      </w:r>
      <w:r w:rsidRPr="00EE6FB6">
        <w:rPr>
          <w:rFonts w:ascii="Calibri" w:hAnsi="Calibri" w:cs="Calibri"/>
          <w:b/>
          <w:bCs/>
        </w:rPr>
        <w:t>41</w:t>
      </w:r>
      <w:r w:rsidRPr="00EE6FB6">
        <w:rPr>
          <w:rFonts w:ascii="Calibri" w:hAnsi="Calibri" w:cs="Calibri"/>
        </w:rPr>
        <w:t>, 2152–2163 (2021).</w:t>
      </w:r>
    </w:p>
    <w:p w14:paraId="303AEDCD"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29.</w:t>
      </w:r>
      <w:r w:rsidRPr="00EE6FB6">
        <w:rPr>
          <w:rFonts w:ascii="Calibri" w:hAnsi="Calibri" w:cs="Calibri"/>
        </w:rPr>
        <w:tab/>
        <w:t xml:space="preserve">Cheriyamkunnel, S. J. </w:t>
      </w:r>
      <w:r w:rsidRPr="00EE6FB6">
        <w:rPr>
          <w:rFonts w:ascii="Calibri" w:hAnsi="Calibri" w:cs="Calibri"/>
          <w:i/>
          <w:iCs/>
        </w:rPr>
        <w:t>et al.</w:t>
      </w:r>
      <w:r w:rsidRPr="00EE6FB6">
        <w:rPr>
          <w:rFonts w:ascii="Calibri" w:hAnsi="Calibri" w:cs="Calibri"/>
        </w:rPr>
        <w:t xml:space="preserve"> A neuronal mechanism controlling the choice between feeding and sexual behaviors in Drosophila. </w:t>
      </w:r>
      <w:r w:rsidRPr="00EE6FB6">
        <w:rPr>
          <w:rFonts w:ascii="Calibri" w:hAnsi="Calibri" w:cs="Calibri"/>
          <w:i/>
          <w:iCs/>
        </w:rPr>
        <w:t>Curr Biol</w:t>
      </w:r>
      <w:r w:rsidRPr="00EE6FB6">
        <w:rPr>
          <w:rFonts w:ascii="Calibri" w:hAnsi="Calibri" w:cs="Calibri"/>
        </w:rPr>
        <w:t xml:space="preserve"> </w:t>
      </w:r>
      <w:r w:rsidRPr="00EE6FB6">
        <w:rPr>
          <w:rFonts w:ascii="Calibri" w:hAnsi="Calibri" w:cs="Calibri"/>
          <w:b/>
          <w:bCs/>
        </w:rPr>
        <w:t>31</w:t>
      </w:r>
      <w:r w:rsidRPr="00EE6FB6">
        <w:rPr>
          <w:rFonts w:ascii="Calibri" w:hAnsi="Calibri" w:cs="Calibri"/>
        </w:rPr>
        <w:t>, 4231-4245.e4 (2021).</w:t>
      </w:r>
    </w:p>
    <w:p w14:paraId="5FC1A6D0"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30.</w:t>
      </w:r>
      <w:r w:rsidRPr="00EE6FB6">
        <w:rPr>
          <w:rFonts w:ascii="Calibri" w:hAnsi="Calibri" w:cs="Calibri"/>
        </w:rPr>
        <w:tab/>
        <w:t xml:space="preserve">Tervo, D. G. R. </w:t>
      </w:r>
      <w:r w:rsidRPr="00EE6FB6">
        <w:rPr>
          <w:rFonts w:ascii="Calibri" w:hAnsi="Calibri" w:cs="Calibri"/>
          <w:i/>
          <w:iCs/>
        </w:rPr>
        <w:t>et al.</w:t>
      </w:r>
      <w:r w:rsidRPr="00EE6FB6">
        <w:rPr>
          <w:rFonts w:ascii="Calibri" w:hAnsi="Calibri" w:cs="Calibri"/>
        </w:rPr>
        <w:t xml:space="preserve"> The anterior cingulate cortex directs exploration of alternative strategies. </w:t>
      </w:r>
      <w:r w:rsidRPr="00EE6FB6">
        <w:rPr>
          <w:rFonts w:ascii="Calibri" w:hAnsi="Calibri" w:cs="Calibri"/>
          <w:i/>
          <w:iCs/>
        </w:rPr>
        <w:t>Neuron</w:t>
      </w:r>
      <w:r w:rsidRPr="00EE6FB6">
        <w:rPr>
          <w:rFonts w:ascii="Calibri" w:hAnsi="Calibri" w:cs="Calibri"/>
        </w:rPr>
        <w:t xml:space="preserve"> </w:t>
      </w:r>
      <w:r w:rsidRPr="00EE6FB6">
        <w:rPr>
          <w:rFonts w:ascii="Calibri" w:hAnsi="Calibri" w:cs="Calibri"/>
          <w:b/>
          <w:bCs/>
        </w:rPr>
        <w:t>109</w:t>
      </w:r>
      <w:r w:rsidRPr="00EE6FB6">
        <w:rPr>
          <w:rFonts w:ascii="Calibri" w:hAnsi="Calibri" w:cs="Calibri"/>
        </w:rPr>
        <w:t>, 1876-1887.e6 (2021).</w:t>
      </w:r>
    </w:p>
    <w:p w14:paraId="2329757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31.</w:t>
      </w:r>
      <w:r w:rsidRPr="00EE6FB6">
        <w:rPr>
          <w:rFonts w:ascii="Calibri" w:hAnsi="Calibri" w:cs="Calibri"/>
        </w:rPr>
        <w:tab/>
        <w:t xml:space="preserve">Biro, L. </w:t>
      </w:r>
      <w:r w:rsidRPr="00EE6FB6">
        <w:rPr>
          <w:rFonts w:ascii="Calibri" w:hAnsi="Calibri" w:cs="Calibri"/>
          <w:i/>
          <w:iCs/>
        </w:rPr>
        <w:t>et al.</w:t>
      </w:r>
      <w:r w:rsidRPr="00EE6FB6">
        <w:rPr>
          <w:rFonts w:ascii="Calibri" w:hAnsi="Calibri" w:cs="Calibri"/>
        </w:rPr>
        <w:t xml:space="preserve"> Task Division within the Prefrontal Cortex: Distinct Neuron Populations Selectively Control Different Aspects of Aggressive Behavior via the Hypothalamus. </w:t>
      </w:r>
      <w:r w:rsidRPr="00EE6FB6">
        <w:rPr>
          <w:rFonts w:ascii="Calibri" w:hAnsi="Calibri" w:cs="Calibri"/>
          <w:i/>
          <w:iCs/>
        </w:rPr>
        <w:t>J. Neurosci.</w:t>
      </w:r>
      <w:r w:rsidRPr="00EE6FB6">
        <w:rPr>
          <w:rFonts w:ascii="Calibri" w:hAnsi="Calibri" w:cs="Calibri"/>
        </w:rPr>
        <w:t xml:space="preserve"> </w:t>
      </w:r>
      <w:r w:rsidRPr="00EE6FB6">
        <w:rPr>
          <w:rFonts w:ascii="Calibri" w:hAnsi="Calibri" w:cs="Calibri"/>
          <w:b/>
          <w:bCs/>
        </w:rPr>
        <w:t>38</w:t>
      </w:r>
      <w:r w:rsidRPr="00EE6FB6">
        <w:rPr>
          <w:rFonts w:ascii="Calibri" w:hAnsi="Calibri" w:cs="Calibri"/>
        </w:rPr>
        <w:t>, 4065–4075 (2018).</w:t>
      </w:r>
    </w:p>
    <w:p w14:paraId="088D4D40"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32.</w:t>
      </w:r>
      <w:r w:rsidRPr="00EE6FB6">
        <w:rPr>
          <w:rFonts w:ascii="Calibri" w:hAnsi="Calibri" w:cs="Calibri"/>
        </w:rPr>
        <w:tab/>
        <w:t xml:space="preserve">Rodgers, R. J., Holch, P. &amp; Tallett, A. J. Behavioural satiety sequence (BSS): separating wheat from chaff in the behavioural pharmacology of appetite. </w:t>
      </w:r>
      <w:r w:rsidRPr="00EE6FB6">
        <w:rPr>
          <w:rFonts w:ascii="Calibri" w:hAnsi="Calibri" w:cs="Calibri"/>
          <w:i/>
          <w:iCs/>
        </w:rPr>
        <w:t>Pharmacol Biochem Behav</w:t>
      </w:r>
      <w:r w:rsidRPr="00EE6FB6">
        <w:rPr>
          <w:rFonts w:ascii="Calibri" w:hAnsi="Calibri" w:cs="Calibri"/>
        </w:rPr>
        <w:t xml:space="preserve"> </w:t>
      </w:r>
      <w:r w:rsidRPr="00EE6FB6">
        <w:rPr>
          <w:rFonts w:ascii="Calibri" w:hAnsi="Calibri" w:cs="Calibri"/>
          <w:b/>
          <w:bCs/>
        </w:rPr>
        <w:t>97</w:t>
      </w:r>
      <w:r w:rsidRPr="00EE6FB6">
        <w:rPr>
          <w:rFonts w:ascii="Calibri" w:hAnsi="Calibri" w:cs="Calibri"/>
        </w:rPr>
        <w:t>, 3–14 (2010).</w:t>
      </w:r>
    </w:p>
    <w:p w14:paraId="2FD947F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33.</w:t>
      </w:r>
      <w:r w:rsidRPr="00EE6FB6">
        <w:rPr>
          <w:rFonts w:ascii="Calibri" w:hAnsi="Calibri" w:cs="Calibri"/>
        </w:rPr>
        <w:tab/>
        <w:t xml:space="preserve">Shallice, T. Specific impairments of planning. </w:t>
      </w:r>
      <w:r w:rsidRPr="00EE6FB6">
        <w:rPr>
          <w:rFonts w:ascii="Calibri" w:hAnsi="Calibri" w:cs="Calibri"/>
          <w:i/>
          <w:iCs/>
        </w:rPr>
        <w:t>Philos. Trans. R. Soc. Lond., B, Biol. Sci.</w:t>
      </w:r>
      <w:r w:rsidRPr="00EE6FB6">
        <w:rPr>
          <w:rFonts w:ascii="Calibri" w:hAnsi="Calibri" w:cs="Calibri"/>
        </w:rPr>
        <w:t xml:space="preserve"> </w:t>
      </w:r>
      <w:r w:rsidRPr="00EE6FB6">
        <w:rPr>
          <w:rFonts w:ascii="Calibri" w:hAnsi="Calibri" w:cs="Calibri"/>
          <w:b/>
          <w:bCs/>
        </w:rPr>
        <w:t>298</w:t>
      </w:r>
      <w:r w:rsidRPr="00EE6FB6">
        <w:rPr>
          <w:rFonts w:ascii="Calibri" w:hAnsi="Calibri" w:cs="Calibri"/>
        </w:rPr>
        <w:t>, 199–209 (1982).</w:t>
      </w:r>
    </w:p>
    <w:p w14:paraId="3DABE0D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34.</w:t>
      </w:r>
      <w:r w:rsidRPr="00EE6FB6">
        <w:rPr>
          <w:rFonts w:ascii="Calibri" w:hAnsi="Calibri" w:cs="Calibri"/>
        </w:rPr>
        <w:tab/>
        <w:t xml:space="preserve">Friederich, H.-C. &amp; Herzog, W. Cognitive-behavioral flexibility in anorexia nervosa. </w:t>
      </w:r>
      <w:r w:rsidRPr="00EE6FB6">
        <w:rPr>
          <w:rFonts w:ascii="Calibri" w:hAnsi="Calibri" w:cs="Calibri"/>
          <w:i/>
          <w:iCs/>
        </w:rPr>
        <w:t>Curr Top Behav Neurosci</w:t>
      </w:r>
      <w:r w:rsidRPr="00EE6FB6">
        <w:rPr>
          <w:rFonts w:ascii="Calibri" w:hAnsi="Calibri" w:cs="Calibri"/>
        </w:rPr>
        <w:t xml:space="preserve"> </w:t>
      </w:r>
      <w:r w:rsidRPr="00EE6FB6">
        <w:rPr>
          <w:rFonts w:ascii="Calibri" w:hAnsi="Calibri" w:cs="Calibri"/>
          <w:b/>
          <w:bCs/>
        </w:rPr>
        <w:t>6</w:t>
      </w:r>
      <w:r w:rsidRPr="00EE6FB6">
        <w:rPr>
          <w:rFonts w:ascii="Calibri" w:hAnsi="Calibri" w:cs="Calibri"/>
        </w:rPr>
        <w:t>, 111–123 (2011).</w:t>
      </w:r>
    </w:p>
    <w:p w14:paraId="05DE9FA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35.</w:t>
      </w:r>
      <w:r w:rsidRPr="00EE6FB6">
        <w:rPr>
          <w:rFonts w:ascii="Calibri" w:hAnsi="Calibri" w:cs="Calibri"/>
        </w:rPr>
        <w:tab/>
        <w:t xml:space="preserve">Westwood, H., Stahl, D., Mandy, W. &amp; Tchanturia, K. The set-shifting profiles of anorexia nervosa and autism spectrum disorder using the Wisconsin Card Sorting Test: a systematic review and meta-analysis. </w:t>
      </w:r>
      <w:r w:rsidRPr="00EE6FB6">
        <w:rPr>
          <w:rFonts w:ascii="Calibri" w:hAnsi="Calibri" w:cs="Calibri"/>
          <w:i/>
          <w:iCs/>
        </w:rPr>
        <w:t>Psychol Med</w:t>
      </w:r>
      <w:r w:rsidRPr="00EE6FB6">
        <w:rPr>
          <w:rFonts w:ascii="Calibri" w:hAnsi="Calibri" w:cs="Calibri"/>
        </w:rPr>
        <w:t xml:space="preserve"> </w:t>
      </w:r>
      <w:r w:rsidRPr="00EE6FB6">
        <w:rPr>
          <w:rFonts w:ascii="Calibri" w:hAnsi="Calibri" w:cs="Calibri"/>
          <w:b/>
          <w:bCs/>
        </w:rPr>
        <w:t>46</w:t>
      </w:r>
      <w:r w:rsidRPr="00EE6FB6">
        <w:rPr>
          <w:rFonts w:ascii="Calibri" w:hAnsi="Calibri" w:cs="Calibri"/>
        </w:rPr>
        <w:t>, 1809–1827 (2016).</w:t>
      </w:r>
    </w:p>
    <w:p w14:paraId="48A0B9CA"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36.</w:t>
      </w:r>
      <w:r w:rsidRPr="00EE6FB6">
        <w:rPr>
          <w:rFonts w:ascii="Calibri" w:hAnsi="Calibri" w:cs="Calibri"/>
        </w:rPr>
        <w:tab/>
        <w:t xml:space="preserve">Biró, S., Lasztóczi, B. &amp; Klausberger, T. A Visual Two-Choice Rule-Switch Task for Head-Fixed Mice. </w:t>
      </w:r>
      <w:r w:rsidRPr="00EE6FB6">
        <w:rPr>
          <w:rFonts w:ascii="Calibri" w:hAnsi="Calibri" w:cs="Calibri"/>
          <w:i/>
          <w:iCs/>
        </w:rPr>
        <w:t>Front Behav Neurosci</w:t>
      </w:r>
      <w:r w:rsidRPr="00EE6FB6">
        <w:rPr>
          <w:rFonts w:ascii="Calibri" w:hAnsi="Calibri" w:cs="Calibri"/>
        </w:rPr>
        <w:t xml:space="preserve"> </w:t>
      </w:r>
      <w:r w:rsidRPr="00EE6FB6">
        <w:rPr>
          <w:rFonts w:ascii="Calibri" w:hAnsi="Calibri" w:cs="Calibri"/>
          <w:b/>
          <w:bCs/>
        </w:rPr>
        <w:t>13</w:t>
      </w:r>
      <w:r w:rsidRPr="00EE6FB6">
        <w:rPr>
          <w:rFonts w:ascii="Calibri" w:hAnsi="Calibri" w:cs="Calibri"/>
        </w:rPr>
        <w:t>, 119 (2019).</w:t>
      </w:r>
    </w:p>
    <w:p w14:paraId="59046395"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lastRenderedPageBreak/>
        <w:t>37.</w:t>
      </w:r>
      <w:r w:rsidRPr="00EE6FB6">
        <w:rPr>
          <w:rFonts w:ascii="Calibri" w:hAnsi="Calibri" w:cs="Calibri"/>
        </w:rPr>
        <w:tab/>
        <w:t xml:space="preserve">Milton, L. K. </w:t>
      </w:r>
      <w:r w:rsidRPr="00EE6FB6">
        <w:rPr>
          <w:rFonts w:ascii="Calibri" w:hAnsi="Calibri" w:cs="Calibri"/>
          <w:i/>
          <w:iCs/>
        </w:rPr>
        <w:t>et al.</w:t>
      </w:r>
      <w:r w:rsidRPr="00EE6FB6">
        <w:rPr>
          <w:rFonts w:ascii="Calibri" w:hAnsi="Calibri" w:cs="Calibri"/>
        </w:rPr>
        <w:t xml:space="preserve"> Suppression of Corticostriatal Circuit Activity Improves Cognitive Flexibility and Prevents Body Weight Loss in Activity-Based Anorexia in Rats. </w:t>
      </w:r>
      <w:r w:rsidRPr="00EE6FB6">
        <w:rPr>
          <w:rFonts w:ascii="Calibri" w:hAnsi="Calibri" w:cs="Calibri"/>
          <w:i/>
          <w:iCs/>
        </w:rPr>
        <w:t>Biol Psychiatry</w:t>
      </w:r>
      <w:r w:rsidRPr="00EE6FB6">
        <w:rPr>
          <w:rFonts w:ascii="Calibri" w:hAnsi="Calibri" w:cs="Calibri"/>
        </w:rPr>
        <w:t xml:space="preserve"> (2020) doi:10.1016/j.biopsych.2020.06.022.</w:t>
      </w:r>
    </w:p>
    <w:p w14:paraId="186D25DF"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38.</w:t>
      </w:r>
      <w:r w:rsidRPr="00EE6FB6">
        <w:rPr>
          <w:rFonts w:ascii="Calibri" w:hAnsi="Calibri" w:cs="Calibri"/>
        </w:rPr>
        <w:tab/>
        <w:t xml:space="preserve">Akam, T. </w:t>
      </w:r>
      <w:r w:rsidRPr="00EE6FB6">
        <w:rPr>
          <w:rFonts w:ascii="Calibri" w:hAnsi="Calibri" w:cs="Calibri"/>
          <w:i/>
          <w:iCs/>
        </w:rPr>
        <w:t>et al.</w:t>
      </w:r>
      <w:r w:rsidRPr="00EE6FB6">
        <w:rPr>
          <w:rFonts w:ascii="Calibri" w:hAnsi="Calibri" w:cs="Calibri"/>
        </w:rPr>
        <w:t xml:space="preserve"> The Anterior Cingulate Cortex Predicts Future States to Mediate Model-Based Action Selection. </w:t>
      </w:r>
      <w:r w:rsidRPr="00EE6FB6">
        <w:rPr>
          <w:rFonts w:ascii="Calibri" w:hAnsi="Calibri" w:cs="Calibri"/>
          <w:i/>
          <w:iCs/>
        </w:rPr>
        <w:t>Neuron</w:t>
      </w:r>
      <w:r w:rsidRPr="00EE6FB6">
        <w:rPr>
          <w:rFonts w:ascii="Calibri" w:hAnsi="Calibri" w:cs="Calibri"/>
        </w:rPr>
        <w:t xml:space="preserve"> </w:t>
      </w:r>
      <w:r w:rsidRPr="00EE6FB6">
        <w:rPr>
          <w:rFonts w:ascii="Calibri" w:hAnsi="Calibri" w:cs="Calibri"/>
          <w:b/>
          <w:bCs/>
        </w:rPr>
        <w:t>109</w:t>
      </w:r>
      <w:r w:rsidRPr="00EE6FB6">
        <w:rPr>
          <w:rFonts w:ascii="Calibri" w:hAnsi="Calibri" w:cs="Calibri"/>
        </w:rPr>
        <w:t>, 149-163.e7 (2021).</w:t>
      </w:r>
    </w:p>
    <w:p w14:paraId="2E528E37"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39.</w:t>
      </w:r>
      <w:r w:rsidRPr="00EE6FB6">
        <w:rPr>
          <w:rFonts w:ascii="Calibri" w:hAnsi="Calibri" w:cs="Calibri"/>
        </w:rPr>
        <w:tab/>
        <w:t xml:space="preserve">Spellman, T., Svei, M., Kaminsky, J., Manzano-Nieves, G. &amp; Liston, C. Prefrontal deep projection neurons enable cognitive flexibility via persistent feedback monitoring. </w:t>
      </w:r>
      <w:r w:rsidRPr="00EE6FB6">
        <w:rPr>
          <w:rFonts w:ascii="Calibri" w:hAnsi="Calibri" w:cs="Calibri"/>
          <w:i/>
          <w:iCs/>
        </w:rPr>
        <w:t>Cell</w:t>
      </w:r>
      <w:r w:rsidRPr="00EE6FB6">
        <w:rPr>
          <w:rFonts w:ascii="Calibri" w:hAnsi="Calibri" w:cs="Calibri"/>
        </w:rPr>
        <w:t xml:space="preserve"> </w:t>
      </w:r>
      <w:r w:rsidRPr="00EE6FB6">
        <w:rPr>
          <w:rFonts w:ascii="Calibri" w:hAnsi="Calibri" w:cs="Calibri"/>
          <w:b/>
          <w:bCs/>
        </w:rPr>
        <w:t>184</w:t>
      </w:r>
      <w:r w:rsidRPr="00EE6FB6">
        <w:rPr>
          <w:rFonts w:ascii="Calibri" w:hAnsi="Calibri" w:cs="Calibri"/>
        </w:rPr>
        <w:t>, 2750-2766.e17 (2021).</w:t>
      </w:r>
    </w:p>
    <w:p w14:paraId="3026A248"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40.</w:t>
      </w:r>
      <w:r w:rsidRPr="00EE6FB6">
        <w:rPr>
          <w:rFonts w:ascii="Calibri" w:hAnsi="Calibri" w:cs="Calibri"/>
        </w:rPr>
        <w:tab/>
        <w:t xml:space="preserve">Redgrave, P., Prescott, T. J. &amp; Gurney, K. Is the short-latency dopamine response too short to signal reward error? </w:t>
      </w:r>
      <w:r w:rsidRPr="00EE6FB6">
        <w:rPr>
          <w:rFonts w:ascii="Calibri" w:hAnsi="Calibri" w:cs="Calibri"/>
          <w:i/>
          <w:iCs/>
        </w:rPr>
        <w:t>Trends Neurosci</w:t>
      </w:r>
      <w:r w:rsidRPr="00EE6FB6">
        <w:rPr>
          <w:rFonts w:ascii="Calibri" w:hAnsi="Calibri" w:cs="Calibri"/>
        </w:rPr>
        <w:t xml:space="preserve"> </w:t>
      </w:r>
      <w:r w:rsidRPr="00EE6FB6">
        <w:rPr>
          <w:rFonts w:ascii="Calibri" w:hAnsi="Calibri" w:cs="Calibri"/>
          <w:b/>
          <w:bCs/>
        </w:rPr>
        <w:t>22</w:t>
      </w:r>
      <w:r w:rsidRPr="00EE6FB6">
        <w:rPr>
          <w:rFonts w:ascii="Calibri" w:hAnsi="Calibri" w:cs="Calibri"/>
        </w:rPr>
        <w:t>, 146–151 (1999).</w:t>
      </w:r>
    </w:p>
    <w:p w14:paraId="552C76E0"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41.</w:t>
      </w:r>
      <w:r w:rsidRPr="00EE6FB6">
        <w:rPr>
          <w:rFonts w:ascii="Calibri" w:hAnsi="Calibri" w:cs="Calibri"/>
        </w:rPr>
        <w:tab/>
        <w:t xml:space="preserve">van den Bos, R. &amp; Cools, A. R. Switching to cue-directed behavior: specific for ventral striatal dopamine but not ventral pallidum/substantia innominata gaba as revealed by a swimming-test procedure in rats. </w:t>
      </w:r>
      <w:r w:rsidRPr="00EE6FB6">
        <w:rPr>
          <w:rFonts w:ascii="Calibri" w:hAnsi="Calibri" w:cs="Calibri"/>
          <w:i/>
          <w:iCs/>
        </w:rPr>
        <w:t>Neuroscience</w:t>
      </w:r>
      <w:r w:rsidRPr="00EE6FB6">
        <w:rPr>
          <w:rFonts w:ascii="Calibri" w:hAnsi="Calibri" w:cs="Calibri"/>
        </w:rPr>
        <w:t xml:space="preserve"> </w:t>
      </w:r>
      <w:r w:rsidRPr="00EE6FB6">
        <w:rPr>
          <w:rFonts w:ascii="Calibri" w:hAnsi="Calibri" w:cs="Calibri"/>
          <w:b/>
          <w:bCs/>
        </w:rPr>
        <w:t>118</w:t>
      </w:r>
      <w:r w:rsidRPr="00EE6FB6">
        <w:rPr>
          <w:rFonts w:ascii="Calibri" w:hAnsi="Calibri" w:cs="Calibri"/>
        </w:rPr>
        <w:t>, 1141–1149 (2003).</w:t>
      </w:r>
    </w:p>
    <w:p w14:paraId="25D95D99"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42.</w:t>
      </w:r>
      <w:r w:rsidRPr="00EE6FB6">
        <w:rPr>
          <w:rFonts w:ascii="Calibri" w:hAnsi="Calibri" w:cs="Calibri"/>
        </w:rPr>
        <w:tab/>
        <w:t xml:space="preserve">Wilson, D. I. G. &amp; Bowman, E. M. Rat nucleus accumbens neurons predominantly respond to the outcome-related properties of conditioned stimuli rather than their behavioral-switching properties. </w:t>
      </w:r>
      <w:r w:rsidRPr="00EE6FB6">
        <w:rPr>
          <w:rFonts w:ascii="Calibri" w:hAnsi="Calibri" w:cs="Calibri"/>
          <w:i/>
          <w:iCs/>
        </w:rPr>
        <w:t>J Neurophysiol</w:t>
      </w:r>
      <w:r w:rsidRPr="00EE6FB6">
        <w:rPr>
          <w:rFonts w:ascii="Calibri" w:hAnsi="Calibri" w:cs="Calibri"/>
        </w:rPr>
        <w:t xml:space="preserve"> </w:t>
      </w:r>
      <w:r w:rsidRPr="00EE6FB6">
        <w:rPr>
          <w:rFonts w:ascii="Calibri" w:hAnsi="Calibri" w:cs="Calibri"/>
          <w:b/>
          <w:bCs/>
        </w:rPr>
        <w:t>94</w:t>
      </w:r>
      <w:r w:rsidRPr="00EE6FB6">
        <w:rPr>
          <w:rFonts w:ascii="Calibri" w:hAnsi="Calibri" w:cs="Calibri"/>
        </w:rPr>
        <w:t>, 49–61 (2005).</w:t>
      </w:r>
    </w:p>
    <w:p w14:paraId="1EE8717A"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43.</w:t>
      </w:r>
      <w:r w:rsidRPr="00EE6FB6">
        <w:rPr>
          <w:rFonts w:ascii="Calibri" w:hAnsi="Calibri" w:cs="Calibri"/>
        </w:rPr>
        <w:tab/>
        <w:t xml:space="preserve">Wilson, D. I. G. &amp; Bowman, E. M. Neurons in dopamine-rich areas of the rat medial midbrain predominantly encode the outcome-related rather than behavioural switching properties of conditioned stimuli. </w:t>
      </w:r>
      <w:r w:rsidRPr="00EE6FB6">
        <w:rPr>
          <w:rFonts w:ascii="Calibri" w:hAnsi="Calibri" w:cs="Calibri"/>
          <w:i/>
          <w:iCs/>
        </w:rPr>
        <w:t>Eur J Neurosci</w:t>
      </w:r>
      <w:r w:rsidRPr="00EE6FB6">
        <w:rPr>
          <w:rFonts w:ascii="Calibri" w:hAnsi="Calibri" w:cs="Calibri"/>
        </w:rPr>
        <w:t xml:space="preserve"> </w:t>
      </w:r>
      <w:r w:rsidRPr="00EE6FB6">
        <w:rPr>
          <w:rFonts w:ascii="Calibri" w:hAnsi="Calibri" w:cs="Calibri"/>
          <w:b/>
          <w:bCs/>
        </w:rPr>
        <w:t>23</w:t>
      </w:r>
      <w:r w:rsidRPr="00EE6FB6">
        <w:rPr>
          <w:rFonts w:ascii="Calibri" w:hAnsi="Calibri" w:cs="Calibri"/>
        </w:rPr>
        <w:t>, 205–218 (2006).</w:t>
      </w:r>
    </w:p>
    <w:p w14:paraId="56562651"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44.</w:t>
      </w:r>
      <w:r w:rsidRPr="00EE6FB6">
        <w:rPr>
          <w:rFonts w:ascii="Calibri" w:hAnsi="Calibri" w:cs="Calibri"/>
        </w:rPr>
        <w:tab/>
        <w:t xml:space="preserve">Miles, S. </w:t>
      </w:r>
      <w:r w:rsidRPr="00EE6FB6">
        <w:rPr>
          <w:rFonts w:ascii="Calibri" w:hAnsi="Calibri" w:cs="Calibri"/>
          <w:i/>
          <w:iCs/>
        </w:rPr>
        <w:t>et al.</w:t>
      </w:r>
      <w:r w:rsidRPr="00EE6FB6">
        <w:rPr>
          <w:rFonts w:ascii="Calibri" w:hAnsi="Calibri" w:cs="Calibri"/>
        </w:rPr>
        <w:t xml:space="preserve"> Considerations for using the Wisconsin Card Sorting Test to assess cognitive flexibility. </w:t>
      </w:r>
      <w:r w:rsidRPr="00EE6FB6">
        <w:rPr>
          <w:rFonts w:ascii="Calibri" w:hAnsi="Calibri" w:cs="Calibri"/>
          <w:i/>
          <w:iCs/>
        </w:rPr>
        <w:t>Behav Res Methods</w:t>
      </w:r>
      <w:r w:rsidRPr="00EE6FB6">
        <w:rPr>
          <w:rFonts w:ascii="Calibri" w:hAnsi="Calibri" w:cs="Calibri"/>
        </w:rPr>
        <w:t xml:space="preserve"> </w:t>
      </w:r>
      <w:r w:rsidRPr="00EE6FB6">
        <w:rPr>
          <w:rFonts w:ascii="Calibri" w:hAnsi="Calibri" w:cs="Calibri"/>
          <w:b/>
          <w:bCs/>
        </w:rPr>
        <w:t>53</w:t>
      </w:r>
      <w:r w:rsidRPr="00EE6FB6">
        <w:rPr>
          <w:rFonts w:ascii="Calibri" w:hAnsi="Calibri" w:cs="Calibri"/>
        </w:rPr>
        <w:t>, 2083–2091 (2021).</w:t>
      </w:r>
    </w:p>
    <w:p w14:paraId="4208D8D4"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45.</w:t>
      </w:r>
      <w:r w:rsidRPr="00EE6FB6">
        <w:rPr>
          <w:rFonts w:ascii="Calibri" w:hAnsi="Calibri" w:cs="Calibri"/>
        </w:rPr>
        <w:tab/>
        <w:t xml:space="preserve">Azkona, G. &amp; Sanchez-Pernaute, R. Mice in translational neuroscience: What R we doing? </w:t>
      </w:r>
      <w:r w:rsidRPr="00EE6FB6">
        <w:rPr>
          <w:rFonts w:ascii="Calibri" w:hAnsi="Calibri" w:cs="Calibri"/>
          <w:i/>
          <w:iCs/>
        </w:rPr>
        <w:t>Prog Neurobiol</w:t>
      </w:r>
      <w:r w:rsidRPr="00EE6FB6">
        <w:rPr>
          <w:rFonts w:ascii="Calibri" w:hAnsi="Calibri" w:cs="Calibri"/>
        </w:rPr>
        <w:t xml:space="preserve"> </w:t>
      </w:r>
      <w:r w:rsidRPr="00EE6FB6">
        <w:rPr>
          <w:rFonts w:ascii="Calibri" w:hAnsi="Calibri" w:cs="Calibri"/>
          <w:b/>
          <w:bCs/>
        </w:rPr>
        <w:t>217</w:t>
      </w:r>
      <w:r w:rsidRPr="00EE6FB6">
        <w:rPr>
          <w:rFonts w:ascii="Calibri" w:hAnsi="Calibri" w:cs="Calibri"/>
        </w:rPr>
        <w:t>, 102330 (2022).</w:t>
      </w:r>
    </w:p>
    <w:p w14:paraId="687309F7"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46.</w:t>
      </w:r>
      <w:r w:rsidRPr="00EE6FB6">
        <w:rPr>
          <w:rFonts w:ascii="Calibri" w:hAnsi="Calibri" w:cs="Calibri"/>
        </w:rPr>
        <w:tab/>
        <w:t xml:space="preserve">Garner, J. P. The significance of meaning: why do over 90% of behavioral neuroscience results fail to translate to humans, and what can we do to fix it? </w:t>
      </w:r>
      <w:r w:rsidRPr="00EE6FB6">
        <w:rPr>
          <w:rFonts w:ascii="Calibri" w:hAnsi="Calibri" w:cs="Calibri"/>
          <w:i/>
          <w:iCs/>
        </w:rPr>
        <w:t>ILAR J</w:t>
      </w:r>
      <w:r w:rsidRPr="00EE6FB6">
        <w:rPr>
          <w:rFonts w:ascii="Calibri" w:hAnsi="Calibri" w:cs="Calibri"/>
        </w:rPr>
        <w:t xml:space="preserve"> </w:t>
      </w:r>
      <w:r w:rsidRPr="00EE6FB6">
        <w:rPr>
          <w:rFonts w:ascii="Calibri" w:hAnsi="Calibri" w:cs="Calibri"/>
          <w:b/>
          <w:bCs/>
        </w:rPr>
        <w:t>55</w:t>
      </w:r>
      <w:r w:rsidRPr="00EE6FB6">
        <w:rPr>
          <w:rFonts w:ascii="Calibri" w:hAnsi="Calibri" w:cs="Calibri"/>
        </w:rPr>
        <w:t>, 438–456 (2014).</w:t>
      </w:r>
    </w:p>
    <w:p w14:paraId="2052377A" w14:textId="77777777" w:rsidR="00EE6FB6" w:rsidRPr="00EE6FB6" w:rsidRDefault="00EE6FB6" w:rsidP="007134A7">
      <w:pPr>
        <w:pStyle w:val="Bibliography"/>
        <w:spacing w:line="240" w:lineRule="auto"/>
        <w:rPr>
          <w:rFonts w:ascii="Calibri" w:hAnsi="Calibri" w:cs="Calibri"/>
        </w:rPr>
      </w:pPr>
      <w:r w:rsidRPr="00EE6FB6">
        <w:rPr>
          <w:rFonts w:ascii="Calibri" w:hAnsi="Calibri" w:cs="Calibri"/>
        </w:rPr>
        <w:t>47.</w:t>
      </w:r>
      <w:r w:rsidRPr="00EE6FB6">
        <w:rPr>
          <w:rFonts w:ascii="Calibri" w:hAnsi="Calibri" w:cs="Calibri"/>
        </w:rPr>
        <w:tab/>
        <w:t xml:space="preserve">Würbel, H. More than 3Rs: the importance of scientific validity for harm-benefit analysis of animal research. </w:t>
      </w:r>
      <w:r w:rsidRPr="00EE6FB6">
        <w:rPr>
          <w:rFonts w:ascii="Calibri" w:hAnsi="Calibri" w:cs="Calibri"/>
          <w:i/>
          <w:iCs/>
        </w:rPr>
        <w:t>Lab Anim (NY)</w:t>
      </w:r>
      <w:r w:rsidRPr="00EE6FB6">
        <w:rPr>
          <w:rFonts w:ascii="Calibri" w:hAnsi="Calibri" w:cs="Calibri"/>
        </w:rPr>
        <w:t xml:space="preserve"> </w:t>
      </w:r>
      <w:r w:rsidRPr="00EE6FB6">
        <w:rPr>
          <w:rFonts w:ascii="Calibri" w:hAnsi="Calibri" w:cs="Calibri"/>
          <w:b/>
          <w:bCs/>
        </w:rPr>
        <w:t>46</w:t>
      </w:r>
      <w:r w:rsidRPr="00EE6FB6">
        <w:rPr>
          <w:rFonts w:ascii="Calibri" w:hAnsi="Calibri" w:cs="Calibri"/>
        </w:rPr>
        <w:t>, 164–166 (2017).</w:t>
      </w:r>
    </w:p>
    <w:p w14:paraId="29ED3640" w14:textId="2D82E301" w:rsidR="0043276C" w:rsidRPr="0030161B" w:rsidRDefault="0043276C" w:rsidP="007134A7">
      <w:pPr>
        <w:spacing w:after="0" w:line="240" w:lineRule="auto"/>
        <w:jc w:val="both"/>
      </w:pPr>
      <w:r>
        <w:fldChar w:fldCharType="end"/>
      </w:r>
    </w:p>
    <w:p w14:paraId="5F4539AE" w14:textId="77777777" w:rsidR="0015429F" w:rsidRPr="0030161B" w:rsidRDefault="0015429F"/>
    <w:sectPr w:rsidR="0015429F" w:rsidRPr="0030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77"/>
    <w:rsid w:val="000008A7"/>
    <w:rsid w:val="00004F1E"/>
    <w:rsid w:val="000055FC"/>
    <w:rsid w:val="000212BF"/>
    <w:rsid w:val="00023FA6"/>
    <w:rsid w:val="000442A3"/>
    <w:rsid w:val="00053561"/>
    <w:rsid w:val="0006291B"/>
    <w:rsid w:val="00072A1F"/>
    <w:rsid w:val="000910D9"/>
    <w:rsid w:val="000A776E"/>
    <w:rsid w:val="000B6F03"/>
    <w:rsid w:val="000E6289"/>
    <w:rsid w:val="00127F9D"/>
    <w:rsid w:val="00136929"/>
    <w:rsid w:val="0015429F"/>
    <w:rsid w:val="00162F95"/>
    <w:rsid w:val="0016560F"/>
    <w:rsid w:val="00165870"/>
    <w:rsid w:val="001700A7"/>
    <w:rsid w:val="00183229"/>
    <w:rsid w:val="00192CC9"/>
    <w:rsid w:val="001C4C40"/>
    <w:rsid w:val="001C7E0E"/>
    <w:rsid w:val="001F2C5D"/>
    <w:rsid w:val="00223161"/>
    <w:rsid w:val="002401BD"/>
    <w:rsid w:val="00245EF1"/>
    <w:rsid w:val="00251F51"/>
    <w:rsid w:val="00262222"/>
    <w:rsid w:val="00276F9C"/>
    <w:rsid w:val="00287BF1"/>
    <w:rsid w:val="002A38D7"/>
    <w:rsid w:val="002A49D7"/>
    <w:rsid w:val="002C6483"/>
    <w:rsid w:val="002C6C78"/>
    <w:rsid w:val="002D141B"/>
    <w:rsid w:val="002E5156"/>
    <w:rsid w:val="002E6808"/>
    <w:rsid w:val="002F6723"/>
    <w:rsid w:val="0030161B"/>
    <w:rsid w:val="00317704"/>
    <w:rsid w:val="00335FBB"/>
    <w:rsid w:val="00346632"/>
    <w:rsid w:val="00353B30"/>
    <w:rsid w:val="0035445D"/>
    <w:rsid w:val="003557F8"/>
    <w:rsid w:val="00362209"/>
    <w:rsid w:val="003660DA"/>
    <w:rsid w:val="00375F38"/>
    <w:rsid w:val="00385A4C"/>
    <w:rsid w:val="003903BC"/>
    <w:rsid w:val="003A7E97"/>
    <w:rsid w:val="003B715B"/>
    <w:rsid w:val="003C2AF4"/>
    <w:rsid w:val="003D05E3"/>
    <w:rsid w:val="003D5FC8"/>
    <w:rsid w:val="00427609"/>
    <w:rsid w:val="0043276C"/>
    <w:rsid w:val="004704A8"/>
    <w:rsid w:val="004772BE"/>
    <w:rsid w:val="00485D05"/>
    <w:rsid w:val="004B3A3E"/>
    <w:rsid w:val="004B4FB9"/>
    <w:rsid w:val="004B543D"/>
    <w:rsid w:val="004D2CBB"/>
    <w:rsid w:val="004D7CC9"/>
    <w:rsid w:val="004E445E"/>
    <w:rsid w:val="00506CBC"/>
    <w:rsid w:val="005238C0"/>
    <w:rsid w:val="00534155"/>
    <w:rsid w:val="005611F0"/>
    <w:rsid w:val="00573962"/>
    <w:rsid w:val="00581E75"/>
    <w:rsid w:val="005B186E"/>
    <w:rsid w:val="005B4E37"/>
    <w:rsid w:val="005C1C5E"/>
    <w:rsid w:val="005D6695"/>
    <w:rsid w:val="005E780C"/>
    <w:rsid w:val="006025ED"/>
    <w:rsid w:val="00605C7C"/>
    <w:rsid w:val="00616F59"/>
    <w:rsid w:val="0062245D"/>
    <w:rsid w:val="006241D3"/>
    <w:rsid w:val="00630926"/>
    <w:rsid w:val="0063124A"/>
    <w:rsid w:val="00637E66"/>
    <w:rsid w:val="00647406"/>
    <w:rsid w:val="00653716"/>
    <w:rsid w:val="00655C60"/>
    <w:rsid w:val="00656D3C"/>
    <w:rsid w:val="0065724C"/>
    <w:rsid w:val="00664AF7"/>
    <w:rsid w:val="006672DC"/>
    <w:rsid w:val="006846D8"/>
    <w:rsid w:val="006B2CD6"/>
    <w:rsid w:val="006B4977"/>
    <w:rsid w:val="006C101B"/>
    <w:rsid w:val="006D29D6"/>
    <w:rsid w:val="00706B34"/>
    <w:rsid w:val="007111BA"/>
    <w:rsid w:val="007123FC"/>
    <w:rsid w:val="007134A7"/>
    <w:rsid w:val="00727F1B"/>
    <w:rsid w:val="00755330"/>
    <w:rsid w:val="007632DC"/>
    <w:rsid w:val="00767DFC"/>
    <w:rsid w:val="00786DD9"/>
    <w:rsid w:val="007A3F37"/>
    <w:rsid w:val="007E19D3"/>
    <w:rsid w:val="007E51D1"/>
    <w:rsid w:val="007F049F"/>
    <w:rsid w:val="008079E0"/>
    <w:rsid w:val="008122EC"/>
    <w:rsid w:val="008124C8"/>
    <w:rsid w:val="008313BC"/>
    <w:rsid w:val="00833FA8"/>
    <w:rsid w:val="00853A5E"/>
    <w:rsid w:val="00853B09"/>
    <w:rsid w:val="00855B32"/>
    <w:rsid w:val="008572FD"/>
    <w:rsid w:val="008617E4"/>
    <w:rsid w:val="008940A7"/>
    <w:rsid w:val="008A47DB"/>
    <w:rsid w:val="008B6162"/>
    <w:rsid w:val="008C1E77"/>
    <w:rsid w:val="008C4810"/>
    <w:rsid w:val="008D6F09"/>
    <w:rsid w:val="008E31D5"/>
    <w:rsid w:val="008E4E2B"/>
    <w:rsid w:val="008E6DED"/>
    <w:rsid w:val="009316E9"/>
    <w:rsid w:val="009461FF"/>
    <w:rsid w:val="00946CE2"/>
    <w:rsid w:val="00955F06"/>
    <w:rsid w:val="00983E5E"/>
    <w:rsid w:val="00984C76"/>
    <w:rsid w:val="009A0BDC"/>
    <w:rsid w:val="009A0DFC"/>
    <w:rsid w:val="009A21DE"/>
    <w:rsid w:val="009B0D46"/>
    <w:rsid w:val="009B63EB"/>
    <w:rsid w:val="009C26D7"/>
    <w:rsid w:val="00A1639D"/>
    <w:rsid w:val="00A17950"/>
    <w:rsid w:val="00A31025"/>
    <w:rsid w:val="00A35D4E"/>
    <w:rsid w:val="00A53D70"/>
    <w:rsid w:val="00A53DE8"/>
    <w:rsid w:val="00A74B9C"/>
    <w:rsid w:val="00A90E4C"/>
    <w:rsid w:val="00A94EF8"/>
    <w:rsid w:val="00AA6714"/>
    <w:rsid w:val="00AD7FEE"/>
    <w:rsid w:val="00B00BB9"/>
    <w:rsid w:val="00B12C09"/>
    <w:rsid w:val="00B13466"/>
    <w:rsid w:val="00B14DE9"/>
    <w:rsid w:val="00B650BC"/>
    <w:rsid w:val="00B7359F"/>
    <w:rsid w:val="00BC0393"/>
    <w:rsid w:val="00BD18F8"/>
    <w:rsid w:val="00BF41CF"/>
    <w:rsid w:val="00BF4805"/>
    <w:rsid w:val="00C0020B"/>
    <w:rsid w:val="00C3459A"/>
    <w:rsid w:val="00C45C3E"/>
    <w:rsid w:val="00C55763"/>
    <w:rsid w:val="00C616AC"/>
    <w:rsid w:val="00C7225F"/>
    <w:rsid w:val="00C96D1C"/>
    <w:rsid w:val="00C97D00"/>
    <w:rsid w:val="00CC32F3"/>
    <w:rsid w:val="00CD4D77"/>
    <w:rsid w:val="00CE1F72"/>
    <w:rsid w:val="00D05082"/>
    <w:rsid w:val="00D11F20"/>
    <w:rsid w:val="00D14E0B"/>
    <w:rsid w:val="00D25F01"/>
    <w:rsid w:val="00D30432"/>
    <w:rsid w:val="00D3615D"/>
    <w:rsid w:val="00D37522"/>
    <w:rsid w:val="00D43981"/>
    <w:rsid w:val="00D46E33"/>
    <w:rsid w:val="00D81853"/>
    <w:rsid w:val="00DC5E5E"/>
    <w:rsid w:val="00E02F3E"/>
    <w:rsid w:val="00E07512"/>
    <w:rsid w:val="00E13F5F"/>
    <w:rsid w:val="00E3609F"/>
    <w:rsid w:val="00E423A7"/>
    <w:rsid w:val="00E5158E"/>
    <w:rsid w:val="00E5244B"/>
    <w:rsid w:val="00E569AE"/>
    <w:rsid w:val="00E60541"/>
    <w:rsid w:val="00E77F97"/>
    <w:rsid w:val="00E90246"/>
    <w:rsid w:val="00EA3748"/>
    <w:rsid w:val="00EA57A5"/>
    <w:rsid w:val="00EC2BB4"/>
    <w:rsid w:val="00ED304E"/>
    <w:rsid w:val="00EE195E"/>
    <w:rsid w:val="00EE583E"/>
    <w:rsid w:val="00EE6FB6"/>
    <w:rsid w:val="00EF4357"/>
    <w:rsid w:val="00F262AD"/>
    <w:rsid w:val="00F36067"/>
    <w:rsid w:val="00F41316"/>
    <w:rsid w:val="00F60AB0"/>
    <w:rsid w:val="00F6137F"/>
    <w:rsid w:val="00F743D6"/>
    <w:rsid w:val="00F90926"/>
    <w:rsid w:val="00FA2F2C"/>
    <w:rsid w:val="00FA7680"/>
    <w:rsid w:val="00FF0C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E0D8F"/>
  <w14:defaultImageDpi w14:val="32767"/>
  <w15:chartTrackingRefBased/>
  <w15:docId w15:val="{C136B45F-4A55-4173-A30D-3334ED17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F0C42"/>
    <w:pPr>
      <w:tabs>
        <w:tab w:val="left" w:pos="384"/>
      </w:tabs>
      <w:spacing w:after="0" w:line="480" w:lineRule="auto"/>
      <w:ind w:left="384" w:hanging="384"/>
    </w:pPr>
  </w:style>
  <w:style w:type="paragraph" w:styleId="Caption">
    <w:name w:val="caption"/>
    <w:basedOn w:val="Normal"/>
    <w:next w:val="Normal"/>
    <w:uiPriority w:val="35"/>
    <w:unhideWhenUsed/>
    <w:qFormat/>
    <w:rsid w:val="00F743D6"/>
    <w:pPr>
      <w:spacing w:after="200" w:line="240" w:lineRule="auto"/>
    </w:pPr>
    <w:rPr>
      <w:i/>
      <w:iCs/>
      <w:color w:val="44546A" w:themeColor="text2"/>
      <w:sz w:val="18"/>
      <w:szCs w:val="18"/>
    </w:rPr>
  </w:style>
  <w:style w:type="paragraph" w:styleId="NormalWeb">
    <w:name w:val="Normal (Web)"/>
    <w:basedOn w:val="Normal"/>
    <w:uiPriority w:val="99"/>
    <w:semiHidden/>
    <w:unhideWhenUsed/>
    <w:rsid w:val="00C61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mq9tmz5v">
    <w:name w:val="markfmq9tmz5v"/>
    <w:basedOn w:val="DefaultParagraphFont"/>
    <w:rsid w:val="00C616AC"/>
  </w:style>
  <w:style w:type="character" w:customStyle="1" w:styleId="markful3zadaj">
    <w:name w:val="markful3zadaj"/>
    <w:basedOn w:val="DefaultParagraphFont"/>
    <w:rsid w:val="00C616AC"/>
  </w:style>
  <w:style w:type="character" w:styleId="Hyperlink">
    <w:name w:val="Hyperlink"/>
    <w:basedOn w:val="DefaultParagraphFont"/>
    <w:uiPriority w:val="99"/>
    <w:unhideWhenUsed/>
    <w:rsid w:val="00853A5E"/>
    <w:rPr>
      <w:color w:val="0563C1" w:themeColor="hyperlink"/>
      <w:u w:val="single"/>
    </w:rPr>
  </w:style>
  <w:style w:type="character" w:styleId="UnresolvedMention">
    <w:name w:val="Unresolved Mention"/>
    <w:basedOn w:val="DefaultParagraphFont"/>
    <w:uiPriority w:val="99"/>
    <w:semiHidden/>
    <w:unhideWhenUsed/>
    <w:rsid w:val="00853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m.m.karnani@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22018</Words>
  <Characters>125509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Karnani, Mahesh</dc:creator>
  <cp:keywords/>
  <dc:description/>
  <cp:lastModifiedBy>Karnani, Mahesh</cp:lastModifiedBy>
  <cp:revision>66</cp:revision>
  <dcterms:created xsi:type="dcterms:W3CDTF">2022-09-07T14:57:00Z</dcterms:created>
  <dcterms:modified xsi:type="dcterms:W3CDTF">2023-08-09T13:13:00Z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id="uTONxNjQ"/&gt;&lt;style id="http://www.zotero.org/styles/nature" hasBibliography="1" bibliographyStyleHasBeenSet="1"/&gt;&lt;prefs&gt;&lt;pref name="fieldType" value="Field"/&gt;&lt;/prefs&gt;&lt;/data&gt;</vt:lpwstr>
  </property>
</Properties>
</file>