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E7510" w14:textId="2FEFEBB0" w:rsidR="00DC655B" w:rsidRDefault="00C17449" w:rsidP="00C17449">
      <w:pPr>
        <w:pStyle w:val="Kop2"/>
        <w:rPr>
          <w:lang w:val="en-US"/>
        </w:rPr>
      </w:pPr>
      <w:r w:rsidRPr="00C17449">
        <w:rPr>
          <w:lang w:val="en-US"/>
        </w:rPr>
        <w:t xml:space="preserve">What I tried to achieve </w:t>
      </w:r>
      <w:r w:rsidR="002E7DC6">
        <w:rPr>
          <w:lang w:val="en-US"/>
        </w:rPr>
        <w:t xml:space="preserve">with </w:t>
      </w:r>
      <w:r w:rsidR="00C011A3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ResearchEquals</w:t>
      </w:r>
      <w:proofErr w:type="spellEnd"/>
      <w:r>
        <w:rPr>
          <w:lang w:val="en-US"/>
        </w:rPr>
        <w:t xml:space="preserve"> collection</w:t>
      </w:r>
    </w:p>
    <w:p w14:paraId="026654DE" w14:textId="015F2D6A" w:rsidR="00C666F5" w:rsidRPr="00C666F5" w:rsidRDefault="00C666F5" w:rsidP="00C666F5">
      <w:pPr>
        <w:rPr>
          <w:lang w:val="en-US"/>
        </w:rPr>
      </w:pPr>
      <w:r>
        <w:rPr>
          <w:lang w:val="en-US"/>
        </w:rPr>
        <w:t xml:space="preserve">How I did </w:t>
      </w:r>
      <w:r w:rsidR="002F6E0C">
        <w:rPr>
          <w:lang w:val="en-US"/>
        </w:rPr>
        <w:t>the best I could and spen</w:t>
      </w:r>
      <w:r w:rsidR="008C6BED">
        <w:rPr>
          <w:lang w:val="en-US"/>
        </w:rPr>
        <w:t>t</w:t>
      </w:r>
      <w:r w:rsidR="002F6E0C">
        <w:rPr>
          <w:lang w:val="en-US"/>
        </w:rPr>
        <w:t xml:space="preserve"> a</w:t>
      </w:r>
      <w:r w:rsidR="00985DE7">
        <w:rPr>
          <w:lang w:val="en-US"/>
        </w:rPr>
        <w:t xml:space="preserve"> large </w:t>
      </w:r>
      <w:r w:rsidR="002F6E0C">
        <w:rPr>
          <w:lang w:val="en-US"/>
        </w:rPr>
        <w:t xml:space="preserve">amount of time, </w:t>
      </w:r>
      <w:r w:rsidR="00217690">
        <w:rPr>
          <w:lang w:val="en-US"/>
        </w:rPr>
        <w:t>still gave up</w:t>
      </w:r>
      <w:r w:rsidR="00FC430C">
        <w:rPr>
          <w:lang w:val="en-US"/>
        </w:rPr>
        <w:t xml:space="preserve"> before fully completing it</w:t>
      </w:r>
      <w:r w:rsidR="00217690">
        <w:rPr>
          <w:lang w:val="en-US"/>
        </w:rPr>
        <w:t xml:space="preserve">, </w:t>
      </w:r>
      <w:r w:rsidR="00EA41C5">
        <w:rPr>
          <w:lang w:val="en-US"/>
        </w:rPr>
        <w:t>am</w:t>
      </w:r>
      <w:r w:rsidR="00217690">
        <w:rPr>
          <w:lang w:val="en-US"/>
        </w:rPr>
        <w:t xml:space="preserve"> </w:t>
      </w:r>
      <w:r w:rsidR="00CC5039">
        <w:rPr>
          <w:lang w:val="en-US"/>
        </w:rPr>
        <w:t xml:space="preserve">happy </w:t>
      </w:r>
      <w:r w:rsidR="002E4A23">
        <w:rPr>
          <w:lang w:val="en-US"/>
        </w:rPr>
        <w:t>I tried it</w:t>
      </w:r>
      <w:r w:rsidR="008971A5">
        <w:rPr>
          <w:lang w:val="en-US"/>
        </w:rPr>
        <w:t xml:space="preserve">, </w:t>
      </w:r>
      <w:r w:rsidR="00965D2E">
        <w:rPr>
          <w:lang w:val="en-US"/>
        </w:rPr>
        <w:t xml:space="preserve">happy I </w:t>
      </w:r>
      <w:r w:rsidR="008971A5">
        <w:rPr>
          <w:lang w:val="en-US"/>
        </w:rPr>
        <w:t xml:space="preserve">gave up, and </w:t>
      </w:r>
      <w:r w:rsidR="00264D58">
        <w:rPr>
          <w:lang w:val="en-US"/>
        </w:rPr>
        <w:t>happy with the</w:t>
      </w:r>
      <w:r w:rsidR="008971A5">
        <w:rPr>
          <w:lang w:val="en-US"/>
        </w:rPr>
        <w:t xml:space="preserve"> result</w:t>
      </w:r>
      <w:r w:rsidR="00FC430C">
        <w:rPr>
          <w:lang w:val="en-US"/>
        </w:rPr>
        <w:t>.</w:t>
      </w:r>
    </w:p>
    <w:p w14:paraId="534FF7EC" w14:textId="77777777" w:rsidR="00C17449" w:rsidRDefault="00C17449" w:rsidP="00C17449">
      <w:pPr>
        <w:rPr>
          <w:lang w:val="en-US"/>
        </w:rPr>
      </w:pPr>
    </w:p>
    <w:p w14:paraId="6DA10580" w14:textId="1847F673" w:rsidR="00731F23" w:rsidRDefault="00731F23" w:rsidP="00C17449">
      <w:pPr>
        <w:rPr>
          <w:lang w:val="en-US"/>
        </w:rPr>
      </w:pPr>
      <w:r>
        <w:rPr>
          <w:lang w:val="en-US"/>
        </w:rPr>
        <w:t xml:space="preserve">Please read the latest version of this story on my blog: </w:t>
      </w:r>
      <w:hyperlink r:id="rId5" w:history="1">
        <w:r w:rsidR="00BE332A" w:rsidRPr="00161037">
          <w:rPr>
            <w:rStyle w:val="Hyperlink"/>
            <w:lang w:val="en-US"/>
          </w:rPr>
          <w:t>https://significanthelp.nl/Blog</w:t>
        </w:r>
      </w:hyperlink>
      <w:r w:rsidR="00BE332A">
        <w:rPr>
          <w:lang w:val="en-US"/>
        </w:rPr>
        <w:t xml:space="preserve"> </w:t>
      </w:r>
    </w:p>
    <w:p w14:paraId="6896273B" w14:textId="77777777" w:rsidR="00731F23" w:rsidRDefault="00731F23" w:rsidP="00C17449">
      <w:pPr>
        <w:rPr>
          <w:lang w:val="en-US"/>
        </w:rPr>
      </w:pPr>
    </w:p>
    <w:p w14:paraId="66A053E3" w14:textId="3E316FCF" w:rsidR="00E26D94" w:rsidRDefault="00ED2748" w:rsidP="000F25B7">
      <w:pPr>
        <w:rPr>
          <w:lang w:val="en-US"/>
        </w:rPr>
      </w:pPr>
      <w:proofErr w:type="spellStart"/>
      <w:r>
        <w:rPr>
          <w:lang w:val="en-US"/>
        </w:rPr>
        <w:t>ResearchEquals</w:t>
      </w:r>
      <w:proofErr w:type="spellEnd"/>
      <w:r>
        <w:rPr>
          <w:lang w:val="en-US"/>
        </w:rPr>
        <w:t xml:space="preserve"> is a research publishing platform </w:t>
      </w:r>
      <w:r w:rsidR="00480C78">
        <w:rPr>
          <w:lang w:val="en-US"/>
        </w:rPr>
        <w:t>that is used by open science enthusiasts like myself.</w:t>
      </w:r>
      <w:r w:rsidR="000F25B7">
        <w:rPr>
          <w:lang w:val="en-US"/>
        </w:rPr>
        <w:t xml:space="preserve"> This blog post is about my use of the platform for t</w:t>
      </w:r>
      <w:r w:rsidR="00430C21">
        <w:rPr>
          <w:lang w:val="en-US"/>
        </w:rPr>
        <w:t xml:space="preserve">he </w:t>
      </w:r>
      <w:r w:rsidR="00430C21" w:rsidRPr="00E26D94">
        <w:rPr>
          <w:lang w:val="en-US"/>
        </w:rPr>
        <w:t>Replication Package ALL-IN-META-BCG-CORONA</w:t>
      </w:r>
      <w:r w:rsidR="00430C21">
        <w:rPr>
          <w:lang w:val="en-US"/>
        </w:rPr>
        <w:t>.</w:t>
      </w:r>
      <w:r w:rsidR="00A959DE">
        <w:rPr>
          <w:lang w:val="en-US"/>
        </w:rPr>
        <w:t xml:space="preserve"> </w:t>
      </w:r>
    </w:p>
    <w:p w14:paraId="50775945" w14:textId="3BA9F73F" w:rsidR="00E26D94" w:rsidRDefault="00E26D94" w:rsidP="000F25B7">
      <w:pPr>
        <w:rPr>
          <w:lang w:val="en-US"/>
        </w:rPr>
      </w:pPr>
      <w:r>
        <w:rPr>
          <w:lang w:val="en-US"/>
        </w:rPr>
        <w:t xml:space="preserve">You can find it here: </w:t>
      </w:r>
      <w:hyperlink r:id="rId6" w:history="1">
        <w:r w:rsidR="00FA50CF" w:rsidRPr="00FA50CF">
          <w:rPr>
            <w:rStyle w:val="Hyperlink"/>
            <w:lang w:val="en-US"/>
          </w:rPr>
          <w:t>Replication Package ALL-IN-META-BCG-CORONA</w:t>
        </w:r>
      </w:hyperlink>
    </w:p>
    <w:p w14:paraId="62612232" w14:textId="2FBF1437" w:rsidR="00430C21" w:rsidRDefault="00CD54C4" w:rsidP="000F25B7">
      <w:pPr>
        <w:rPr>
          <w:lang w:val="en-US"/>
        </w:rPr>
      </w:pPr>
      <w:r>
        <w:rPr>
          <w:lang w:val="en-US"/>
        </w:rPr>
        <w:t xml:space="preserve">This collection transparently details a collaboration </w:t>
      </w:r>
      <w:r w:rsidR="003B6A1D">
        <w:rPr>
          <w:lang w:val="en-US"/>
        </w:rPr>
        <w:t xml:space="preserve">with fourteen </w:t>
      </w:r>
      <w:r>
        <w:rPr>
          <w:lang w:val="en-US"/>
        </w:rPr>
        <w:t>clinical researchers</w:t>
      </w:r>
      <w:r w:rsidR="003B6A1D">
        <w:rPr>
          <w:lang w:val="en-US"/>
        </w:rPr>
        <w:t xml:space="preserve"> representing seven clinical trials</w:t>
      </w:r>
      <w:r w:rsidR="00747F2E">
        <w:rPr>
          <w:lang w:val="en-US"/>
        </w:rPr>
        <w:t xml:space="preserve"> (</w:t>
      </w:r>
      <w:r w:rsidR="001F13AB">
        <w:rPr>
          <w:lang w:val="en-US"/>
        </w:rPr>
        <w:t>NL, SA, US, DK, HU, BR, AF</w:t>
      </w:r>
      <w:r w:rsidR="00747F2E">
        <w:rPr>
          <w:lang w:val="en-US"/>
        </w:rPr>
        <w:t>)</w:t>
      </w:r>
      <w:r w:rsidR="008D4ABB">
        <w:rPr>
          <w:lang w:val="en-US"/>
        </w:rPr>
        <w:t xml:space="preserve"> </w:t>
      </w:r>
      <w:r w:rsidR="004D33E9">
        <w:rPr>
          <w:lang w:val="en-US"/>
        </w:rPr>
        <w:t>–</w:t>
      </w:r>
      <w:r w:rsidR="004C3253">
        <w:rPr>
          <w:lang w:val="en-US"/>
        </w:rPr>
        <w:t xml:space="preserve"> </w:t>
      </w:r>
      <w:r>
        <w:rPr>
          <w:lang w:val="en-US"/>
        </w:rPr>
        <w:t>in a prospective meta-analysi</w:t>
      </w:r>
      <w:r w:rsidR="00B4637C">
        <w:rPr>
          <w:lang w:val="en-US"/>
        </w:rPr>
        <w:t>s with</w:t>
      </w:r>
      <w:r w:rsidR="003B6A1D">
        <w:rPr>
          <w:lang w:val="en-US"/>
        </w:rPr>
        <w:t xml:space="preserve"> </w:t>
      </w:r>
      <w:r w:rsidR="001F13AB">
        <w:rPr>
          <w:lang w:val="en-US"/>
        </w:rPr>
        <w:t>three senior researchers in a steering committee, tw</w:t>
      </w:r>
      <w:r w:rsidR="00016584">
        <w:rPr>
          <w:lang w:val="en-US"/>
        </w:rPr>
        <w:t xml:space="preserve">o </w:t>
      </w:r>
      <w:r w:rsidR="00760E5D">
        <w:rPr>
          <w:lang w:val="en-US"/>
        </w:rPr>
        <w:t>statisticians, and an external risk-of-bias team.</w:t>
      </w:r>
    </w:p>
    <w:p w14:paraId="29B76036" w14:textId="7C83CBA8" w:rsidR="00006E71" w:rsidRDefault="000515D7" w:rsidP="00C17449">
      <w:pPr>
        <w:pStyle w:val="Geenafstand"/>
        <w:rPr>
          <w:lang w:val="en-US"/>
        </w:rPr>
      </w:pPr>
      <w:r>
        <w:rPr>
          <w:lang w:val="en-US"/>
        </w:rPr>
        <w:t>The</w:t>
      </w:r>
      <w:r w:rsidR="00430C21">
        <w:rPr>
          <w:lang w:val="en-US"/>
        </w:rPr>
        <w:t xml:space="preserve"> </w:t>
      </w:r>
      <w:proofErr w:type="spellStart"/>
      <w:r>
        <w:rPr>
          <w:lang w:val="en-US"/>
        </w:rPr>
        <w:t>ResearchEquals</w:t>
      </w:r>
      <w:proofErr w:type="spellEnd"/>
      <w:r>
        <w:rPr>
          <w:lang w:val="en-US"/>
        </w:rPr>
        <w:t xml:space="preserve"> </w:t>
      </w:r>
      <w:r w:rsidR="00430C21">
        <w:rPr>
          <w:lang w:val="en-US"/>
        </w:rPr>
        <w:t>collection</w:t>
      </w:r>
      <w:r w:rsidR="00C17449">
        <w:rPr>
          <w:lang w:val="en-US"/>
        </w:rPr>
        <w:t xml:space="preserve"> trie</w:t>
      </w:r>
      <w:r w:rsidR="008971A5">
        <w:rPr>
          <w:lang w:val="en-US"/>
        </w:rPr>
        <w:t>s</w:t>
      </w:r>
      <w:r w:rsidR="00C17449">
        <w:rPr>
          <w:lang w:val="en-US"/>
        </w:rPr>
        <w:t xml:space="preserve"> to make all supplementary material of the collaboration available for anyone that wants to reproduce our work or start a similar project</w:t>
      </w:r>
      <w:r w:rsidR="006E2589">
        <w:rPr>
          <w:lang w:val="en-US"/>
        </w:rPr>
        <w:t xml:space="preserve">, even though </w:t>
      </w:r>
      <w:r>
        <w:rPr>
          <w:lang w:val="en-US"/>
        </w:rPr>
        <w:t>m</w:t>
      </w:r>
      <w:r w:rsidR="00C17449">
        <w:rPr>
          <w:lang w:val="en-US"/>
        </w:rPr>
        <w:t xml:space="preserve">uch of it was already available on </w:t>
      </w:r>
      <w:r w:rsidR="00FF6BB5">
        <w:rPr>
          <w:lang w:val="en-US"/>
        </w:rPr>
        <w:t xml:space="preserve">our project </w:t>
      </w:r>
      <w:r w:rsidR="00C17449">
        <w:rPr>
          <w:lang w:val="en-US"/>
        </w:rPr>
        <w:t>website</w:t>
      </w:r>
      <w:r w:rsidR="008A5001">
        <w:rPr>
          <w:lang w:val="en-US"/>
        </w:rPr>
        <w:t xml:space="preserve"> (now </w:t>
      </w:r>
      <w:hyperlink r:id="rId7" w:history="1">
        <w:r w:rsidR="008A5001" w:rsidRPr="008A5001">
          <w:rPr>
            <w:rStyle w:val="Hyperlink"/>
            <w:lang w:val="en-US"/>
          </w:rPr>
          <w:t>out-of-date</w:t>
        </w:r>
      </w:hyperlink>
      <w:r w:rsidR="008A5001">
        <w:rPr>
          <w:lang w:val="en-US"/>
        </w:rPr>
        <w:t>)</w:t>
      </w:r>
      <w:r>
        <w:rPr>
          <w:lang w:val="en-US"/>
        </w:rPr>
        <w:t>.</w:t>
      </w:r>
      <w:r w:rsidR="005E31F0">
        <w:rPr>
          <w:lang w:val="en-US"/>
        </w:rPr>
        <w:t xml:space="preserve"> </w:t>
      </w:r>
      <w:r w:rsidR="006E2589">
        <w:rPr>
          <w:lang w:val="en-US"/>
        </w:rPr>
        <w:t>H</w:t>
      </w:r>
      <w:r w:rsidR="00197EFE">
        <w:rPr>
          <w:lang w:val="en-US"/>
        </w:rPr>
        <w:t xml:space="preserve">ere I want to describe why </w:t>
      </w:r>
      <w:r w:rsidR="00C17449">
        <w:rPr>
          <w:lang w:val="en-US"/>
        </w:rPr>
        <w:t xml:space="preserve">I chose the </w:t>
      </w:r>
      <w:proofErr w:type="spellStart"/>
      <w:r w:rsidR="00C17449">
        <w:rPr>
          <w:lang w:val="en-US"/>
        </w:rPr>
        <w:t>ResearchEquals</w:t>
      </w:r>
      <w:proofErr w:type="spellEnd"/>
      <w:r w:rsidR="00C17449">
        <w:rPr>
          <w:lang w:val="en-US"/>
        </w:rPr>
        <w:t xml:space="preserve"> platform </w:t>
      </w:r>
      <w:r w:rsidR="00EA41C5">
        <w:rPr>
          <w:lang w:val="en-US"/>
        </w:rPr>
        <w:t xml:space="preserve">for </w:t>
      </w:r>
      <w:r w:rsidR="00197EFE">
        <w:rPr>
          <w:lang w:val="en-US"/>
        </w:rPr>
        <w:t>the</w:t>
      </w:r>
      <w:r w:rsidR="00EA41C5">
        <w:rPr>
          <w:lang w:val="en-US"/>
        </w:rPr>
        <w:t xml:space="preserve"> complete collection</w:t>
      </w:r>
      <w:r w:rsidR="00B05549">
        <w:rPr>
          <w:lang w:val="en-US"/>
        </w:rPr>
        <w:t>:</w:t>
      </w:r>
      <w:r w:rsidR="000671EE">
        <w:rPr>
          <w:lang w:val="en-US"/>
        </w:rPr>
        <w:t xml:space="preserve"> </w:t>
      </w:r>
      <w:r w:rsidR="00B05549">
        <w:rPr>
          <w:lang w:val="en-US"/>
        </w:rPr>
        <w:t>w</w:t>
      </w:r>
      <w:r w:rsidR="000671EE">
        <w:rPr>
          <w:lang w:val="en-US"/>
        </w:rPr>
        <w:t xml:space="preserve">hile many other platforms could also serve to make the project reproducible, </w:t>
      </w:r>
      <w:r w:rsidR="00D94A18">
        <w:rPr>
          <w:lang w:val="en-US"/>
        </w:rPr>
        <w:t xml:space="preserve">choosing </w:t>
      </w:r>
      <w:proofErr w:type="spellStart"/>
      <w:r w:rsidR="00D94A18">
        <w:rPr>
          <w:lang w:val="en-US"/>
        </w:rPr>
        <w:t>ResearchEquals</w:t>
      </w:r>
      <w:proofErr w:type="spellEnd"/>
      <w:r w:rsidR="00D94A18">
        <w:rPr>
          <w:lang w:val="en-US"/>
        </w:rPr>
        <w:t xml:space="preserve"> had to do with </w:t>
      </w:r>
      <w:r w:rsidR="00260DF9">
        <w:rPr>
          <w:lang w:val="en-US"/>
        </w:rPr>
        <w:t>additional goals</w:t>
      </w:r>
      <w:r w:rsidR="00B05549">
        <w:rPr>
          <w:lang w:val="en-US"/>
        </w:rPr>
        <w:t>.</w:t>
      </w:r>
    </w:p>
    <w:p w14:paraId="4C6394D4" w14:textId="77777777" w:rsidR="00006E71" w:rsidRDefault="00006E71" w:rsidP="00C17449">
      <w:pPr>
        <w:pStyle w:val="Geenafstand"/>
        <w:rPr>
          <w:lang w:val="en-US"/>
        </w:rPr>
      </w:pPr>
    </w:p>
    <w:p w14:paraId="03C6032F" w14:textId="7A8A4C65" w:rsidR="00006E71" w:rsidRDefault="00006E71" w:rsidP="00006E71">
      <w:pPr>
        <w:pStyle w:val="Kop3"/>
        <w:rPr>
          <w:lang w:val="en-US"/>
        </w:rPr>
      </w:pPr>
      <w:r>
        <w:rPr>
          <w:lang w:val="en-US"/>
        </w:rPr>
        <w:t>Three additional goals</w:t>
      </w:r>
      <w:r w:rsidR="00884392">
        <w:rPr>
          <w:lang w:val="en-US"/>
        </w:rPr>
        <w:t>…</w:t>
      </w:r>
    </w:p>
    <w:p w14:paraId="43533CFE" w14:textId="13CDA8DB" w:rsidR="00EA2ED9" w:rsidRDefault="00C17449" w:rsidP="00C17449">
      <w:pPr>
        <w:pStyle w:val="Geenafstand"/>
        <w:rPr>
          <w:lang w:val="en-US"/>
        </w:rPr>
      </w:pPr>
      <w:r>
        <w:rPr>
          <w:lang w:val="en-US"/>
        </w:rPr>
        <w:t xml:space="preserve">First, </w:t>
      </w:r>
      <w:r w:rsidR="002C0092">
        <w:rPr>
          <w:lang w:val="en-US"/>
        </w:rPr>
        <w:t>to give credit to other important work</w:t>
      </w:r>
      <w:r w:rsidR="002F40A3">
        <w:rPr>
          <w:lang w:val="en-US"/>
        </w:rPr>
        <w:t xml:space="preserve"> </w:t>
      </w:r>
      <w:r w:rsidR="008C6BED">
        <w:rPr>
          <w:lang w:val="en-US"/>
        </w:rPr>
        <w:t>of those not involved in the ALL-IN-META-BCG-CORONA project</w:t>
      </w:r>
      <w:r w:rsidR="00062DEC">
        <w:rPr>
          <w:lang w:val="en-US"/>
        </w:rPr>
        <w:t xml:space="preserve"> as authors, but indispensable for the </w:t>
      </w:r>
      <w:r w:rsidR="00CB06B6">
        <w:rPr>
          <w:lang w:val="en-US"/>
        </w:rPr>
        <w:t>trial design and data collection</w:t>
      </w:r>
      <w:r w:rsidR="008C6BED">
        <w:rPr>
          <w:lang w:val="en-US"/>
        </w:rPr>
        <w:t xml:space="preserve">. </w:t>
      </w:r>
      <w:r w:rsidR="002C0092">
        <w:rPr>
          <w:lang w:val="en-US"/>
        </w:rPr>
        <w:t>Se</w:t>
      </w:r>
      <w:r w:rsidR="00006767">
        <w:rPr>
          <w:lang w:val="en-US"/>
        </w:rPr>
        <w:t>cond, to make standalone modules that have their own scientific value</w:t>
      </w:r>
      <w:r w:rsidR="007F2313">
        <w:rPr>
          <w:lang w:val="en-US"/>
        </w:rPr>
        <w:t xml:space="preserve"> findable through citations</w:t>
      </w:r>
      <w:r w:rsidR="00006767">
        <w:rPr>
          <w:lang w:val="en-US"/>
        </w:rPr>
        <w:t>. And third</w:t>
      </w:r>
      <w:r w:rsidR="007F2313">
        <w:rPr>
          <w:lang w:val="en-US"/>
        </w:rPr>
        <w:t>,</w:t>
      </w:r>
      <w:r>
        <w:rPr>
          <w:lang w:val="en-US"/>
        </w:rPr>
        <w:t xml:space="preserve"> to highlight </w:t>
      </w:r>
      <w:r w:rsidR="00CB06B6">
        <w:rPr>
          <w:lang w:val="en-US"/>
        </w:rPr>
        <w:t xml:space="preserve">the different </w:t>
      </w:r>
      <w:r>
        <w:rPr>
          <w:lang w:val="en-US"/>
        </w:rPr>
        <w:t>authorship</w:t>
      </w:r>
      <w:r w:rsidR="00CB06B6">
        <w:rPr>
          <w:lang w:val="en-US"/>
        </w:rPr>
        <w:t>s</w:t>
      </w:r>
      <w:r>
        <w:rPr>
          <w:lang w:val="en-US"/>
        </w:rPr>
        <w:t xml:space="preserve"> of the various modules in this project</w:t>
      </w:r>
      <w:r w:rsidR="004706E7">
        <w:rPr>
          <w:lang w:val="en-US"/>
        </w:rPr>
        <w:t>.</w:t>
      </w:r>
    </w:p>
    <w:p w14:paraId="1A084F65" w14:textId="77777777" w:rsidR="00DF11BD" w:rsidRDefault="00DF11BD" w:rsidP="00C17449">
      <w:pPr>
        <w:pStyle w:val="Geenafstand"/>
        <w:rPr>
          <w:lang w:val="en-US"/>
        </w:rPr>
      </w:pPr>
    </w:p>
    <w:p w14:paraId="1D2881A0" w14:textId="25614D42" w:rsidR="00DF11BD" w:rsidRDefault="00DF11BD" w:rsidP="00C17449">
      <w:pPr>
        <w:pStyle w:val="Geenafstand"/>
        <w:rPr>
          <w:lang w:val="en-US"/>
        </w:rPr>
      </w:pPr>
      <w:r>
        <w:rPr>
          <w:lang w:val="en-US"/>
        </w:rPr>
        <w:t xml:space="preserve">To achieve these goals I </w:t>
      </w:r>
      <w:r w:rsidR="004C1657">
        <w:rPr>
          <w:lang w:val="en-US"/>
        </w:rPr>
        <w:t xml:space="preserve">collaborated with </w:t>
      </w:r>
      <w:proofErr w:type="spellStart"/>
      <w:r w:rsidR="004C1657">
        <w:rPr>
          <w:lang w:val="en-US"/>
        </w:rPr>
        <w:t>ResearchEquals</w:t>
      </w:r>
      <w:proofErr w:type="spellEnd"/>
      <w:r w:rsidR="004C1657">
        <w:rPr>
          <w:lang w:val="en-US"/>
        </w:rPr>
        <w:t xml:space="preserve"> creator Chris Hartgerink to make two step-by-step guides for my collaborators </w:t>
      </w:r>
      <w:r w:rsidR="004B05FF">
        <w:rPr>
          <w:lang w:val="en-US"/>
        </w:rPr>
        <w:t xml:space="preserve">so we would optimally leverage the </w:t>
      </w:r>
      <w:r w:rsidR="00204454">
        <w:rPr>
          <w:lang w:val="en-US"/>
        </w:rPr>
        <w:t>possibilities</w:t>
      </w:r>
      <w:r w:rsidR="004B05FF">
        <w:rPr>
          <w:lang w:val="en-US"/>
        </w:rPr>
        <w:t xml:space="preserve"> of the platform. I’ve attached these guides to the ALL-IN-META-BCG-CORONA collection</w:t>
      </w:r>
      <w:r w:rsidR="009C7FED">
        <w:rPr>
          <w:lang w:val="en-US"/>
        </w:rPr>
        <w:t xml:space="preserve"> to share the idea, but unfortunately, my goals</w:t>
      </w:r>
      <w:r w:rsidR="002F41A0">
        <w:rPr>
          <w:lang w:val="en-US"/>
        </w:rPr>
        <w:t>…</w:t>
      </w:r>
    </w:p>
    <w:p w14:paraId="2CC7513F" w14:textId="77777777" w:rsidR="00884392" w:rsidRDefault="00884392" w:rsidP="00C17449">
      <w:pPr>
        <w:pStyle w:val="Geenafstand"/>
        <w:rPr>
          <w:lang w:val="en-US"/>
        </w:rPr>
      </w:pPr>
    </w:p>
    <w:p w14:paraId="7F04F230" w14:textId="77777777" w:rsidR="00884392" w:rsidRDefault="00884392" w:rsidP="00C17449">
      <w:pPr>
        <w:pStyle w:val="Geenafstand"/>
        <w:rPr>
          <w:lang w:val="en-US"/>
        </w:rPr>
      </w:pPr>
    </w:p>
    <w:p w14:paraId="1DB8F64E" w14:textId="7AB981B3" w:rsidR="00EA2ED9" w:rsidRDefault="00884392" w:rsidP="00884392">
      <w:pPr>
        <w:pStyle w:val="Kop3"/>
        <w:rPr>
          <w:lang w:val="en-US"/>
        </w:rPr>
      </w:pPr>
      <w:r>
        <w:rPr>
          <w:lang w:val="en-US"/>
        </w:rPr>
        <w:t>… were not</w:t>
      </w:r>
      <w:r w:rsidR="00010B74">
        <w:rPr>
          <w:lang w:val="en-US"/>
        </w:rPr>
        <w:t xml:space="preserve"> really</w:t>
      </w:r>
      <w:r>
        <w:rPr>
          <w:lang w:val="en-US"/>
        </w:rPr>
        <w:t xml:space="preserve"> achieved</w:t>
      </w:r>
    </w:p>
    <w:p w14:paraId="1DC4CAAA" w14:textId="5D0FC009" w:rsidR="00C17449" w:rsidRDefault="001700EB" w:rsidP="00C17449">
      <w:pPr>
        <w:pStyle w:val="Geenafstand"/>
        <w:rPr>
          <w:lang w:val="en-US"/>
        </w:rPr>
      </w:pPr>
      <w:r>
        <w:rPr>
          <w:lang w:val="en-US"/>
        </w:rPr>
        <w:t xml:space="preserve">Only the </w:t>
      </w:r>
      <w:r w:rsidR="00E8200C">
        <w:rPr>
          <w:lang w:val="en-US"/>
        </w:rPr>
        <w:t xml:space="preserve">third </w:t>
      </w:r>
      <w:r w:rsidR="00DB72A2">
        <w:rPr>
          <w:lang w:val="en-US"/>
        </w:rPr>
        <w:t xml:space="preserve">goal </w:t>
      </w:r>
      <w:r w:rsidR="0022163A">
        <w:rPr>
          <w:lang w:val="en-US"/>
        </w:rPr>
        <w:t>could be</w:t>
      </w:r>
      <w:r w:rsidR="00674D71">
        <w:rPr>
          <w:lang w:val="en-US"/>
        </w:rPr>
        <w:t xml:space="preserve"> partly</w:t>
      </w:r>
      <w:r w:rsidR="0022163A">
        <w:rPr>
          <w:lang w:val="en-US"/>
        </w:rPr>
        <w:t xml:space="preserve"> achieved</w:t>
      </w:r>
      <w:r w:rsidR="0027791E">
        <w:rPr>
          <w:lang w:val="en-US"/>
        </w:rPr>
        <w:t xml:space="preserve">, but not for a lack of trying. </w:t>
      </w:r>
      <w:r w:rsidR="009E261D">
        <w:rPr>
          <w:lang w:val="en-US"/>
        </w:rPr>
        <w:t xml:space="preserve">The main problem </w:t>
      </w:r>
      <w:r w:rsidR="00CB06B6">
        <w:rPr>
          <w:lang w:val="en-US"/>
        </w:rPr>
        <w:t>wa</w:t>
      </w:r>
      <w:r w:rsidR="009E261D">
        <w:rPr>
          <w:lang w:val="en-US"/>
        </w:rPr>
        <w:t xml:space="preserve">s </w:t>
      </w:r>
      <w:r w:rsidR="003E71D3">
        <w:rPr>
          <w:lang w:val="en-US"/>
        </w:rPr>
        <w:t>that</w:t>
      </w:r>
      <w:r w:rsidR="009E261D">
        <w:rPr>
          <w:lang w:val="en-US"/>
        </w:rPr>
        <w:t xml:space="preserve"> third parties</w:t>
      </w:r>
      <w:r w:rsidR="003E71D3">
        <w:rPr>
          <w:lang w:val="en-US"/>
        </w:rPr>
        <w:t xml:space="preserve"> did not integrate the citation data generated by </w:t>
      </w:r>
      <w:proofErr w:type="spellStart"/>
      <w:r w:rsidR="003E71D3">
        <w:rPr>
          <w:lang w:val="en-US"/>
        </w:rPr>
        <w:t>ResearchEquals</w:t>
      </w:r>
      <w:proofErr w:type="spellEnd"/>
      <w:r w:rsidR="009E261D">
        <w:rPr>
          <w:lang w:val="en-US"/>
        </w:rPr>
        <w:t xml:space="preserve">. </w:t>
      </w:r>
      <w:r w:rsidR="00926B4E">
        <w:rPr>
          <w:lang w:val="en-US"/>
        </w:rPr>
        <w:t>Partly</w:t>
      </w:r>
      <w:r w:rsidR="007A0395">
        <w:rPr>
          <w:lang w:val="en-US"/>
        </w:rPr>
        <w:t xml:space="preserve"> because of that, </w:t>
      </w:r>
      <w:r w:rsidR="00884392">
        <w:rPr>
          <w:lang w:val="en-US"/>
        </w:rPr>
        <w:t xml:space="preserve">I failed to motivate other authors to make every </w:t>
      </w:r>
      <w:r w:rsidR="00884392">
        <w:rPr>
          <w:lang w:val="en-US"/>
        </w:rPr>
        <w:lastRenderedPageBreak/>
        <w:t>protocol and risk-of-bias assessment available, and</w:t>
      </w:r>
      <w:r w:rsidR="00EA2ED9">
        <w:rPr>
          <w:lang w:val="en-US"/>
        </w:rPr>
        <w:t xml:space="preserve"> g</w:t>
      </w:r>
      <w:r w:rsidR="00884392">
        <w:rPr>
          <w:lang w:val="en-US"/>
        </w:rPr>
        <w:t>a</w:t>
      </w:r>
      <w:r w:rsidR="00EA2ED9">
        <w:rPr>
          <w:lang w:val="en-US"/>
        </w:rPr>
        <w:t xml:space="preserve">ve up </w:t>
      </w:r>
      <w:r w:rsidR="00884392">
        <w:rPr>
          <w:lang w:val="en-US"/>
        </w:rPr>
        <w:t xml:space="preserve">on </w:t>
      </w:r>
      <w:r w:rsidR="00EA2ED9">
        <w:rPr>
          <w:lang w:val="en-US"/>
        </w:rPr>
        <w:t xml:space="preserve">fully achieving </w:t>
      </w:r>
      <w:r w:rsidR="00B81341">
        <w:rPr>
          <w:lang w:val="en-US"/>
        </w:rPr>
        <w:t>the three additional goals</w:t>
      </w:r>
      <w:r w:rsidR="00933DD1">
        <w:rPr>
          <w:lang w:val="en-US"/>
        </w:rPr>
        <w:t>, described in detail below</w:t>
      </w:r>
      <w:r w:rsidR="00884392">
        <w:rPr>
          <w:lang w:val="en-US"/>
        </w:rPr>
        <w:t>.</w:t>
      </w:r>
      <w:r w:rsidR="00EA2ED9">
        <w:rPr>
          <w:lang w:val="en-US"/>
        </w:rPr>
        <w:t xml:space="preserve"> </w:t>
      </w:r>
      <w:r w:rsidR="00E650CB">
        <w:rPr>
          <w:lang w:val="en-US"/>
        </w:rPr>
        <w:t>Yet</w:t>
      </w:r>
      <w:r w:rsidR="00EA2ED9">
        <w:rPr>
          <w:lang w:val="en-US"/>
        </w:rPr>
        <w:t xml:space="preserve"> I am still happy that I tried </w:t>
      </w:r>
      <w:r w:rsidR="00E650CB">
        <w:rPr>
          <w:lang w:val="en-US"/>
        </w:rPr>
        <w:t xml:space="preserve">this </w:t>
      </w:r>
      <w:r w:rsidR="00EA2ED9">
        <w:rPr>
          <w:lang w:val="en-US"/>
        </w:rPr>
        <w:t>and happy with the result:</w:t>
      </w:r>
      <w:r w:rsidR="00DB72A2">
        <w:rPr>
          <w:lang w:val="en-US"/>
        </w:rPr>
        <w:t xml:space="preserve"> </w:t>
      </w:r>
      <w:r w:rsidR="00B81341">
        <w:rPr>
          <w:lang w:val="en-US"/>
        </w:rPr>
        <w:t>t</w:t>
      </w:r>
      <w:r w:rsidR="00B84F9D">
        <w:rPr>
          <w:lang w:val="en-US"/>
        </w:rPr>
        <w:t xml:space="preserve">he Replication Package </w:t>
      </w:r>
      <w:r w:rsidR="00C666F5">
        <w:rPr>
          <w:lang w:val="en-US"/>
        </w:rPr>
        <w:t>g</w:t>
      </w:r>
      <w:r w:rsidR="00D37F35">
        <w:rPr>
          <w:lang w:val="en-US"/>
        </w:rPr>
        <w:t>ives complete supplementary material to reproduce our analysis</w:t>
      </w:r>
      <w:r w:rsidR="00EA2ED9">
        <w:rPr>
          <w:lang w:val="en-US"/>
        </w:rPr>
        <w:t xml:space="preserve">, and is very nicely presented on the </w:t>
      </w:r>
      <w:proofErr w:type="spellStart"/>
      <w:r w:rsidR="00EA2ED9">
        <w:rPr>
          <w:lang w:val="en-US"/>
        </w:rPr>
        <w:t>ResearchEquals</w:t>
      </w:r>
      <w:proofErr w:type="spellEnd"/>
      <w:r w:rsidR="00EA2ED9">
        <w:rPr>
          <w:lang w:val="en-US"/>
        </w:rPr>
        <w:t xml:space="preserve"> platform.</w:t>
      </w:r>
    </w:p>
    <w:p w14:paraId="35DA37F3" w14:textId="77777777" w:rsidR="00926B4E" w:rsidRDefault="00926B4E" w:rsidP="00C17449">
      <w:pPr>
        <w:pStyle w:val="Geenafstand"/>
        <w:rPr>
          <w:lang w:val="en-US"/>
        </w:rPr>
      </w:pPr>
    </w:p>
    <w:p w14:paraId="37F3B417" w14:textId="0301FB36" w:rsidR="00926B4E" w:rsidRDefault="00926B4E" w:rsidP="00C17449">
      <w:pPr>
        <w:pStyle w:val="Geenafstand"/>
        <w:rPr>
          <w:lang w:val="en-US"/>
        </w:rPr>
      </w:pPr>
      <w:r>
        <w:rPr>
          <w:lang w:val="en-US"/>
        </w:rPr>
        <w:t xml:space="preserve">With this story I hope to highlight to other </w:t>
      </w:r>
      <w:r w:rsidR="008E4F29">
        <w:rPr>
          <w:lang w:val="en-US"/>
        </w:rPr>
        <w:t>open science enthusiasts that these goals are still worth pursuing, but a lot more difficult than I thought.</w:t>
      </w:r>
    </w:p>
    <w:p w14:paraId="0479FD9D" w14:textId="77777777" w:rsidR="00C17449" w:rsidRDefault="00C17449" w:rsidP="00C17449">
      <w:pPr>
        <w:pStyle w:val="Geenafstand"/>
        <w:rPr>
          <w:lang w:val="en-US"/>
        </w:rPr>
      </w:pPr>
    </w:p>
    <w:p w14:paraId="5E48025D" w14:textId="7216F5DA" w:rsidR="00C808C5" w:rsidRDefault="00B81341" w:rsidP="00C808C5">
      <w:pPr>
        <w:pStyle w:val="Kop3"/>
        <w:rPr>
          <w:lang w:val="en-US"/>
        </w:rPr>
      </w:pPr>
      <w:r>
        <w:rPr>
          <w:lang w:val="en-US"/>
        </w:rPr>
        <w:t xml:space="preserve">Additional goal 1: </w:t>
      </w:r>
      <w:r w:rsidR="00C808C5">
        <w:rPr>
          <w:lang w:val="en-US"/>
        </w:rPr>
        <w:t>Give credit</w:t>
      </w:r>
      <w:r w:rsidR="002C0092">
        <w:rPr>
          <w:lang w:val="en-US"/>
        </w:rPr>
        <w:t xml:space="preserve"> to important other work</w:t>
      </w:r>
    </w:p>
    <w:p w14:paraId="0B8F8760" w14:textId="02820672" w:rsidR="00C808C5" w:rsidRDefault="00C808C5" w:rsidP="00C808C5">
      <w:pPr>
        <w:rPr>
          <w:lang w:val="en-US"/>
        </w:rPr>
      </w:pPr>
      <w:proofErr w:type="spellStart"/>
      <w:r>
        <w:rPr>
          <w:lang w:val="en-US"/>
        </w:rPr>
        <w:t>ResearchEquals</w:t>
      </w:r>
      <w:proofErr w:type="spellEnd"/>
      <w:r>
        <w:rPr>
          <w:lang w:val="en-US"/>
        </w:rPr>
        <w:t xml:space="preserve"> generates structured citation data</w:t>
      </w:r>
      <w:r w:rsidR="00C320AA">
        <w:rPr>
          <w:lang w:val="en-US"/>
        </w:rPr>
        <w:t xml:space="preserve"> that</w:t>
      </w:r>
      <w:r>
        <w:rPr>
          <w:lang w:val="en-US"/>
        </w:rPr>
        <w:t xml:space="preserve"> </w:t>
      </w:r>
      <w:r w:rsidR="006F1B53">
        <w:rPr>
          <w:lang w:val="en-US"/>
        </w:rPr>
        <w:t>I tried to use</w:t>
      </w:r>
      <w:r w:rsidR="00A27517">
        <w:rPr>
          <w:lang w:val="en-US"/>
        </w:rPr>
        <w:t xml:space="preserve"> to give credit</w:t>
      </w:r>
      <w:r w:rsidR="00255808">
        <w:rPr>
          <w:lang w:val="en-US"/>
        </w:rPr>
        <w:t xml:space="preserve"> to other important work</w:t>
      </w:r>
      <w:r>
        <w:rPr>
          <w:lang w:val="en-US"/>
        </w:rPr>
        <w:t>. The Statistical Analysis Plan of the project, for example, is heavily inspired by the protocol publication of the first clinical trial (the NL one)</w:t>
      </w:r>
      <w:r w:rsidR="00252AB4">
        <w:rPr>
          <w:lang w:val="en-US"/>
        </w:rPr>
        <w:t xml:space="preserve">, </w:t>
      </w:r>
      <w:r w:rsidR="001C41B9">
        <w:rPr>
          <w:lang w:val="en-US"/>
        </w:rPr>
        <w:t>with</w:t>
      </w:r>
      <w:r w:rsidR="00252AB4">
        <w:rPr>
          <w:lang w:val="en-US"/>
        </w:rPr>
        <w:t xml:space="preserve"> many researchers involved that were not authors of our project.</w:t>
      </w:r>
      <w:r>
        <w:rPr>
          <w:lang w:val="en-US"/>
        </w:rPr>
        <w:t xml:space="preserve"> By using </w:t>
      </w:r>
      <w:proofErr w:type="spellStart"/>
      <w:r>
        <w:rPr>
          <w:lang w:val="en-US"/>
        </w:rPr>
        <w:t>ResearchEquals</w:t>
      </w:r>
      <w:proofErr w:type="spellEnd"/>
      <w:r>
        <w:rPr>
          <w:lang w:val="en-US"/>
        </w:rPr>
        <w:t xml:space="preserve"> </w:t>
      </w:r>
      <w:r w:rsidR="00E75D5E">
        <w:rPr>
          <w:lang w:val="en-US"/>
        </w:rPr>
        <w:t>I</w:t>
      </w:r>
      <w:r>
        <w:rPr>
          <w:lang w:val="en-US"/>
        </w:rPr>
        <w:t xml:space="preserve"> could not only give our Statistical Analysis Plan a DOI and make it available, but also add a citation to the NL protocol. Other platforms to make such documents available, like </w:t>
      </w:r>
      <w:hyperlink r:id="rId8" w:history="1">
        <w:r w:rsidRPr="00D30093">
          <w:rPr>
            <w:rStyle w:val="Hyperlink"/>
            <w:lang w:val="en-US"/>
          </w:rPr>
          <w:t>OSF</w:t>
        </w:r>
      </w:hyperlink>
      <w:r>
        <w:rPr>
          <w:lang w:val="en-US"/>
        </w:rPr>
        <w:t xml:space="preserve">, do not allow to add a citation </w:t>
      </w:r>
      <w:r w:rsidR="00F03449">
        <w:rPr>
          <w:lang w:val="en-US"/>
        </w:rPr>
        <w:t>in the same way, but only in a reference section within a pdf</w:t>
      </w:r>
      <w:r>
        <w:rPr>
          <w:lang w:val="en-US"/>
        </w:rPr>
        <w:t xml:space="preserve">. </w:t>
      </w:r>
      <w:r w:rsidR="00D04C8F">
        <w:rPr>
          <w:lang w:val="en-US"/>
        </w:rPr>
        <w:t>R</w:t>
      </w:r>
      <w:r>
        <w:rPr>
          <w:lang w:val="en-US"/>
        </w:rPr>
        <w:t xml:space="preserve">eferences within a pdf on a platform like OSF are not found by any </w:t>
      </w:r>
      <w:r w:rsidR="006C020E">
        <w:rPr>
          <w:lang w:val="en-US"/>
        </w:rPr>
        <w:t>citation data platform</w:t>
      </w:r>
      <w:r>
        <w:rPr>
          <w:lang w:val="en-US"/>
        </w:rPr>
        <w:t>, not even by  Google Scholar or Scopus Preprint search.</w:t>
      </w:r>
    </w:p>
    <w:p w14:paraId="690A2F06" w14:textId="47D73464" w:rsidR="002301F7" w:rsidRDefault="00BA4C53" w:rsidP="00C808C5">
      <w:pPr>
        <w:rPr>
          <w:lang w:val="en-US"/>
        </w:rPr>
      </w:pPr>
      <w:r>
        <w:rPr>
          <w:lang w:val="en-US"/>
        </w:rPr>
        <w:t xml:space="preserve">Giving credit to all the researchers involved in the trials was important because of the logistics of a prospective meta-analysis that allowed only </w:t>
      </w:r>
      <w:r w:rsidR="002301F7">
        <w:rPr>
          <w:lang w:val="en-US"/>
        </w:rPr>
        <w:t>two authors per trial</w:t>
      </w:r>
      <w:r>
        <w:rPr>
          <w:lang w:val="en-US"/>
        </w:rPr>
        <w:t xml:space="preserve">: </w:t>
      </w:r>
      <w:r w:rsidR="00430E87">
        <w:rPr>
          <w:lang w:val="en-US"/>
        </w:rPr>
        <w:t xml:space="preserve">a Principle Investigator and a Data Uploader. </w:t>
      </w:r>
      <w:r>
        <w:rPr>
          <w:lang w:val="en-US"/>
        </w:rPr>
        <w:t>B</w:t>
      </w:r>
      <w:r w:rsidR="00914DB0">
        <w:rPr>
          <w:lang w:val="en-US"/>
        </w:rPr>
        <w:t>y</w:t>
      </w:r>
      <w:r w:rsidR="00B276AC">
        <w:rPr>
          <w:lang w:val="en-US"/>
        </w:rPr>
        <w:t xml:space="preserve"> </w:t>
      </w:r>
      <w:r>
        <w:rPr>
          <w:lang w:val="en-US"/>
        </w:rPr>
        <w:t xml:space="preserve">generating additional citations to their protocols </w:t>
      </w:r>
      <w:r w:rsidR="00F302BF">
        <w:rPr>
          <w:lang w:val="en-US"/>
        </w:rPr>
        <w:t xml:space="preserve">and </w:t>
      </w:r>
      <w:r>
        <w:rPr>
          <w:lang w:val="en-US"/>
        </w:rPr>
        <w:t xml:space="preserve">motivating them to also publish their data such that </w:t>
      </w:r>
      <w:r w:rsidR="00E75D5E">
        <w:rPr>
          <w:lang w:val="en-US"/>
        </w:rPr>
        <w:t>I</w:t>
      </w:r>
      <w:r>
        <w:rPr>
          <w:lang w:val="en-US"/>
        </w:rPr>
        <w:t xml:space="preserve"> could cite it, I intended to </w:t>
      </w:r>
      <w:r w:rsidR="00FE7EBA">
        <w:rPr>
          <w:lang w:val="en-US"/>
        </w:rPr>
        <w:t>give credit to all important researchers involved in generating the data for the meta-analysis.</w:t>
      </w:r>
      <w:r w:rsidR="009A3520">
        <w:rPr>
          <w:lang w:val="en-US"/>
        </w:rPr>
        <w:t xml:space="preserve"> </w:t>
      </w:r>
      <w:r w:rsidR="00D42F2D">
        <w:rPr>
          <w:lang w:val="en-US"/>
        </w:rPr>
        <w:t>However, m</w:t>
      </w:r>
      <w:r w:rsidR="00DC5673">
        <w:rPr>
          <w:lang w:val="en-US"/>
        </w:rPr>
        <w:t xml:space="preserve">otivating others to </w:t>
      </w:r>
      <w:r w:rsidR="00FC6F22">
        <w:rPr>
          <w:lang w:val="en-US"/>
        </w:rPr>
        <w:t>generate DOIs for</w:t>
      </w:r>
      <w:r w:rsidR="00DC5673">
        <w:rPr>
          <w:lang w:val="en-US"/>
        </w:rPr>
        <w:t xml:space="preserve"> their protocols and data takes time. The flexibility of the </w:t>
      </w:r>
      <w:proofErr w:type="spellStart"/>
      <w:r w:rsidR="00DC5673">
        <w:rPr>
          <w:lang w:val="en-US"/>
        </w:rPr>
        <w:t>ResearchEquals</w:t>
      </w:r>
      <w:proofErr w:type="spellEnd"/>
      <w:r w:rsidR="00DC5673">
        <w:rPr>
          <w:lang w:val="en-US"/>
        </w:rPr>
        <w:t xml:space="preserve"> collection would allow us to generate citations of </w:t>
      </w:r>
      <w:r w:rsidR="006E2974">
        <w:rPr>
          <w:lang w:val="en-US"/>
        </w:rPr>
        <w:t>new DOIs also after the paper was published (</w:t>
      </w:r>
      <w:r w:rsidR="00BF70D1">
        <w:rPr>
          <w:lang w:val="en-US"/>
        </w:rPr>
        <w:t>when the publication itself could</w:t>
      </w:r>
      <w:r w:rsidR="006E2974">
        <w:rPr>
          <w:lang w:val="en-US"/>
        </w:rPr>
        <w:t xml:space="preserve"> not cite this supplementary material anymore)</w:t>
      </w:r>
      <w:r w:rsidR="00BF70D1">
        <w:rPr>
          <w:lang w:val="en-US"/>
        </w:rPr>
        <w:t>, by adding supplementary documents to the collection</w:t>
      </w:r>
      <w:r w:rsidR="000448A8">
        <w:rPr>
          <w:lang w:val="en-US"/>
        </w:rPr>
        <w:t xml:space="preserve"> that</w:t>
      </w:r>
      <w:r w:rsidR="00035005">
        <w:rPr>
          <w:lang w:val="en-US"/>
        </w:rPr>
        <w:t xml:space="preserve"> could generate new citations.</w:t>
      </w:r>
    </w:p>
    <w:p w14:paraId="506C1AAB" w14:textId="77777777" w:rsidR="00C808C5" w:rsidRDefault="00C808C5" w:rsidP="00C17449">
      <w:pPr>
        <w:pStyle w:val="Geenafstand"/>
        <w:rPr>
          <w:lang w:val="en-US"/>
        </w:rPr>
      </w:pPr>
    </w:p>
    <w:p w14:paraId="309B3190" w14:textId="77777777" w:rsidR="00C17449" w:rsidRDefault="00C17449" w:rsidP="00C17449">
      <w:pPr>
        <w:pStyle w:val="Geenafstand"/>
        <w:rPr>
          <w:lang w:val="en-US"/>
        </w:rPr>
      </w:pPr>
    </w:p>
    <w:p w14:paraId="01B99CBF" w14:textId="347C4F3A" w:rsidR="00592FD4" w:rsidRDefault="00B81341" w:rsidP="00265D71">
      <w:pPr>
        <w:pStyle w:val="Kop3"/>
        <w:rPr>
          <w:lang w:val="en-US"/>
        </w:rPr>
      </w:pPr>
      <w:r>
        <w:rPr>
          <w:lang w:val="en-US"/>
        </w:rPr>
        <w:t xml:space="preserve">Additional goal 2: </w:t>
      </w:r>
      <w:r w:rsidR="00265D71">
        <w:rPr>
          <w:lang w:val="en-US"/>
        </w:rPr>
        <w:t>Make ‘standalone’ modules findable</w:t>
      </w:r>
    </w:p>
    <w:p w14:paraId="76046EEF" w14:textId="7CE5D397" w:rsidR="00265D71" w:rsidRDefault="00370A19" w:rsidP="00C17449">
      <w:pPr>
        <w:pStyle w:val="Geenafstand"/>
        <w:rPr>
          <w:lang w:val="en-US"/>
        </w:rPr>
      </w:pPr>
      <w:r>
        <w:rPr>
          <w:lang w:val="en-US"/>
        </w:rPr>
        <w:t xml:space="preserve">In a prospective meta-analysis, decisions on study inclusion are </w:t>
      </w:r>
      <w:r w:rsidR="00224B7B">
        <w:rPr>
          <w:lang w:val="en-US"/>
        </w:rPr>
        <w:t>made with no trial results available. So risk-of-bias assessments were performed based on the protocol</w:t>
      </w:r>
      <w:r w:rsidR="000D1B80">
        <w:rPr>
          <w:lang w:val="en-US"/>
        </w:rPr>
        <w:t>s of the participating randomized controlled trials.</w:t>
      </w:r>
    </w:p>
    <w:p w14:paraId="69B3298B" w14:textId="77777777" w:rsidR="000D1B80" w:rsidRDefault="000D1B80" w:rsidP="00C17449">
      <w:pPr>
        <w:pStyle w:val="Geenafstand"/>
        <w:rPr>
          <w:lang w:val="en-US"/>
        </w:rPr>
      </w:pPr>
    </w:p>
    <w:p w14:paraId="53BA9224" w14:textId="78289F99" w:rsidR="000D1B80" w:rsidRDefault="000D1B80" w:rsidP="00C17449">
      <w:pPr>
        <w:pStyle w:val="Geenafstand"/>
        <w:rPr>
          <w:lang w:val="en-US"/>
        </w:rPr>
      </w:pPr>
      <w:r>
        <w:rPr>
          <w:lang w:val="en-US"/>
        </w:rPr>
        <w:t>Some of these protocols were published (</w:t>
      </w:r>
      <w:r w:rsidR="00C932E5">
        <w:rPr>
          <w:lang w:val="en-US"/>
        </w:rPr>
        <w:t xml:space="preserve">NL, DK, BR) and </w:t>
      </w:r>
      <w:r w:rsidR="005121D1">
        <w:rPr>
          <w:lang w:val="en-US"/>
        </w:rPr>
        <w:t>so their DOIs could be</w:t>
      </w:r>
      <w:r w:rsidR="00C932E5">
        <w:rPr>
          <w:lang w:val="en-US"/>
        </w:rPr>
        <w:t xml:space="preserve"> added to the collection. </w:t>
      </w:r>
      <w:proofErr w:type="spellStart"/>
      <w:r w:rsidR="00055914">
        <w:rPr>
          <w:lang w:val="en-US"/>
        </w:rPr>
        <w:t>ResearchEquals</w:t>
      </w:r>
      <w:proofErr w:type="spellEnd"/>
      <w:r w:rsidR="00055914">
        <w:rPr>
          <w:lang w:val="en-US"/>
        </w:rPr>
        <w:t xml:space="preserve"> makes them findable as supplementary material to our project, but </w:t>
      </w:r>
      <w:r w:rsidR="009B58B8">
        <w:rPr>
          <w:lang w:val="en-US"/>
        </w:rPr>
        <w:t>because they are published in journals, they are already</w:t>
      </w:r>
      <w:r w:rsidR="00BD352D">
        <w:rPr>
          <w:lang w:val="en-US"/>
        </w:rPr>
        <w:t xml:space="preserve"> easily findable trough </w:t>
      </w:r>
      <w:r w:rsidR="000133C3">
        <w:rPr>
          <w:lang w:val="en-US"/>
        </w:rPr>
        <w:t>scholarly</w:t>
      </w:r>
      <w:r w:rsidR="006C020E">
        <w:rPr>
          <w:lang w:val="en-US"/>
        </w:rPr>
        <w:t xml:space="preserve"> data platform</w:t>
      </w:r>
      <w:r w:rsidR="00BD352D">
        <w:rPr>
          <w:lang w:val="en-US"/>
        </w:rPr>
        <w:t xml:space="preserve">s like Google Scholar or PubMed. </w:t>
      </w:r>
      <w:r w:rsidR="004F0629">
        <w:rPr>
          <w:lang w:val="en-US"/>
        </w:rPr>
        <w:t>The risk-of-bias assessments of these trial protocols</w:t>
      </w:r>
      <w:r w:rsidR="008E70AC">
        <w:rPr>
          <w:lang w:val="en-US"/>
        </w:rPr>
        <w:t xml:space="preserve"> therefore also have standalone scientific value to anyone that</w:t>
      </w:r>
      <w:r w:rsidR="005F49BC">
        <w:rPr>
          <w:lang w:val="en-US"/>
        </w:rPr>
        <w:t xml:space="preserve"> comes across these </w:t>
      </w:r>
      <w:r w:rsidR="00C06619">
        <w:rPr>
          <w:lang w:val="en-US"/>
        </w:rPr>
        <w:t>protocols</w:t>
      </w:r>
      <w:r w:rsidR="005F49BC">
        <w:rPr>
          <w:lang w:val="en-US"/>
        </w:rPr>
        <w:t xml:space="preserve"> outside of our supplementary material</w:t>
      </w:r>
      <w:r w:rsidR="00C06619">
        <w:rPr>
          <w:lang w:val="en-US"/>
        </w:rPr>
        <w:t xml:space="preserve">. </w:t>
      </w:r>
      <w:r w:rsidR="00172AE2">
        <w:rPr>
          <w:lang w:val="en-US"/>
        </w:rPr>
        <w:t xml:space="preserve">The </w:t>
      </w:r>
      <w:r w:rsidR="00172AE2">
        <w:rPr>
          <w:lang w:val="en-US"/>
        </w:rPr>
        <w:lastRenderedPageBreak/>
        <w:t xml:space="preserve">way to lead a reader of these protocol publications to the risk-of-bias assessments would be </w:t>
      </w:r>
      <w:r w:rsidR="004F7E18">
        <w:rPr>
          <w:lang w:val="en-US"/>
        </w:rPr>
        <w:t>the</w:t>
      </w:r>
      <w:r w:rsidR="00172AE2">
        <w:rPr>
          <w:lang w:val="en-US"/>
        </w:rPr>
        <w:t xml:space="preserve"> ‘Cited by’ functionality on </w:t>
      </w:r>
      <w:r w:rsidR="00B2143D">
        <w:rPr>
          <w:lang w:val="en-US"/>
        </w:rPr>
        <w:t xml:space="preserve">a journal website or within a </w:t>
      </w:r>
      <w:r w:rsidR="00853C6C">
        <w:rPr>
          <w:lang w:val="en-US"/>
        </w:rPr>
        <w:t>scholarly</w:t>
      </w:r>
      <w:r w:rsidR="006C020E">
        <w:rPr>
          <w:lang w:val="en-US"/>
        </w:rPr>
        <w:t xml:space="preserve"> data platform</w:t>
      </w:r>
      <w:r w:rsidR="00B2143D">
        <w:rPr>
          <w:lang w:val="en-US"/>
        </w:rPr>
        <w:t>.</w:t>
      </w:r>
    </w:p>
    <w:p w14:paraId="1C73AD1F" w14:textId="77777777" w:rsidR="00B2143D" w:rsidRDefault="00B2143D" w:rsidP="00C17449">
      <w:pPr>
        <w:pStyle w:val="Geenafstand"/>
        <w:rPr>
          <w:lang w:val="en-US"/>
        </w:rPr>
      </w:pPr>
    </w:p>
    <w:p w14:paraId="56597714" w14:textId="25F5DB7C" w:rsidR="00B2143D" w:rsidRDefault="00FE4029" w:rsidP="00C17449">
      <w:pPr>
        <w:pStyle w:val="Geenafstand"/>
        <w:rPr>
          <w:lang w:val="en-US"/>
        </w:rPr>
      </w:pPr>
      <w:proofErr w:type="spellStart"/>
      <w:r>
        <w:rPr>
          <w:lang w:val="en-US"/>
        </w:rPr>
        <w:t>ResearchEquals</w:t>
      </w:r>
      <w:proofErr w:type="spellEnd"/>
      <w:r>
        <w:rPr>
          <w:lang w:val="en-US"/>
        </w:rPr>
        <w:t xml:space="preserve"> </w:t>
      </w:r>
      <w:r w:rsidR="00992241">
        <w:rPr>
          <w:lang w:val="en-US"/>
        </w:rPr>
        <w:t>assigns</w:t>
      </w:r>
      <w:r w:rsidR="00D313B0">
        <w:rPr>
          <w:lang w:val="en-US"/>
        </w:rPr>
        <w:t xml:space="preserve"> a </w:t>
      </w:r>
      <w:r w:rsidR="009B58B8">
        <w:rPr>
          <w:lang w:val="en-US"/>
        </w:rPr>
        <w:t>DOI</w:t>
      </w:r>
      <w:r w:rsidR="00D313B0">
        <w:rPr>
          <w:lang w:val="en-US"/>
        </w:rPr>
        <w:t xml:space="preserve"> to our </w:t>
      </w:r>
      <w:r>
        <w:rPr>
          <w:lang w:val="en-US"/>
        </w:rPr>
        <w:t>risk-of-bias assessment</w:t>
      </w:r>
      <w:r w:rsidR="00D313B0">
        <w:rPr>
          <w:lang w:val="en-US"/>
        </w:rPr>
        <w:t>s</w:t>
      </w:r>
      <w:r w:rsidR="00663737">
        <w:rPr>
          <w:lang w:val="en-US"/>
        </w:rPr>
        <w:t xml:space="preserve">, and generates citation data </w:t>
      </w:r>
      <w:r w:rsidR="00427304">
        <w:rPr>
          <w:lang w:val="en-US"/>
        </w:rPr>
        <w:t xml:space="preserve">for </w:t>
      </w:r>
      <w:proofErr w:type="spellStart"/>
      <w:r w:rsidR="00427304">
        <w:rPr>
          <w:lang w:val="en-US"/>
        </w:rPr>
        <w:t>crossref</w:t>
      </w:r>
      <w:proofErr w:type="spellEnd"/>
      <w:r w:rsidR="00EC48AF">
        <w:rPr>
          <w:lang w:val="en-US"/>
        </w:rPr>
        <w:t>. You can see in this example risk-of-bias assessment</w:t>
      </w:r>
      <w:r w:rsidR="007635A3">
        <w:rPr>
          <w:lang w:val="en-US"/>
        </w:rPr>
        <w:t xml:space="preserve"> of the BR trial protocol</w:t>
      </w:r>
      <w:r w:rsidR="00EC48AF">
        <w:rPr>
          <w:lang w:val="en-US"/>
        </w:rPr>
        <w:t xml:space="preserve"> that it cites the protocol publication: </w:t>
      </w:r>
      <w:hyperlink r:id="rId9" w:history="1">
        <w:r w:rsidR="00427304" w:rsidRPr="006B48D8">
          <w:rPr>
            <w:rStyle w:val="Hyperlink"/>
            <w:lang w:val="en-US"/>
          </w:rPr>
          <w:t>https://www.researchequals.com/modules/r30w-ksmt</w:t>
        </w:r>
      </w:hyperlink>
      <w:r w:rsidR="00427304">
        <w:rPr>
          <w:lang w:val="en-US"/>
        </w:rPr>
        <w:t>.</w:t>
      </w:r>
      <w:r w:rsidR="004043F9">
        <w:rPr>
          <w:lang w:val="en-US"/>
        </w:rPr>
        <w:t xml:space="preserve"> </w:t>
      </w:r>
      <w:r w:rsidR="00355BDB">
        <w:rPr>
          <w:lang w:val="en-US"/>
        </w:rPr>
        <w:t>However, these citations are currently not available anywhere</w:t>
      </w:r>
      <w:r w:rsidR="007E7F4C">
        <w:rPr>
          <w:lang w:val="en-US"/>
        </w:rPr>
        <w:t xml:space="preserve"> other than </w:t>
      </w:r>
      <w:proofErr w:type="spellStart"/>
      <w:r w:rsidR="007E7F4C">
        <w:rPr>
          <w:lang w:val="en-US"/>
        </w:rPr>
        <w:t>ResearchEquals</w:t>
      </w:r>
      <w:proofErr w:type="spellEnd"/>
      <w:r w:rsidR="007E7F4C">
        <w:rPr>
          <w:lang w:val="en-US"/>
        </w:rPr>
        <w:t xml:space="preserve"> itself</w:t>
      </w:r>
      <w:r w:rsidR="00355BDB">
        <w:rPr>
          <w:lang w:val="en-US"/>
        </w:rPr>
        <w:t>.</w:t>
      </w:r>
    </w:p>
    <w:p w14:paraId="2291B4A0" w14:textId="77777777" w:rsidR="00AE684C" w:rsidRDefault="00AE684C" w:rsidP="00C17449">
      <w:pPr>
        <w:pStyle w:val="Geenafstand"/>
        <w:rPr>
          <w:lang w:val="en-US"/>
        </w:rPr>
      </w:pPr>
    </w:p>
    <w:p w14:paraId="6C63679F" w14:textId="463B3632" w:rsidR="00AE684C" w:rsidRDefault="00260D7A" w:rsidP="00AE684C">
      <w:pPr>
        <w:pStyle w:val="Kop4"/>
        <w:rPr>
          <w:lang w:val="en-US"/>
        </w:rPr>
      </w:pPr>
      <w:r>
        <w:rPr>
          <w:lang w:val="en-US"/>
        </w:rPr>
        <w:t>Third-party f</w:t>
      </w:r>
      <w:r w:rsidR="00AE684C">
        <w:rPr>
          <w:lang w:val="en-US"/>
        </w:rPr>
        <w:t>ailures</w:t>
      </w:r>
    </w:p>
    <w:p w14:paraId="32D71841" w14:textId="78007D26" w:rsidR="00AE684C" w:rsidRDefault="00355BDB" w:rsidP="00A73925">
      <w:pPr>
        <w:rPr>
          <w:lang w:val="en-US"/>
        </w:rPr>
      </w:pPr>
      <w:r>
        <w:rPr>
          <w:lang w:val="en-US"/>
        </w:rPr>
        <w:t>There</w:t>
      </w:r>
      <w:r w:rsidR="0009568E">
        <w:rPr>
          <w:lang w:val="en-US"/>
        </w:rPr>
        <w:t xml:space="preserve"> was a point at which the</w:t>
      </w:r>
      <w:r w:rsidR="00F906C2">
        <w:rPr>
          <w:lang w:val="en-US"/>
        </w:rPr>
        <w:t xml:space="preserve">se citations were findable </w:t>
      </w:r>
      <w:r w:rsidR="00A73925">
        <w:rPr>
          <w:lang w:val="en-US"/>
        </w:rPr>
        <w:t>through Scopus</w:t>
      </w:r>
      <w:r w:rsidR="00DE190C">
        <w:rPr>
          <w:lang w:val="en-US"/>
        </w:rPr>
        <w:t xml:space="preserve">. But Scopus was the only one, and instead of this situation improving over time, it became worse since also Scopus </w:t>
      </w:r>
      <w:r w:rsidR="000371A1">
        <w:rPr>
          <w:lang w:val="en-US"/>
        </w:rPr>
        <w:t xml:space="preserve">does not display </w:t>
      </w:r>
      <w:proofErr w:type="spellStart"/>
      <w:r w:rsidR="000371A1">
        <w:rPr>
          <w:lang w:val="en-US"/>
        </w:rPr>
        <w:t>ResearchEquals</w:t>
      </w:r>
      <w:proofErr w:type="spellEnd"/>
      <w:r w:rsidR="000371A1">
        <w:rPr>
          <w:lang w:val="en-US"/>
        </w:rPr>
        <w:t xml:space="preserve"> citations</w:t>
      </w:r>
      <w:r w:rsidR="006B1D60">
        <w:rPr>
          <w:lang w:val="en-US"/>
        </w:rPr>
        <w:t xml:space="preserve"> anymore</w:t>
      </w:r>
      <w:r w:rsidR="000371A1">
        <w:rPr>
          <w:lang w:val="en-US"/>
        </w:rPr>
        <w:t>.</w:t>
      </w:r>
      <w:r w:rsidR="008D39DD">
        <w:rPr>
          <w:lang w:val="en-US"/>
        </w:rPr>
        <w:t xml:space="preserve"> </w:t>
      </w:r>
      <w:r w:rsidR="00A73925">
        <w:rPr>
          <w:lang w:val="en-US"/>
        </w:rPr>
        <w:t xml:space="preserve">For example, </w:t>
      </w:r>
      <w:r w:rsidR="002C414F">
        <w:rPr>
          <w:lang w:val="en-US"/>
        </w:rPr>
        <w:t>the</w:t>
      </w:r>
      <w:r w:rsidR="00283A4E">
        <w:rPr>
          <w:lang w:val="en-US"/>
        </w:rPr>
        <w:t xml:space="preserve"> citation by the</w:t>
      </w:r>
      <w:r w:rsidR="002C414F">
        <w:rPr>
          <w:lang w:val="en-US"/>
        </w:rPr>
        <w:t xml:space="preserve"> risk-of-bias assessment </w:t>
      </w:r>
      <w:r w:rsidR="00920E98">
        <w:rPr>
          <w:lang w:val="en-US"/>
        </w:rPr>
        <w:t xml:space="preserve">of the BR trial publication </w:t>
      </w:r>
      <w:r w:rsidR="000371AD">
        <w:rPr>
          <w:lang w:val="en-US"/>
        </w:rPr>
        <w:t xml:space="preserve">(link above) </w:t>
      </w:r>
      <w:r w:rsidR="002C414F">
        <w:rPr>
          <w:lang w:val="en-US"/>
        </w:rPr>
        <w:t xml:space="preserve">is not findable </w:t>
      </w:r>
      <w:r w:rsidR="00946FB3">
        <w:rPr>
          <w:lang w:val="en-US"/>
        </w:rPr>
        <w:t>through</w:t>
      </w:r>
      <w:r w:rsidR="002C414F">
        <w:rPr>
          <w:lang w:val="en-US"/>
        </w:rPr>
        <w:t xml:space="preserve"> the ‘Cited by’ functionality in</w:t>
      </w:r>
      <w:r w:rsidR="009C47C8">
        <w:rPr>
          <w:lang w:val="en-US"/>
        </w:rPr>
        <w:t xml:space="preserve"> any of the six mode widely used ones:</w:t>
      </w:r>
    </w:p>
    <w:p w14:paraId="5807A276" w14:textId="63BF4D34" w:rsidR="00416937" w:rsidRDefault="00B71235" w:rsidP="00AE684C">
      <w:pPr>
        <w:rPr>
          <w:lang w:val="en-US"/>
        </w:rPr>
      </w:pPr>
      <w:hyperlink r:id="rId10" w:history="1">
        <w:r>
          <w:rPr>
            <w:rStyle w:val="Hyperlink"/>
            <w:lang w:val="en-US"/>
          </w:rPr>
          <w:t>Publisher's (BMC/Springer Nature) Metrics page of the Trials protocol publication</w:t>
        </w:r>
      </w:hyperlink>
    </w:p>
    <w:p w14:paraId="502C09DE" w14:textId="450E14D9" w:rsidR="000F1F0A" w:rsidRDefault="000F1F0A" w:rsidP="00AE684C">
      <w:pPr>
        <w:rPr>
          <w:lang w:val="en-US"/>
        </w:rPr>
      </w:pPr>
      <w:hyperlink r:id="rId11" w:history="1">
        <w:r w:rsidRPr="000F1F0A">
          <w:rPr>
            <w:rStyle w:val="Hyperlink"/>
            <w:lang w:val="en-US"/>
          </w:rPr>
          <w:t>PubMed 'Cited By' section</w:t>
        </w:r>
      </w:hyperlink>
    </w:p>
    <w:p w14:paraId="01F62F68" w14:textId="1C94DCD2" w:rsidR="00D6626F" w:rsidRDefault="00D6626F" w:rsidP="00AE684C">
      <w:pPr>
        <w:rPr>
          <w:lang w:val="en-US"/>
        </w:rPr>
      </w:pPr>
      <w:hyperlink r:id="rId12" w:history="1">
        <w:r w:rsidRPr="00D6626F">
          <w:rPr>
            <w:rStyle w:val="Hyperlink"/>
            <w:lang w:val="en-US"/>
          </w:rPr>
          <w:t>Europe PMC 'Cited By' section</w:t>
        </w:r>
      </w:hyperlink>
    </w:p>
    <w:p w14:paraId="58278D79" w14:textId="3A1D4513" w:rsidR="00E81770" w:rsidRDefault="00E81770" w:rsidP="00AE684C">
      <w:pPr>
        <w:rPr>
          <w:lang w:val="en-US"/>
        </w:rPr>
      </w:pPr>
      <w:hyperlink r:id="rId13" w:history="1">
        <w:r w:rsidRPr="00425EED">
          <w:rPr>
            <w:rStyle w:val="Hyperlink"/>
            <w:lang w:val="en-US"/>
          </w:rPr>
          <w:t>Web of Science ‘Cited By’ section</w:t>
        </w:r>
      </w:hyperlink>
    </w:p>
    <w:p w14:paraId="04A3CBF0" w14:textId="2FE59938" w:rsidR="00625CBF" w:rsidRDefault="00625CBF" w:rsidP="00AE684C">
      <w:pPr>
        <w:rPr>
          <w:lang w:val="en-US"/>
        </w:rPr>
      </w:pPr>
      <w:hyperlink r:id="rId14" w:history="1">
        <w:r w:rsidRPr="00625CBF">
          <w:rPr>
            <w:rStyle w:val="Hyperlink"/>
            <w:lang w:val="en-US"/>
          </w:rPr>
          <w:t>Scopus ‘Cited By’ section</w:t>
        </w:r>
      </w:hyperlink>
    </w:p>
    <w:p w14:paraId="791E703D" w14:textId="77777777" w:rsidR="00F71799" w:rsidRPr="000671EE" w:rsidRDefault="00F71799" w:rsidP="00F71799">
      <w:pPr>
        <w:rPr>
          <w:lang w:val="en-US"/>
        </w:rPr>
      </w:pPr>
      <w:hyperlink r:id="rId15" w:history="1">
        <w:r>
          <w:rPr>
            <w:rStyle w:val="Hyperlink"/>
            <w:lang w:val="en-US"/>
          </w:rPr>
          <w:t>Google Scholar 'Cited By' section</w:t>
        </w:r>
      </w:hyperlink>
    </w:p>
    <w:p w14:paraId="3EAEF9BB" w14:textId="05B984DA" w:rsidR="00E52B41" w:rsidRDefault="004B23A5" w:rsidP="004B23A5">
      <w:pPr>
        <w:rPr>
          <w:lang w:val="en-US"/>
        </w:rPr>
      </w:pPr>
      <w:r>
        <w:rPr>
          <w:lang w:val="en-US"/>
        </w:rPr>
        <w:t xml:space="preserve">Google Scholar and the </w:t>
      </w:r>
      <w:r w:rsidR="00B44BEA">
        <w:rPr>
          <w:lang w:val="en-US"/>
        </w:rPr>
        <w:t xml:space="preserve">Scopus </w:t>
      </w:r>
      <w:r>
        <w:rPr>
          <w:lang w:val="en-US"/>
        </w:rPr>
        <w:t>Preprints</w:t>
      </w:r>
      <w:r w:rsidR="009C47C8">
        <w:rPr>
          <w:lang w:val="en-US"/>
        </w:rPr>
        <w:t>-‘</w:t>
      </w:r>
      <w:r>
        <w:rPr>
          <w:lang w:val="en-US"/>
        </w:rPr>
        <w:t>Cited by</w:t>
      </w:r>
      <w:r w:rsidR="009C47C8">
        <w:rPr>
          <w:lang w:val="en-US"/>
        </w:rPr>
        <w:t xml:space="preserve">’ </w:t>
      </w:r>
      <w:r>
        <w:rPr>
          <w:lang w:val="en-US"/>
        </w:rPr>
        <w:t xml:space="preserve">functionality </w:t>
      </w:r>
      <w:r w:rsidR="007E7F4C">
        <w:rPr>
          <w:lang w:val="en-US"/>
        </w:rPr>
        <w:t>(in Beta version)</w:t>
      </w:r>
      <w:r>
        <w:rPr>
          <w:lang w:val="en-US"/>
        </w:rPr>
        <w:t xml:space="preserve"> do find the citation</w:t>
      </w:r>
      <w:r w:rsidR="001C140F">
        <w:rPr>
          <w:lang w:val="en-US"/>
        </w:rPr>
        <w:t xml:space="preserve"> </w:t>
      </w:r>
      <w:r w:rsidR="00355BDB">
        <w:rPr>
          <w:lang w:val="en-US"/>
        </w:rPr>
        <w:t>of</w:t>
      </w:r>
      <w:r w:rsidR="001C140F">
        <w:rPr>
          <w:lang w:val="en-US"/>
        </w:rPr>
        <w:t xml:space="preserve"> the protocol </w:t>
      </w:r>
      <w:r w:rsidR="00355BDB">
        <w:rPr>
          <w:lang w:val="en-US"/>
        </w:rPr>
        <w:t>by</w:t>
      </w:r>
      <w:r w:rsidR="001C140F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MedRxiv</w:t>
      </w:r>
      <w:proofErr w:type="spellEnd"/>
      <w:r>
        <w:rPr>
          <w:lang w:val="en-US"/>
        </w:rPr>
        <w:t xml:space="preserve"> preprint. </w:t>
      </w:r>
      <w:r w:rsidR="001C140F">
        <w:rPr>
          <w:lang w:val="en-US"/>
        </w:rPr>
        <w:t xml:space="preserve">So </w:t>
      </w:r>
      <w:r w:rsidR="008B0AF9">
        <w:rPr>
          <w:lang w:val="en-US"/>
        </w:rPr>
        <w:t>in that way</w:t>
      </w:r>
      <w:r w:rsidR="00724FE6">
        <w:rPr>
          <w:lang w:val="en-US"/>
        </w:rPr>
        <w:t xml:space="preserve">, </w:t>
      </w:r>
      <w:r w:rsidR="009D7BA8">
        <w:rPr>
          <w:lang w:val="en-US"/>
        </w:rPr>
        <w:t xml:space="preserve">I partly achieved to give credit to </w:t>
      </w:r>
      <w:r w:rsidR="00724FE6">
        <w:rPr>
          <w:lang w:val="en-US"/>
        </w:rPr>
        <w:t>the</w:t>
      </w:r>
      <w:r w:rsidR="008B0AF9">
        <w:rPr>
          <w:lang w:val="en-US"/>
        </w:rPr>
        <w:t xml:space="preserve"> three </w:t>
      </w:r>
      <w:r w:rsidR="00FA2750">
        <w:rPr>
          <w:lang w:val="en-US"/>
        </w:rPr>
        <w:t>published</w:t>
      </w:r>
      <w:r w:rsidR="008B0AF9">
        <w:rPr>
          <w:lang w:val="en-US"/>
        </w:rPr>
        <w:t xml:space="preserve"> protocols</w:t>
      </w:r>
      <w:r w:rsidR="009B3014">
        <w:rPr>
          <w:lang w:val="en-US"/>
        </w:rPr>
        <w:t xml:space="preserve">. But </w:t>
      </w:r>
      <w:r w:rsidR="008824C0">
        <w:rPr>
          <w:lang w:val="en-US"/>
        </w:rPr>
        <w:t>these citations</w:t>
      </w:r>
      <w:r w:rsidR="009B3014">
        <w:rPr>
          <w:lang w:val="en-US"/>
        </w:rPr>
        <w:t xml:space="preserve"> can only</w:t>
      </w:r>
      <w:r w:rsidR="00FA2750">
        <w:rPr>
          <w:lang w:val="en-US"/>
        </w:rPr>
        <w:t xml:space="preserve"> indirectly</w:t>
      </w:r>
      <w:r w:rsidR="0060733A">
        <w:rPr>
          <w:lang w:val="en-US"/>
        </w:rPr>
        <w:t xml:space="preserve"> </w:t>
      </w:r>
      <w:r w:rsidR="00A7328F">
        <w:rPr>
          <w:lang w:val="en-US"/>
        </w:rPr>
        <w:t>lead</w:t>
      </w:r>
      <w:r w:rsidR="0060733A">
        <w:rPr>
          <w:lang w:val="en-US"/>
        </w:rPr>
        <w:t xml:space="preserve"> a reader to the risk-of-bias assessments</w:t>
      </w:r>
      <w:r w:rsidR="008824C0">
        <w:rPr>
          <w:lang w:val="en-US"/>
        </w:rPr>
        <w:t xml:space="preserve"> of these protocols</w:t>
      </w:r>
      <w:r w:rsidR="0060733A">
        <w:rPr>
          <w:lang w:val="en-US"/>
        </w:rPr>
        <w:t xml:space="preserve"> via the </w:t>
      </w:r>
      <w:proofErr w:type="spellStart"/>
      <w:r w:rsidR="00FA2750">
        <w:rPr>
          <w:lang w:val="en-US"/>
        </w:rPr>
        <w:t>MedRxiv</w:t>
      </w:r>
      <w:proofErr w:type="spellEnd"/>
      <w:r w:rsidR="00FA2750">
        <w:rPr>
          <w:lang w:val="en-US"/>
        </w:rPr>
        <w:t xml:space="preserve"> preprint that cites the Replication Package</w:t>
      </w:r>
      <w:r w:rsidR="007914A5">
        <w:rPr>
          <w:lang w:val="en-US"/>
        </w:rPr>
        <w:t xml:space="preserve">, and therefore do not highlight those as standalone </w:t>
      </w:r>
      <w:r w:rsidR="00E52B41">
        <w:rPr>
          <w:lang w:val="en-US"/>
        </w:rPr>
        <w:t>modules with scientific value</w:t>
      </w:r>
      <w:r w:rsidR="0060733A">
        <w:rPr>
          <w:lang w:val="en-US"/>
        </w:rPr>
        <w:t xml:space="preserve">. </w:t>
      </w:r>
    </w:p>
    <w:p w14:paraId="13E39E7F" w14:textId="0B8B6B35" w:rsidR="004B23A5" w:rsidRDefault="0016589B" w:rsidP="004B23A5">
      <w:pPr>
        <w:rPr>
          <w:lang w:val="en-US"/>
        </w:rPr>
      </w:pPr>
      <w:r>
        <w:rPr>
          <w:lang w:val="en-US"/>
        </w:rPr>
        <w:t>For protocols that we intended to make available after the preprint publications</w:t>
      </w:r>
      <w:r w:rsidR="00852757">
        <w:rPr>
          <w:lang w:val="en-US"/>
        </w:rPr>
        <w:t xml:space="preserve"> the process turned out to be </w:t>
      </w:r>
      <w:r w:rsidR="00E52B41">
        <w:rPr>
          <w:lang w:val="en-US"/>
        </w:rPr>
        <w:t xml:space="preserve">completely </w:t>
      </w:r>
      <w:r w:rsidR="00852757">
        <w:rPr>
          <w:lang w:val="en-US"/>
        </w:rPr>
        <w:t>ineffective</w:t>
      </w:r>
      <w:r w:rsidR="00E52B41">
        <w:rPr>
          <w:lang w:val="en-US"/>
        </w:rPr>
        <w:t xml:space="preserve"> to highlight their risk-of-</w:t>
      </w:r>
      <w:r w:rsidR="002E6C8F">
        <w:rPr>
          <w:lang w:val="en-US"/>
        </w:rPr>
        <w:t>bias assessments</w:t>
      </w:r>
      <w:r w:rsidR="00852757">
        <w:rPr>
          <w:lang w:val="en-US"/>
        </w:rPr>
        <w:t xml:space="preserve">: </w:t>
      </w:r>
      <w:r w:rsidR="003B5000">
        <w:rPr>
          <w:lang w:val="en-US"/>
        </w:rPr>
        <w:t xml:space="preserve">citations from </w:t>
      </w:r>
      <w:proofErr w:type="spellStart"/>
      <w:r w:rsidR="003B5000">
        <w:rPr>
          <w:lang w:val="en-US"/>
        </w:rPr>
        <w:t>ResearchEquals</w:t>
      </w:r>
      <w:proofErr w:type="spellEnd"/>
      <w:r w:rsidR="003B5000">
        <w:rPr>
          <w:lang w:val="en-US"/>
        </w:rPr>
        <w:t xml:space="preserve"> would not be findable</w:t>
      </w:r>
      <w:r w:rsidR="00B21583">
        <w:rPr>
          <w:lang w:val="en-US"/>
        </w:rPr>
        <w:t xml:space="preserve">, so </w:t>
      </w:r>
      <w:r w:rsidR="00210063">
        <w:rPr>
          <w:lang w:val="en-US"/>
        </w:rPr>
        <w:t xml:space="preserve">it was ineffective to give credit to the protocol authors (Additional goal 1) as well as </w:t>
      </w:r>
      <w:r w:rsidR="007A208B">
        <w:rPr>
          <w:lang w:val="en-US"/>
        </w:rPr>
        <w:t>lead readers of the protocol to the risk-of-bias assessment (Additional goal 2).</w:t>
      </w:r>
      <w:r w:rsidR="00D847A9">
        <w:rPr>
          <w:lang w:val="en-US"/>
        </w:rPr>
        <w:t xml:space="preserve"> </w:t>
      </w:r>
      <w:r w:rsidR="0041210C">
        <w:rPr>
          <w:lang w:val="en-US"/>
        </w:rPr>
        <w:t xml:space="preserve">This was demotivating, and </w:t>
      </w:r>
      <w:r w:rsidR="00D847A9">
        <w:rPr>
          <w:lang w:val="en-US"/>
        </w:rPr>
        <w:t>t</w:t>
      </w:r>
      <w:r w:rsidR="003B5000">
        <w:rPr>
          <w:lang w:val="en-US"/>
        </w:rPr>
        <w:t xml:space="preserve">he </w:t>
      </w:r>
      <w:r w:rsidR="00584E01">
        <w:rPr>
          <w:lang w:val="en-US"/>
        </w:rPr>
        <w:t>interdependencies</w:t>
      </w:r>
      <w:r w:rsidR="003B5000">
        <w:rPr>
          <w:lang w:val="en-US"/>
        </w:rPr>
        <w:t xml:space="preserve"> between the modules made </w:t>
      </w:r>
      <w:r w:rsidR="007655E9">
        <w:rPr>
          <w:lang w:val="en-US"/>
        </w:rPr>
        <w:t xml:space="preserve">the process </w:t>
      </w:r>
      <w:r w:rsidR="00584E01">
        <w:rPr>
          <w:lang w:val="en-US"/>
        </w:rPr>
        <w:t>of achieving</w:t>
      </w:r>
      <w:r w:rsidR="003007CD">
        <w:rPr>
          <w:lang w:val="en-US"/>
        </w:rPr>
        <w:t xml:space="preserve"> </w:t>
      </w:r>
      <w:r w:rsidR="0041210C">
        <w:rPr>
          <w:lang w:val="en-US"/>
        </w:rPr>
        <w:t xml:space="preserve">anything with </w:t>
      </w:r>
      <w:proofErr w:type="spellStart"/>
      <w:r w:rsidR="0041210C">
        <w:rPr>
          <w:lang w:val="en-US"/>
        </w:rPr>
        <w:t>ResearchEquals</w:t>
      </w:r>
      <w:proofErr w:type="spellEnd"/>
      <w:r w:rsidR="0041210C">
        <w:rPr>
          <w:lang w:val="en-US"/>
        </w:rPr>
        <w:t xml:space="preserve"> citations</w:t>
      </w:r>
      <w:r w:rsidR="00584E01">
        <w:rPr>
          <w:lang w:val="en-US"/>
        </w:rPr>
        <w:t xml:space="preserve"> </w:t>
      </w:r>
      <w:r w:rsidR="007655E9">
        <w:rPr>
          <w:lang w:val="en-US"/>
        </w:rPr>
        <w:t>very time-consuming</w:t>
      </w:r>
      <w:r w:rsidR="00316239">
        <w:rPr>
          <w:lang w:val="en-US"/>
        </w:rPr>
        <w:t xml:space="preserve"> (see below</w:t>
      </w:r>
      <w:r w:rsidR="00584E01">
        <w:rPr>
          <w:lang w:val="en-US"/>
        </w:rPr>
        <w:t xml:space="preserve">: </w:t>
      </w:r>
      <w:r w:rsidR="00C012AE">
        <w:rPr>
          <w:lang w:val="en-US"/>
        </w:rPr>
        <w:t>Interdependencies and waiting</w:t>
      </w:r>
      <w:r w:rsidR="00316239">
        <w:rPr>
          <w:lang w:val="en-US"/>
        </w:rPr>
        <w:t>).</w:t>
      </w:r>
      <w:r w:rsidR="008B0AF9">
        <w:rPr>
          <w:lang w:val="en-US"/>
        </w:rPr>
        <w:t xml:space="preserve"> </w:t>
      </w:r>
    </w:p>
    <w:p w14:paraId="631E139F" w14:textId="77777777" w:rsidR="004B23A5" w:rsidRDefault="004B23A5" w:rsidP="00F71799">
      <w:pPr>
        <w:rPr>
          <w:lang w:val="en-US"/>
        </w:rPr>
      </w:pPr>
    </w:p>
    <w:p w14:paraId="0EA054C3" w14:textId="77D1A495" w:rsidR="007F68DD" w:rsidRDefault="00B81341" w:rsidP="007F68DD">
      <w:pPr>
        <w:pStyle w:val="Kop3"/>
        <w:rPr>
          <w:lang w:val="en-US"/>
        </w:rPr>
      </w:pPr>
      <w:r>
        <w:rPr>
          <w:lang w:val="en-US"/>
        </w:rPr>
        <w:lastRenderedPageBreak/>
        <w:t xml:space="preserve">Additional goal 3: </w:t>
      </w:r>
      <w:r w:rsidR="00C808C5">
        <w:rPr>
          <w:lang w:val="en-US"/>
        </w:rPr>
        <w:t>Highlighting</w:t>
      </w:r>
      <w:r w:rsidR="007F68DD">
        <w:rPr>
          <w:lang w:val="en-US"/>
        </w:rPr>
        <w:t xml:space="preserve"> authorship</w:t>
      </w:r>
      <w:r w:rsidR="004B23A5">
        <w:rPr>
          <w:lang w:val="en-US"/>
        </w:rPr>
        <w:t xml:space="preserve"> of modules</w:t>
      </w:r>
    </w:p>
    <w:p w14:paraId="596A13A2" w14:textId="17730D9C" w:rsidR="00211B30" w:rsidRDefault="00A261F3" w:rsidP="00F71799">
      <w:pPr>
        <w:rPr>
          <w:lang w:val="en-US"/>
        </w:rPr>
      </w:pPr>
      <w:r>
        <w:rPr>
          <w:lang w:val="en-US"/>
        </w:rPr>
        <w:t>Not all authors were involved in all parts of the project. For example, an external team</w:t>
      </w:r>
      <w:r w:rsidR="00E21960">
        <w:rPr>
          <w:lang w:val="en-US"/>
        </w:rPr>
        <w:t xml:space="preserve"> </w:t>
      </w:r>
      <w:r w:rsidR="00F16D22">
        <w:rPr>
          <w:lang w:val="en-US"/>
        </w:rPr>
        <w:t xml:space="preserve">performed the risk-of-bias assessments that was </w:t>
      </w:r>
      <w:r w:rsidR="00E21960">
        <w:rPr>
          <w:lang w:val="en-US"/>
        </w:rPr>
        <w:t>not involved in any trial</w:t>
      </w:r>
      <w:r w:rsidR="00CB63BA">
        <w:rPr>
          <w:lang w:val="en-US"/>
        </w:rPr>
        <w:t xml:space="preserve">, </w:t>
      </w:r>
      <w:r w:rsidR="00F16D22">
        <w:rPr>
          <w:lang w:val="en-US"/>
        </w:rPr>
        <w:t xml:space="preserve">but </w:t>
      </w:r>
      <w:r w:rsidR="00CB63BA">
        <w:rPr>
          <w:lang w:val="en-US"/>
        </w:rPr>
        <w:t>work</w:t>
      </w:r>
      <w:r w:rsidR="00753FDD">
        <w:rPr>
          <w:lang w:val="en-US"/>
        </w:rPr>
        <w:t>ed</w:t>
      </w:r>
      <w:r w:rsidR="00CB63BA">
        <w:rPr>
          <w:lang w:val="en-US"/>
        </w:rPr>
        <w:t xml:space="preserve"> with a representative of Cochrane Netherlands.</w:t>
      </w:r>
      <w:r w:rsidR="0002130D">
        <w:rPr>
          <w:lang w:val="en-US"/>
        </w:rPr>
        <w:t xml:space="preserve"> </w:t>
      </w:r>
      <w:r w:rsidR="00B26E1B">
        <w:rPr>
          <w:lang w:val="en-US"/>
        </w:rPr>
        <w:t xml:space="preserve">By making </w:t>
      </w:r>
      <w:r w:rsidR="00F16D22">
        <w:rPr>
          <w:lang w:val="en-US"/>
        </w:rPr>
        <w:t>their</w:t>
      </w:r>
      <w:r w:rsidR="00B26E1B">
        <w:rPr>
          <w:lang w:val="en-US"/>
        </w:rPr>
        <w:t xml:space="preserve"> risk-of-bias assessments available as modules in </w:t>
      </w:r>
      <w:proofErr w:type="spellStart"/>
      <w:r w:rsidR="00B26E1B">
        <w:rPr>
          <w:lang w:val="en-US"/>
        </w:rPr>
        <w:t>ResearchEquals</w:t>
      </w:r>
      <w:proofErr w:type="spellEnd"/>
      <w:r w:rsidR="00B26E1B">
        <w:rPr>
          <w:lang w:val="en-US"/>
        </w:rPr>
        <w:t xml:space="preserve">, </w:t>
      </w:r>
      <w:r w:rsidR="00E75D5E">
        <w:rPr>
          <w:lang w:val="en-US"/>
        </w:rPr>
        <w:t>I</w:t>
      </w:r>
      <w:r w:rsidR="00B26E1B">
        <w:rPr>
          <w:lang w:val="en-US"/>
        </w:rPr>
        <w:t xml:space="preserve"> could</w:t>
      </w:r>
      <w:r w:rsidR="00953DE2">
        <w:rPr>
          <w:lang w:val="en-US"/>
        </w:rPr>
        <w:t xml:space="preserve"> show who the authors were and directly </w:t>
      </w:r>
      <w:r w:rsidR="00CD4651">
        <w:rPr>
          <w:lang w:val="en-US"/>
        </w:rPr>
        <w:t xml:space="preserve">connect these modules to </w:t>
      </w:r>
      <w:r w:rsidR="00B23456">
        <w:rPr>
          <w:lang w:val="en-US"/>
        </w:rPr>
        <w:t xml:space="preserve">their research output </w:t>
      </w:r>
      <w:r w:rsidR="00B66C6B">
        <w:rPr>
          <w:lang w:val="en-US"/>
        </w:rPr>
        <w:t>by feeding into</w:t>
      </w:r>
      <w:r w:rsidR="00F16D22">
        <w:rPr>
          <w:lang w:val="en-US"/>
        </w:rPr>
        <w:t xml:space="preserve"> their</w:t>
      </w:r>
      <w:r w:rsidR="00B66C6B">
        <w:rPr>
          <w:lang w:val="en-US"/>
        </w:rPr>
        <w:t xml:space="preserve"> ORCID</w:t>
      </w:r>
      <w:r w:rsidR="00F16D22">
        <w:rPr>
          <w:lang w:val="en-US"/>
        </w:rPr>
        <w:t xml:space="preserve"> profiles</w:t>
      </w:r>
      <w:r w:rsidR="00B66C6B">
        <w:rPr>
          <w:lang w:val="en-US"/>
        </w:rPr>
        <w:t>.</w:t>
      </w:r>
    </w:p>
    <w:p w14:paraId="5A783700" w14:textId="75BE2CFE" w:rsidR="00032D0B" w:rsidRDefault="009140B1" w:rsidP="00F71799">
      <w:pPr>
        <w:rPr>
          <w:lang w:val="en-US"/>
        </w:rPr>
      </w:pPr>
      <w:r>
        <w:rPr>
          <w:lang w:val="en-US"/>
        </w:rPr>
        <w:t xml:space="preserve">However, given that I am myself author of many of these modules, I know that they can easily </w:t>
      </w:r>
      <w:r w:rsidR="006151A6">
        <w:rPr>
          <w:lang w:val="en-US"/>
        </w:rPr>
        <w:t xml:space="preserve">clutter your ORCID </w:t>
      </w:r>
      <w:r w:rsidR="00F16D22">
        <w:rPr>
          <w:lang w:val="en-US"/>
        </w:rPr>
        <w:t>profile</w:t>
      </w:r>
      <w:r w:rsidR="006151A6">
        <w:rPr>
          <w:lang w:val="en-US"/>
        </w:rPr>
        <w:t xml:space="preserve">. I decided to hide most of them from my public profile, and also informed the other authors that they could do </w:t>
      </w:r>
      <w:r w:rsidR="00D004A0">
        <w:rPr>
          <w:lang w:val="en-US"/>
        </w:rPr>
        <w:t>that in the step-by-step guide.</w:t>
      </w:r>
      <w:r w:rsidR="0007370E">
        <w:rPr>
          <w:lang w:val="en-US"/>
        </w:rPr>
        <w:t xml:space="preserve"> </w:t>
      </w:r>
      <w:r w:rsidR="00EE10F1">
        <w:rPr>
          <w:lang w:val="en-US"/>
        </w:rPr>
        <w:t xml:space="preserve">Of course, this makes the effort to align authorship with modules </w:t>
      </w:r>
      <w:r w:rsidR="00C02D31">
        <w:rPr>
          <w:lang w:val="en-US"/>
        </w:rPr>
        <w:t>less effective</w:t>
      </w:r>
      <w:r w:rsidR="0007370E">
        <w:rPr>
          <w:lang w:val="en-US"/>
        </w:rPr>
        <w:t xml:space="preserve">. </w:t>
      </w:r>
      <w:r w:rsidR="002F7367">
        <w:rPr>
          <w:lang w:val="en-US"/>
        </w:rPr>
        <w:t>Maybe if the reward structures change, showing this type of research output will be beneficial for researchers</w:t>
      </w:r>
      <w:r w:rsidR="0007370E">
        <w:rPr>
          <w:lang w:val="en-US"/>
        </w:rPr>
        <w:t xml:space="preserve"> in the future</w:t>
      </w:r>
      <w:r w:rsidR="00E80DAC">
        <w:rPr>
          <w:lang w:val="en-US"/>
        </w:rPr>
        <w:t xml:space="preserve"> and this feeling of ‘cluttering’ your profile will cease to exist</w:t>
      </w:r>
      <w:r w:rsidR="00304E32">
        <w:rPr>
          <w:lang w:val="en-US"/>
        </w:rPr>
        <w:t>.</w:t>
      </w:r>
      <w:r w:rsidR="004C65F7">
        <w:rPr>
          <w:lang w:val="en-US"/>
        </w:rPr>
        <w:t xml:space="preserve"> I am proud of the Code to reproduce the analysis and figures, </w:t>
      </w:r>
      <w:r w:rsidR="00032D0B">
        <w:rPr>
          <w:lang w:val="en-US"/>
        </w:rPr>
        <w:t xml:space="preserve">and happy of the automatic feeding into my ORCID profile: </w:t>
      </w:r>
      <w:hyperlink r:id="rId16" w:history="1">
        <w:r w:rsidR="00032D0B" w:rsidRPr="00942DE7">
          <w:rPr>
            <w:rStyle w:val="Hyperlink"/>
            <w:lang w:val="en-US"/>
          </w:rPr>
          <w:t>https://orcid.org/0000-0002-2147-5510</w:t>
        </w:r>
      </w:hyperlink>
      <w:r w:rsidR="00032D0B">
        <w:rPr>
          <w:lang w:val="en-US"/>
        </w:rPr>
        <w:t xml:space="preserve"> But unfortunately, the automatic </w:t>
      </w:r>
      <w:r w:rsidR="001C0FD4">
        <w:rPr>
          <w:lang w:val="en-US"/>
        </w:rPr>
        <w:t xml:space="preserve">process classifies it as a ‘Book chapter’ and also does not communicate with </w:t>
      </w:r>
      <w:r w:rsidR="00F24D45">
        <w:rPr>
          <w:lang w:val="en-US"/>
        </w:rPr>
        <w:t xml:space="preserve">Scopus, such that it does not automatically appear on </w:t>
      </w:r>
      <w:r w:rsidR="003B413B">
        <w:rPr>
          <w:lang w:val="en-US"/>
        </w:rPr>
        <w:t>the</w:t>
      </w:r>
      <w:r w:rsidR="00F24D45">
        <w:rPr>
          <w:lang w:val="en-US"/>
        </w:rPr>
        <w:t xml:space="preserve"> Pure profile</w:t>
      </w:r>
      <w:r w:rsidR="003B413B">
        <w:rPr>
          <w:lang w:val="en-US"/>
        </w:rPr>
        <w:t xml:space="preserve"> my employer wants me to use</w:t>
      </w:r>
      <w:r w:rsidR="00F24D45">
        <w:rPr>
          <w:lang w:val="en-US"/>
        </w:rPr>
        <w:t xml:space="preserve">: </w:t>
      </w:r>
      <w:hyperlink r:id="rId17" w:history="1">
        <w:r w:rsidR="003B413B" w:rsidRPr="00942DE7">
          <w:rPr>
            <w:rStyle w:val="Hyperlink"/>
            <w:lang w:val="en-US"/>
          </w:rPr>
          <w:t>https://amsterdamumc.org/en/research/researchers/judith-ter-schure-1.htm</w:t>
        </w:r>
      </w:hyperlink>
      <w:r w:rsidR="003B413B">
        <w:rPr>
          <w:lang w:val="en-US"/>
        </w:rPr>
        <w:t xml:space="preserve"> </w:t>
      </w:r>
    </w:p>
    <w:p w14:paraId="6275C3E8" w14:textId="77777777" w:rsidR="00B66C6B" w:rsidRDefault="00B66C6B" w:rsidP="00F71799">
      <w:pPr>
        <w:rPr>
          <w:lang w:val="en-US"/>
        </w:rPr>
      </w:pPr>
    </w:p>
    <w:p w14:paraId="085B0D0C" w14:textId="507A112E" w:rsidR="00933B88" w:rsidRDefault="00C012AE" w:rsidP="00312679">
      <w:pPr>
        <w:pStyle w:val="Kop3"/>
        <w:rPr>
          <w:lang w:val="en-US"/>
        </w:rPr>
      </w:pPr>
      <w:r>
        <w:rPr>
          <w:lang w:val="en-US"/>
        </w:rPr>
        <w:t>Interdependencies and waiting…</w:t>
      </w:r>
    </w:p>
    <w:p w14:paraId="0AD7089D" w14:textId="54E765CA" w:rsidR="00312679" w:rsidRDefault="00312679" w:rsidP="00312679">
      <w:pPr>
        <w:rPr>
          <w:lang w:val="en-US"/>
        </w:rPr>
      </w:pPr>
      <w:r>
        <w:rPr>
          <w:lang w:val="en-US"/>
        </w:rPr>
        <w:t>To achieve all the</w:t>
      </w:r>
      <w:r w:rsidR="0050550A">
        <w:rPr>
          <w:lang w:val="en-US"/>
        </w:rPr>
        <w:t xml:space="preserve"> goals </w:t>
      </w:r>
      <w:r w:rsidR="00E75D5E">
        <w:rPr>
          <w:lang w:val="en-US"/>
        </w:rPr>
        <w:t>I</w:t>
      </w:r>
      <w:r w:rsidR="0050550A">
        <w:rPr>
          <w:lang w:val="en-US"/>
        </w:rPr>
        <w:t xml:space="preserve"> had on the </w:t>
      </w:r>
      <w:proofErr w:type="spellStart"/>
      <w:r w:rsidR="0050550A">
        <w:rPr>
          <w:lang w:val="en-US"/>
        </w:rPr>
        <w:t>ResearchEquals</w:t>
      </w:r>
      <w:proofErr w:type="spellEnd"/>
      <w:r w:rsidR="0050550A">
        <w:rPr>
          <w:lang w:val="en-US"/>
        </w:rPr>
        <w:t xml:space="preserve"> platform, </w:t>
      </w:r>
      <w:r w:rsidR="00CB7514">
        <w:rPr>
          <w:lang w:val="en-US"/>
        </w:rPr>
        <w:t>I</w:t>
      </w:r>
      <w:r w:rsidR="0050550A">
        <w:rPr>
          <w:lang w:val="en-US"/>
        </w:rPr>
        <w:t xml:space="preserve"> had to </w:t>
      </w:r>
      <w:r w:rsidR="00CB7514">
        <w:rPr>
          <w:lang w:val="en-US"/>
        </w:rPr>
        <w:t xml:space="preserve">motivate others to create </w:t>
      </w:r>
      <w:r w:rsidR="00ED1A70">
        <w:rPr>
          <w:lang w:val="en-US"/>
        </w:rPr>
        <w:t xml:space="preserve">profiles and make sure </w:t>
      </w:r>
      <w:r w:rsidR="00D71B22">
        <w:rPr>
          <w:lang w:val="en-US"/>
        </w:rPr>
        <w:t xml:space="preserve">references </w:t>
      </w:r>
      <w:r w:rsidR="00E92D39">
        <w:rPr>
          <w:lang w:val="en-US"/>
        </w:rPr>
        <w:t>were adde</w:t>
      </w:r>
      <w:r w:rsidR="00F8191F">
        <w:rPr>
          <w:lang w:val="en-US"/>
        </w:rPr>
        <w:t xml:space="preserve">d correctly because you can only publish a module once. </w:t>
      </w:r>
      <w:r w:rsidR="00617132">
        <w:rPr>
          <w:lang w:val="en-US"/>
        </w:rPr>
        <w:t>This introduced a lot of dependenc</w:t>
      </w:r>
      <w:r w:rsidR="00E75D5E">
        <w:rPr>
          <w:lang w:val="en-US"/>
        </w:rPr>
        <w:t>ies</w:t>
      </w:r>
      <w:r w:rsidR="00617132">
        <w:rPr>
          <w:lang w:val="en-US"/>
        </w:rPr>
        <w:t xml:space="preserve"> between the modules and only one order in which they could be published</w:t>
      </w:r>
      <w:r w:rsidR="004C6356">
        <w:rPr>
          <w:lang w:val="en-US"/>
        </w:rPr>
        <w:t xml:space="preserve"> and linked</w:t>
      </w:r>
      <w:r w:rsidR="00EF75A9">
        <w:rPr>
          <w:lang w:val="en-US"/>
        </w:rPr>
        <w:t xml:space="preserve"> together</w:t>
      </w:r>
      <w:r w:rsidR="004C6356">
        <w:rPr>
          <w:lang w:val="en-US"/>
        </w:rPr>
        <w:t xml:space="preserve"> by citations</w:t>
      </w:r>
      <w:r w:rsidR="001E0C78">
        <w:rPr>
          <w:lang w:val="en-US"/>
        </w:rPr>
        <w:t xml:space="preserve">. </w:t>
      </w:r>
      <w:r w:rsidR="00EF75A9">
        <w:rPr>
          <w:lang w:val="en-US"/>
        </w:rPr>
        <w:t>A</w:t>
      </w:r>
      <w:r w:rsidR="00654DB7">
        <w:rPr>
          <w:lang w:val="en-US"/>
        </w:rPr>
        <w:t>uthors had to wait for others to publish modules</w:t>
      </w:r>
      <w:r w:rsidR="001E0C78">
        <w:rPr>
          <w:lang w:val="en-US"/>
        </w:rPr>
        <w:t xml:space="preserve"> </w:t>
      </w:r>
      <w:r w:rsidR="00EF75A9">
        <w:rPr>
          <w:lang w:val="en-US"/>
        </w:rPr>
        <w:t xml:space="preserve">so </w:t>
      </w:r>
      <w:r w:rsidR="001E0C78">
        <w:rPr>
          <w:lang w:val="en-US"/>
        </w:rPr>
        <w:t>very little was published</w:t>
      </w:r>
      <w:r w:rsidR="00E72C79">
        <w:rPr>
          <w:lang w:val="en-US"/>
        </w:rPr>
        <w:t>…</w:t>
      </w:r>
    </w:p>
    <w:p w14:paraId="1DC50836" w14:textId="438A80D7" w:rsidR="002C2A27" w:rsidRDefault="004C6356" w:rsidP="009B135D">
      <w:pPr>
        <w:rPr>
          <w:lang w:val="en-US"/>
        </w:rPr>
      </w:pPr>
      <w:r>
        <w:rPr>
          <w:lang w:val="en-US"/>
        </w:rPr>
        <w:t xml:space="preserve">The major complicating factor was that </w:t>
      </w:r>
      <w:r w:rsidR="009B135D">
        <w:rPr>
          <w:lang w:val="en-US"/>
        </w:rPr>
        <w:t xml:space="preserve">trial protocols are often amended, so the latest version that was assessed for risk-of-bias might not be the same version that was published. </w:t>
      </w:r>
      <w:r w:rsidR="00EF75A9">
        <w:rPr>
          <w:lang w:val="en-US"/>
        </w:rPr>
        <w:t>F</w:t>
      </w:r>
      <w:r w:rsidR="009B135D">
        <w:rPr>
          <w:lang w:val="en-US"/>
        </w:rPr>
        <w:t xml:space="preserve">or a fair representation of the process that led to the risk-of-bias assessment </w:t>
      </w:r>
      <w:r w:rsidR="00E75D5E">
        <w:rPr>
          <w:lang w:val="en-US"/>
        </w:rPr>
        <w:t>I</w:t>
      </w:r>
      <w:r w:rsidR="009B135D">
        <w:rPr>
          <w:lang w:val="en-US"/>
        </w:rPr>
        <w:t xml:space="preserve"> </w:t>
      </w:r>
      <w:r w:rsidR="00726333">
        <w:rPr>
          <w:lang w:val="en-US"/>
        </w:rPr>
        <w:t>implemented a check</w:t>
      </w:r>
      <w:r w:rsidR="0016167A">
        <w:rPr>
          <w:lang w:val="en-US"/>
        </w:rPr>
        <w:t xml:space="preserve"> on the version our </w:t>
      </w:r>
      <w:r w:rsidR="009B135D">
        <w:rPr>
          <w:lang w:val="en-US"/>
        </w:rPr>
        <w:t>risk-of-bias team received</w:t>
      </w:r>
      <w:r w:rsidR="00963910">
        <w:rPr>
          <w:lang w:val="en-US"/>
        </w:rPr>
        <w:t xml:space="preserve"> whether that was</w:t>
      </w:r>
      <w:r w:rsidR="009B135D">
        <w:rPr>
          <w:lang w:val="en-US"/>
        </w:rPr>
        <w:t xml:space="preserve"> the same protocol that was published, and if not, ask the clinical trial researchers to explain in a few sentences what the changes were and add that to the risk-of-bias module on </w:t>
      </w:r>
      <w:proofErr w:type="spellStart"/>
      <w:r w:rsidR="009B135D">
        <w:rPr>
          <w:lang w:val="en-US"/>
        </w:rPr>
        <w:t>ResearchEquals</w:t>
      </w:r>
      <w:proofErr w:type="spellEnd"/>
      <w:r w:rsidR="009B135D">
        <w:rPr>
          <w:lang w:val="en-US"/>
        </w:rPr>
        <w:t xml:space="preserve">. Hence this process had many steps and many people involved to do well: </w:t>
      </w:r>
      <w:r w:rsidR="00313E8F">
        <w:rPr>
          <w:lang w:val="en-US"/>
        </w:rPr>
        <w:t xml:space="preserve">First, </w:t>
      </w:r>
      <w:r w:rsidR="009B135D">
        <w:rPr>
          <w:lang w:val="en-US"/>
        </w:rPr>
        <w:t xml:space="preserve">ask the research team whether their protocol is published, and if it is not, whether they want to post it as a module on Research Equals under their own authorship. </w:t>
      </w:r>
      <w:r w:rsidR="006A1689">
        <w:rPr>
          <w:lang w:val="en-US"/>
        </w:rPr>
        <w:t xml:space="preserve">Wait for them to do that. </w:t>
      </w:r>
      <w:r w:rsidR="009B135D">
        <w:rPr>
          <w:lang w:val="en-US"/>
        </w:rPr>
        <w:t xml:space="preserve">Second, ask them whether that version of the protocol is the one that was assessed for risk-of-bias and if not, provide detail. Third, ask the risk-of-bias team to wait for this input before posting their </w:t>
      </w:r>
      <w:r w:rsidR="009B135D">
        <w:rPr>
          <w:lang w:val="en-US"/>
        </w:rPr>
        <w:lastRenderedPageBreak/>
        <w:t>assessment on Research Equals such that the citation of the protocol has sufficient context.</w:t>
      </w:r>
    </w:p>
    <w:p w14:paraId="3EA1B45E" w14:textId="1B2022F8" w:rsidR="003C6F8E" w:rsidRDefault="003C6F8E" w:rsidP="003C6F8E">
      <w:pPr>
        <w:pStyle w:val="Kop3"/>
        <w:rPr>
          <w:lang w:val="en-US"/>
        </w:rPr>
      </w:pPr>
      <w:r>
        <w:rPr>
          <w:lang w:val="en-US"/>
        </w:rPr>
        <w:t>Giving up</w:t>
      </w:r>
    </w:p>
    <w:p w14:paraId="69B7111D" w14:textId="6C157E3A" w:rsidR="009B135D" w:rsidRDefault="009B135D" w:rsidP="009B135D">
      <w:pPr>
        <w:rPr>
          <w:lang w:val="en-US"/>
        </w:rPr>
      </w:pPr>
      <w:r>
        <w:rPr>
          <w:lang w:val="en-US"/>
        </w:rPr>
        <w:t>This entire scheme turned out to require a</w:t>
      </w:r>
      <w:r w:rsidR="0067199F">
        <w:rPr>
          <w:lang w:val="en-US"/>
        </w:rPr>
        <w:t xml:space="preserve"> large </w:t>
      </w:r>
      <w:r>
        <w:rPr>
          <w:lang w:val="en-US"/>
        </w:rPr>
        <w:t xml:space="preserve">amount of reminders </w:t>
      </w:r>
      <w:r w:rsidR="00034B91">
        <w:rPr>
          <w:lang w:val="en-US"/>
        </w:rPr>
        <w:t xml:space="preserve">to motivate the other </w:t>
      </w:r>
      <w:r w:rsidR="000E5AC2">
        <w:rPr>
          <w:lang w:val="en-US"/>
        </w:rPr>
        <w:t>authors</w:t>
      </w:r>
      <w:r w:rsidR="00034B91">
        <w:rPr>
          <w:lang w:val="en-US"/>
        </w:rPr>
        <w:t>, even with a</w:t>
      </w:r>
      <w:r w:rsidR="00EA3DB8">
        <w:rPr>
          <w:lang w:val="en-US"/>
        </w:rPr>
        <w:t xml:space="preserve"> step-by-step guide available (see attached on </w:t>
      </w:r>
      <w:proofErr w:type="spellStart"/>
      <w:r w:rsidR="00EA3DB8">
        <w:rPr>
          <w:lang w:val="en-US"/>
        </w:rPr>
        <w:t>ResearchEquals</w:t>
      </w:r>
      <w:proofErr w:type="spellEnd"/>
      <w:r w:rsidR="00EA3DB8">
        <w:rPr>
          <w:lang w:val="en-US"/>
        </w:rPr>
        <w:t>). So it</w:t>
      </w:r>
      <w:r>
        <w:rPr>
          <w:lang w:val="en-US"/>
        </w:rPr>
        <w:t xml:space="preserve"> culminated in only one available risk-of-bias assessment of a published protocol that was exactly the same as the one assessed</w:t>
      </w:r>
      <w:r w:rsidR="006A1689">
        <w:rPr>
          <w:lang w:val="en-US"/>
        </w:rPr>
        <w:t>: the BR protocol.</w:t>
      </w:r>
      <w:r>
        <w:rPr>
          <w:lang w:val="en-US"/>
        </w:rPr>
        <w:t xml:space="preserve"> This research team of the BR (Brazilian) trial did actually appreciate the citation of their protocol that, thanks to the </w:t>
      </w:r>
      <w:proofErr w:type="spellStart"/>
      <w:r>
        <w:rPr>
          <w:lang w:val="en-US"/>
        </w:rPr>
        <w:t>ResearchEquals</w:t>
      </w:r>
      <w:proofErr w:type="spellEnd"/>
      <w:r>
        <w:rPr>
          <w:lang w:val="en-US"/>
        </w:rPr>
        <w:t xml:space="preserve"> platform, </w:t>
      </w:r>
      <w:r w:rsidR="000D15D6">
        <w:rPr>
          <w:lang w:val="en-US"/>
        </w:rPr>
        <w:t xml:space="preserve">was </w:t>
      </w:r>
      <w:r w:rsidR="006A1689">
        <w:rPr>
          <w:lang w:val="en-US"/>
        </w:rPr>
        <w:t>fed</w:t>
      </w:r>
      <w:r>
        <w:rPr>
          <w:lang w:val="en-US"/>
        </w:rPr>
        <w:t xml:space="preserve"> into </w:t>
      </w:r>
      <w:proofErr w:type="spellStart"/>
      <w:r w:rsidR="0067199F">
        <w:rPr>
          <w:lang w:val="en-US"/>
        </w:rPr>
        <w:t>C</w:t>
      </w:r>
      <w:r>
        <w:rPr>
          <w:lang w:val="en-US"/>
        </w:rPr>
        <w:t>rossref</w:t>
      </w:r>
      <w:proofErr w:type="spellEnd"/>
      <w:r w:rsidR="000D15D6">
        <w:rPr>
          <w:lang w:val="en-US"/>
        </w:rPr>
        <w:t xml:space="preserve"> at the time</w:t>
      </w:r>
      <w:r w:rsidR="00AC39B4">
        <w:rPr>
          <w:lang w:val="en-US"/>
        </w:rPr>
        <w:t xml:space="preserve">. But, as we saw above, </w:t>
      </w:r>
      <w:r w:rsidR="0067199F">
        <w:rPr>
          <w:lang w:val="en-US"/>
        </w:rPr>
        <w:t xml:space="preserve">this citation </w:t>
      </w:r>
      <w:r w:rsidR="00AC39B4">
        <w:rPr>
          <w:lang w:val="en-US"/>
        </w:rPr>
        <w:t>is not findable anymore.</w:t>
      </w:r>
    </w:p>
    <w:p w14:paraId="615046A7" w14:textId="4EB5FDD8" w:rsidR="009A79D4" w:rsidRDefault="008E19BA" w:rsidP="00312679">
      <w:pPr>
        <w:rPr>
          <w:lang w:val="en-US"/>
        </w:rPr>
      </w:pPr>
      <w:r>
        <w:rPr>
          <w:lang w:val="en-US"/>
        </w:rPr>
        <w:t xml:space="preserve">Unfortunately, the trial teams without protocol publications were not immediately posting their protocols on </w:t>
      </w:r>
      <w:proofErr w:type="spellStart"/>
      <w:r>
        <w:rPr>
          <w:lang w:val="en-US"/>
        </w:rPr>
        <w:t>ResearchEquals</w:t>
      </w:r>
      <w:proofErr w:type="spellEnd"/>
      <w:r>
        <w:rPr>
          <w:lang w:val="en-US"/>
        </w:rPr>
        <w:t xml:space="preserve">, because they were still considering </w:t>
      </w:r>
      <w:r w:rsidR="009A79D4">
        <w:rPr>
          <w:lang w:val="en-US"/>
        </w:rPr>
        <w:t>publishing them in a journal. Therefore, the risk-of-bias team had to wait posting the risk-of-bias assessments, to make sure these could cite the protocols.</w:t>
      </w:r>
      <w:r w:rsidR="00184F78">
        <w:rPr>
          <w:lang w:val="en-US"/>
        </w:rPr>
        <w:t xml:space="preserve"> And the waiting </w:t>
      </w:r>
      <w:r w:rsidR="003834A1">
        <w:rPr>
          <w:lang w:val="en-US"/>
        </w:rPr>
        <w:t xml:space="preserve">resulted in postponing, </w:t>
      </w:r>
      <w:r w:rsidR="000D15D6">
        <w:rPr>
          <w:lang w:val="en-US"/>
        </w:rPr>
        <w:t xml:space="preserve">which </w:t>
      </w:r>
      <w:r w:rsidR="003834A1">
        <w:rPr>
          <w:lang w:val="en-US"/>
        </w:rPr>
        <w:t>resulted in giving up.</w:t>
      </w:r>
    </w:p>
    <w:p w14:paraId="207C2F0F" w14:textId="562AE165" w:rsidR="00BB55D0" w:rsidRDefault="00AB1010" w:rsidP="00312679">
      <w:pPr>
        <w:rPr>
          <w:lang w:val="en-US"/>
        </w:rPr>
      </w:pPr>
      <w:r>
        <w:rPr>
          <w:lang w:val="en-US"/>
        </w:rPr>
        <w:t xml:space="preserve">The lack of impact of these citations made me realize that in terms of completeness, probably no-one would bother to ever look at </w:t>
      </w:r>
      <w:r w:rsidR="009A79D4">
        <w:rPr>
          <w:lang w:val="en-US"/>
        </w:rPr>
        <w:t>these risk-of-bias analyses as they were not findable as standalone modules</w:t>
      </w:r>
      <w:r>
        <w:rPr>
          <w:lang w:val="en-US"/>
        </w:rPr>
        <w:t xml:space="preserve">. </w:t>
      </w:r>
      <w:r w:rsidR="00BB55D0">
        <w:rPr>
          <w:lang w:val="en-US"/>
        </w:rPr>
        <w:t>So they might not be worth all this effort.</w:t>
      </w:r>
    </w:p>
    <w:p w14:paraId="1AAE1B50" w14:textId="47F59EE2" w:rsidR="00654DB7" w:rsidRDefault="00AB1010" w:rsidP="00312679">
      <w:pPr>
        <w:rPr>
          <w:lang w:val="en-US"/>
        </w:rPr>
      </w:pPr>
      <w:r>
        <w:rPr>
          <w:lang w:val="en-US"/>
        </w:rPr>
        <w:t xml:space="preserve">With one risk-of-bias assessment available in the </w:t>
      </w:r>
      <w:proofErr w:type="spellStart"/>
      <w:r>
        <w:rPr>
          <w:lang w:val="en-US"/>
        </w:rPr>
        <w:t>Replicabili</w:t>
      </w:r>
      <w:r w:rsidR="007D57FE">
        <w:rPr>
          <w:lang w:val="en-US"/>
        </w:rPr>
        <w:t>on</w:t>
      </w:r>
      <w:proofErr w:type="spellEnd"/>
      <w:r w:rsidR="007D57FE">
        <w:rPr>
          <w:lang w:val="en-US"/>
        </w:rPr>
        <w:t xml:space="preserve"> package, </w:t>
      </w:r>
      <w:r w:rsidR="00590CB3">
        <w:rPr>
          <w:lang w:val="en-US"/>
        </w:rPr>
        <w:t xml:space="preserve">the </w:t>
      </w:r>
      <w:r w:rsidR="00E44B88">
        <w:rPr>
          <w:lang w:val="en-US"/>
        </w:rPr>
        <w:t xml:space="preserve">replication </w:t>
      </w:r>
      <w:r w:rsidR="00B55834">
        <w:rPr>
          <w:lang w:val="en-US"/>
        </w:rPr>
        <w:t xml:space="preserve">package already </w:t>
      </w:r>
      <w:r w:rsidR="00590CB3">
        <w:rPr>
          <w:lang w:val="en-US"/>
        </w:rPr>
        <w:t>transparently show</w:t>
      </w:r>
      <w:r w:rsidR="00B55834">
        <w:rPr>
          <w:lang w:val="en-US"/>
        </w:rPr>
        <w:t>ed</w:t>
      </w:r>
      <w:r w:rsidR="00590CB3">
        <w:rPr>
          <w:lang w:val="en-US"/>
        </w:rPr>
        <w:t xml:space="preserve"> how these assessments were carried out.</w:t>
      </w:r>
      <w:r w:rsidR="001B6C10">
        <w:rPr>
          <w:lang w:val="en-US"/>
        </w:rPr>
        <w:t xml:space="preserve"> </w:t>
      </w:r>
      <w:r w:rsidR="00B55834">
        <w:rPr>
          <w:lang w:val="en-US"/>
        </w:rPr>
        <w:t>So I decided to stop</w:t>
      </w:r>
      <w:r w:rsidR="001B6C10">
        <w:rPr>
          <w:lang w:val="en-US"/>
        </w:rPr>
        <w:t xml:space="preserve"> bothering everyone. For their credit: t</w:t>
      </w:r>
      <w:r w:rsidR="00C3323B">
        <w:rPr>
          <w:lang w:val="en-US"/>
        </w:rPr>
        <w:t xml:space="preserve">he risk-of-bias team did allow me </w:t>
      </w:r>
      <w:r w:rsidR="00845349">
        <w:rPr>
          <w:lang w:val="en-US"/>
        </w:rPr>
        <w:t xml:space="preserve">to add all the assessments </w:t>
      </w:r>
      <w:r w:rsidR="001B6C10">
        <w:rPr>
          <w:lang w:val="en-US"/>
        </w:rPr>
        <w:t xml:space="preserve">on </w:t>
      </w:r>
      <w:proofErr w:type="spellStart"/>
      <w:r w:rsidR="001B6C10">
        <w:rPr>
          <w:lang w:val="en-US"/>
        </w:rPr>
        <w:t>ResearchEquals</w:t>
      </w:r>
      <w:proofErr w:type="spellEnd"/>
      <w:r w:rsidR="001B6C10">
        <w:rPr>
          <w:lang w:val="en-US"/>
        </w:rPr>
        <w:t xml:space="preserve"> (</w:t>
      </w:r>
      <w:r w:rsidR="003408C4">
        <w:rPr>
          <w:lang w:val="en-US"/>
        </w:rPr>
        <w:t xml:space="preserve">even if to do it quick, it would be </w:t>
      </w:r>
      <w:r w:rsidR="00845349">
        <w:rPr>
          <w:lang w:val="en-US"/>
        </w:rPr>
        <w:t>under my authorship</w:t>
      </w:r>
      <w:r w:rsidR="003408C4">
        <w:rPr>
          <w:lang w:val="en-US"/>
        </w:rPr>
        <w:t>)</w:t>
      </w:r>
      <w:r w:rsidR="00845349">
        <w:rPr>
          <w:lang w:val="en-US"/>
        </w:rPr>
        <w:t xml:space="preserve">, but </w:t>
      </w:r>
      <w:r w:rsidR="00260D7A">
        <w:rPr>
          <w:lang w:val="en-US"/>
        </w:rPr>
        <w:t>I did not want to do that without also making the protocols available that were not mine.</w:t>
      </w:r>
    </w:p>
    <w:p w14:paraId="246A7A5A" w14:textId="77777777" w:rsidR="001E735F" w:rsidRDefault="001E735F" w:rsidP="00312679">
      <w:pPr>
        <w:rPr>
          <w:lang w:val="en-US"/>
        </w:rPr>
      </w:pPr>
    </w:p>
    <w:p w14:paraId="6F508684" w14:textId="417AFB00" w:rsidR="007A5438" w:rsidRDefault="007A5438" w:rsidP="007A5438">
      <w:pPr>
        <w:pStyle w:val="Kop3"/>
        <w:rPr>
          <w:lang w:val="en-US"/>
        </w:rPr>
      </w:pPr>
      <w:r>
        <w:rPr>
          <w:lang w:val="en-US"/>
        </w:rPr>
        <w:t>What is there</w:t>
      </w:r>
    </w:p>
    <w:p w14:paraId="5259015A" w14:textId="35E64775" w:rsidR="007A5438" w:rsidRDefault="007A5438" w:rsidP="007A543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stuff you would expect in a replication package, like (summary) data, code, figures, Statistical Analysis Plan, instructions for data processing and upload </w:t>
      </w:r>
      <w:proofErr w:type="spellStart"/>
      <w:r>
        <w:rPr>
          <w:lang w:val="en-US"/>
        </w:rPr>
        <w:t>etc</w:t>
      </w:r>
      <w:proofErr w:type="spellEnd"/>
      <w:r w:rsidR="006D10E2">
        <w:rPr>
          <w:lang w:val="en-US"/>
        </w:rPr>
        <w:t>, even the Newsletters that were sent during the pandemic.</w:t>
      </w:r>
    </w:p>
    <w:p w14:paraId="658178B3" w14:textId="3ED7270D" w:rsidR="007A5438" w:rsidRDefault="00DD7132" w:rsidP="007A543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Published NL trial protocol</w:t>
      </w:r>
    </w:p>
    <w:p w14:paraId="3518E1DF" w14:textId="796B07EC" w:rsidR="00DD7132" w:rsidRDefault="00DD7132" w:rsidP="007A543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Published DK trial protocol</w:t>
      </w:r>
    </w:p>
    <w:p w14:paraId="2D318415" w14:textId="18D9EF29" w:rsidR="00DD7132" w:rsidRDefault="00DD7132" w:rsidP="007A543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Published BR trial protocol</w:t>
      </w:r>
    </w:p>
    <w:p w14:paraId="7DDF01AF" w14:textId="5FFFA485" w:rsidR="007A5438" w:rsidRPr="00DD7132" w:rsidRDefault="00DD7132" w:rsidP="00312679">
      <w:pPr>
        <w:pStyle w:val="Lijstalinea"/>
        <w:numPr>
          <w:ilvl w:val="0"/>
          <w:numId w:val="2"/>
        </w:numPr>
        <w:rPr>
          <w:lang w:val="en-US"/>
        </w:rPr>
      </w:pPr>
      <w:r w:rsidRPr="00DD7132">
        <w:rPr>
          <w:lang w:val="en-US"/>
        </w:rPr>
        <w:t xml:space="preserve">BR </w:t>
      </w:r>
      <w:r>
        <w:rPr>
          <w:lang w:val="en-US"/>
        </w:rPr>
        <w:t>trial protocol risk-of-bias assessment</w:t>
      </w:r>
    </w:p>
    <w:p w14:paraId="4FB2BCE3" w14:textId="77777777" w:rsidR="00C3323B" w:rsidRDefault="00C3323B" w:rsidP="00312679">
      <w:pPr>
        <w:rPr>
          <w:lang w:val="en-US"/>
        </w:rPr>
      </w:pPr>
    </w:p>
    <w:p w14:paraId="74E8A49C" w14:textId="77777777" w:rsidR="00C3323B" w:rsidRDefault="00C3323B" w:rsidP="00C3323B">
      <w:pPr>
        <w:pStyle w:val="Kop3"/>
        <w:rPr>
          <w:lang w:val="en-US"/>
        </w:rPr>
      </w:pPr>
      <w:r>
        <w:rPr>
          <w:lang w:val="en-US"/>
        </w:rPr>
        <w:t>What is still missing</w:t>
      </w:r>
    </w:p>
    <w:p w14:paraId="440076F4" w14:textId="77777777" w:rsidR="00C3323B" w:rsidRDefault="00C3323B" w:rsidP="00C332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NL trial protocol risk-of-bias assessment</w:t>
      </w:r>
    </w:p>
    <w:p w14:paraId="38F60A6A" w14:textId="00303CB7" w:rsidR="001E735F" w:rsidRPr="001E735F" w:rsidRDefault="001E735F" w:rsidP="001E735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DK trial protocol risk-of-bias assessment</w:t>
      </w:r>
    </w:p>
    <w:p w14:paraId="60E05032" w14:textId="77777777" w:rsidR="00C3323B" w:rsidRDefault="00C3323B" w:rsidP="00C332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 trial protocol</w:t>
      </w:r>
    </w:p>
    <w:p w14:paraId="18717B0A" w14:textId="77777777" w:rsidR="00C3323B" w:rsidRDefault="00C3323B" w:rsidP="00C332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 trial protocol risk-of-bias assessment</w:t>
      </w:r>
    </w:p>
    <w:p w14:paraId="5489DF2F" w14:textId="77777777" w:rsidR="00C3323B" w:rsidRPr="002205CA" w:rsidRDefault="00C3323B" w:rsidP="00C332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 trial protocol</w:t>
      </w:r>
    </w:p>
    <w:p w14:paraId="484402E3" w14:textId="77777777" w:rsidR="00C3323B" w:rsidRDefault="00C3323B" w:rsidP="00C332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 trial protocol risk-of-bias assessment</w:t>
      </w:r>
    </w:p>
    <w:p w14:paraId="61F84E3D" w14:textId="77777777" w:rsidR="00C3323B" w:rsidRDefault="00C3323B" w:rsidP="00C332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HU trial protocol</w:t>
      </w:r>
    </w:p>
    <w:p w14:paraId="0DDE5C3F" w14:textId="77777777" w:rsidR="00C3323B" w:rsidRDefault="00C3323B" w:rsidP="00C332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HU trial protocol risk-of-bias assessment</w:t>
      </w:r>
    </w:p>
    <w:p w14:paraId="26858773" w14:textId="77777777" w:rsidR="00C3323B" w:rsidRDefault="00C3323B" w:rsidP="00C332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AF trial protocol</w:t>
      </w:r>
    </w:p>
    <w:p w14:paraId="6BAA00D8" w14:textId="77777777" w:rsidR="00C3323B" w:rsidRPr="002205CA" w:rsidRDefault="00C3323B" w:rsidP="00C332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AF trial protocol risk-of-bias assessment</w:t>
      </w:r>
    </w:p>
    <w:p w14:paraId="3B20D06C" w14:textId="77777777" w:rsidR="00C3323B" w:rsidRPr="00312679" w:rsidRDefault="00C3323B" w:rsidP="00312679">
      <w:pPr>
        <w:rPr>
          <w:lang w:val="en-US"/>
        </w:rPr>
      </w:pPr>
    </w:p>
    <w:p w14:paraId="05B6687C" w14:textId="57CC27EE" w:rsidR="00211B30" w:rsidRDefault="008438EC" w:rsidP="00CC5039">
      <w:pPr>
        <w:pStyle w:val="Kop3"/>
        <w:rPr>
          <w:lang w:val="en-US"/>
        </w:rPr>
      </w:pPr>
      <w:r>
        <w:rPr>
          <w:lang w:val="en-US"/>
        </w:rPr>
        <w:t>Why</w:t>
      </w:r>
      <w:r w:rsidR="00260D7A">
        <w:rPr>
          <w:lang w:val="en-US"/>
        </w:rPr>
        <w:t xml:space="preserve"> I am</w:t>
      </w:r>
      <w:r w:rsidR="00CC5039">
        <w:rPr>
          <w:lang w:val="en-US"/>
        </w:rPr>
        <w:t xml:space="preserve"> happy </w:t>
      </w:r>
      <w:r w:rsidR="00283A4E">
        <w:rPr>
          <w:lang w:val="en-US"/>
        </w:rPr>
        <w:t>anyway</w:t>
      </w:r>
    </w:p>
    <w:p w14:paraId="7D97BB6E" w14:textId="2D292EFF" w:rsidR="00CC5039" w:rsidRDefault="00432D9E" w:rsidP="00CC5039">
      <w:pPr>
        <w:rPr>
          <w:lang w:val="en-US"/>
        </w:rPr>
      </w:pPr>
      <w:r>
        <w:rPr>
          <w:lang w:val="en-US"/>
        </w:rPr>
        <w:t>As</w:t>
      </w:r>
      <w:r w:rsidR="00820539">
        <w:rPr>
          <w:lang w:val="en-US"/>
        </w:rPr>
        <w:t xml:space="preserve"> a replication package, </w:t>
      </w:r>
      <w:r>
        <w:rPr>
          <w:lang w:val="en-US"/>
        </w:rPr>
        <w:t>I am happy with what is</w:t>
      </w:r>
      <w:r w:rsidR="00820539">
        <w:rPr>
          <w:lang w:val="en-US"/>
        </w:rPr>
        <w:t xml:space="preserve"> available on </w:t>
      </w:r>
      <w:proofErr w:type="spellStart"/>
      <w:r w:rsidR="00820539">
        <w:rPr>
          <w:lang w:val="en-US"/>
        </w:rPr>
        <w:t>ResearchEquals</w:t>
      </w:r>
      <w:proofErr w:type="spellEnd"/>
      <w:r w:rsidR="00820539">
        <w:rPr>
          <w:lang w:val="en-US"/>
        </w:rPr>
        <w:t>.</w:t>
      </w:r>
      <w:r w:rsidR="002711A5">
        <w:rPr>
          <w:lang w:val="en-US"/>
        </w:rPr>
        <w:t xml:space="preserve"> </w:t>
      </w:r>
      <w:r w:rsidR="00676737">
        <w:rPr>
          <w:lang w:val="en-US"/>
        </w:rPr>
        <w:t xml:space="preserve">It is unfortunate that on the collection page, mostly my name as the ‘editor’ of the collection is visible </w:t>
      </w:r>
      <w:r w:rsidR="00A8563B">
        <w:rPr>
          <w:lang w:val="en-US"/>
        </w:rPr>
        <w:t>and not the authors of the modules. Bu</w:t>
      </w:r>
      <w:r w:rsidR="00C179E6">
        <w:rPr>
          <w:lang w:val="en-US"/>
        </w:rPr>
        <w:t xml:space="preserve"> </w:t>
      </w:r>
      <w:r w:rsidR="00A8563B">
        <w:rPr>
          <w:lang w:val="en-US"/>
        </w:rPr>
        <w:t xml:space="preserve">you can find their names </w:t>
      </w:r>
      <w:r w:rsidR="00C179E6">
        <w:rPr>
          <w:lang w:val="en-US"/>
        </w:rPr>
        <w:t xml:space="preserve">by clicking </w:t>
      </w:r>
      <w:r w:rsidR="00AE4A14">
        <w:rPr>
          <w:lang w:val="en-US"/>
        </w:rPr>
        <w:t xml:space="preserve">and accessing </w:t>
      </w:r>
      <w:r w:rsidR="00A8563B">
        <w:rPr>
          <w:lang w:val="en-US"/>
        </w:rPr>
        <w:t>the modules</w:t>
      </w:r>
      <w:r w:rsidR="000D496C">
        <w:rPr>
          <w:lang w:val="en-US"/>
        </w:rPr>
        <w:t xml:space="preserve"> individually</w:t>
      </w:r>
      <w:r w:rsidR="00A8563B">
        <w:rPr>
          <w:lang w:val="en-US"/>
        </w:rPr>
        <w:t>.</w:t>
      </w:r>
      <w:r w:rsidR="00C179E6">
        <w:rPr>
          <w:lang w:val="en-US"/>
        </w:rPr>
        <w:t xml:space="preserve"> The collection functionality puts everything nicely together and has its own </w:t>
      </w:r>
      <w:r w:rsidR="005C2498">
        <w:rPr>
          <w:lang w:val="en-US"/>
        </w:rPr>
        <w:t xml:space="preserve">DOI, which we linked </w:t>
      </w:r>
      <w:r w:rsidR="0077316D">
        <w:rPr>
          <w:lang w:val="en-US"/>
        </w:rPr>
        <w:t>in</w:t>
      </w:r>
      <w:r w:rsidR="005C2498">
        <w:rPr>
          <w:lang w:val="en-US"/>
        </w:rPr>
        <w:t xml:space="preserve"> the </w:t>
      </w:r>
      <w:proofErr w:type="spellStart"/>
      <w:r w:rsidR="005C2498">
        <w:rPr>
          <w:lang w:val="en-US"/>
        </w:rPr>
        <w:t>MedRxiv</w:t>
      </w:r>
      <w:proofErr w:type="spellEnd"/>
      <w:r w:rsidR="005C2498">
        <w:rPr>
          <w:lang w:val="en-US"/>
        </w:rPr>
        <w:t xml:space="preserve"> preprint. In that way it was (and is) still possible to update this supplementary material</w:t>
      </w:r>
      <w:r w:rsidR="00285F1E">
        <w:rPr>
          <w:lang w:val="en-US"/>
        </w:rPr>
        <w:t xml:space="preserve">. This is a functionality that we used extensively by filling most of the collection </w:t>
      </w:r>
      <w:r w:rsidR="005C2498">
        <w:rPr>
          <w:lang w:val="en-US"/>
        </w:rPr>
        <w:t xml:space="preserve">after the </w:t>
      </w:r>
      <w:proofErr w:type="spellStart"/>
      <w:r w:rsidR="001742E7">
        <w:rPr>
          <w:lang w:val="en-US"/>
        </w:rPr>
        <w:t>MedRxiv</w:t>
      </w:r>
      <w:proofErr w:type="spellEnd"/>
      <w:r w:rsidR="001742E7">
        <w:rPr>
          <w:lang w:val="en-US"/>
        </w:rPr>
        <w:t xml:space="preserve"> publication.</w:t>
      </w:r>
    </w:p>
    <w:p w14:paraId="452331C7" w14:textId="7FCA0835" w:rsidR="00AE4A14" w:rsidRPr="00CC5039" w:rsidRDefault="00AE4A14" w:rsidP="00CC5039">
      <w:pPr>
        <w:rPr>
          <w:lang w:val="en-US"/>
        </w:rPr>
      </w:pPr>
      <w:r>
        <w:rPr>
          <w:lang w:val="en-US"/>
        </w:rPr>
        <w:t xml:space="preserve">Even though I did not manage to meet most of my three additional goals above, I’m still happy that I tried. </w:t>
      </w:r>
      <w:r w:rsidR="001742E7">
        <w:rPr>
          <w:lang w:val="en-US"/>
        </w:rPr>
        <w:t>T</w:t>
      </w:r>
      <w:r>
        <w:rPr>
          <w:lang w:val="en-US"/>
        </w:rPr>
        <w:t>hese goals</w:t>
      </w:r>
      <w:r w:rsidR="00A9508B">
        <w:rPr>
          <w:lang w:val="en-US"/>
        </w:rPr>
        <w:t xml:space="preserve"> are</w:t>
      </w:r>
      <w:r>
        <w:rPr>
          <w:lang w:val="en-US"/>
        </w:rPr>
        <w:t xml:space="preserve"> </w:t>
      </w:r>
      <w:r w:rsidR="001742E7">
        <w:rPr>
          <w:lang w:val="en-US"/>
        </w:rPr>
        <w:t>valuable</w:t>
      </w:r>
      <w:r w:rsidR="002E7DC6">
        <w:rPr>
          <w:lang w:val="en-US"/>
        </w:rPr>
        <w:t xml:space="preserve"> enough to spend the time</w:t>
      </w:r>
      <w:r w:rsidR="00DB3E88">
        <w:rPr>
          <w:lang w:val="en-US"/>
        </w:rPr>
        <w:t xml:space="preserve">. </w:t>
      </w:r>
      <w:r w:rsidR="001742E7">
        <w:rPr>
          <w:lang w:val="en-US"/>
        </w:rPr>
        <w:t xml:space="preserve">But you can probably </w:t>
      </w:r>
      <w:r w:rsidR="00206891">
        <w:rPr>
          <w:lang w:val="en-US"/>
        </w:rPr>
        <w:t xml:space="preserve">guess my level of frustration at some point. Now, </w:t>
      </w:r>
      <w:r w:rsidR="00285F1E">
        <w:rPr>
          <w:lang w:val="en-US"/>
        </w:rPr>
        <w:t xml:space="preserve">that frustration is a long time ago </w:t>
      </w:r>
      <w:r w:rsidR="00206891">
        <w:rPr>
          <w:lang w:val="en-US"/>
        </w:rPr>
        <w:t xml:space="preserve">and I feel that </w:t>
      </w:r>
      <w:r w:rsidR="00D02707">
        <w:rPr>
          <w:lang w:val="en-US"/>
        </w:rPr>
        <w:t>the effort might serve a purpose in the future</w:t>
      </w:r>
      <w:r w:rsidR="00285F1E">
        <w:rPr>
          <w:lang w:val="en-US"/>
        </w:rPr>
        <w:t xml:space="preserve">. But of course, for that to even be possible, I have to openly share </w:t>
      </w:r>
      <w:r w:rsidR="00010B74">
        <w:rPr>
          <w:lang w:val="en-US"/>
        </w:rPr>
        <w:t xml:space="preserve">the story. So here it </w:t>
      </w:r>
      <w:r w:rsidR="008438EC">
        <w:rPr>
          <w:lang w:val="en-US"/>
        </w:rPr>
        <w:t>is</w:t>
      </w:r>
      <w:r w:rsidR="00010B74">
        <w:rPr>
          <w:lang w:val="en-US"/>
        </w:rPr>
        <w:t>.</w:t>
      </w:r>
    </w:p>
    <w:sectPr w:rsidR="00AE4A14" w:rsidRPr="00CC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4BC4"/>
    <w:multiLevelType w:val="hybridMultilevel"/>
    <w:tmpl w:val="0F7C5532"/>
    <w:lvl w:ilvl="0" w:tplc="57C82B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A34E1"/>
    <w:multiLevelType w:val="hybridMultilevel"/>
    <w:tmpl w:val="A7FCF46E"/>
    <w:lvl w:ilvl="0" w:tplc="908E20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02390">
    <w:abstractNumId w:val="0"/>
  </w:num>
  <w:num w:numId="2" w16cid:durableId="99768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9"/>
    <w:rsid w:val="00006767"/>
    <w:rsid w:val="00006E71"/>
    <w:rsid w:val="00010B74"/>
    <w:rsid w:val="000133C3"/>
    <w:rsid w:val="00016584"/>
    <w:rsid w:val="0002130D"/>
    <w:rsid w:val="00032D0B"/>
    <w:rsid w:val="00034B91"/>
    <w:rsid w:val="00035005"/>
    <w:rsid w:val="000371A1"/>
    <w:rsid w:val="000371AD"/>
    <w:rsid w:val="000448A8"/>
    <w:rsid w:val="000515D7"/>
    <w:rsid w:val="00055914"/>
    <w:rsid w:val="00062DEC"/>
    <w:rsid w:val="000671EE"/>
    <w:rsid w:val="0007370E"/>
    <w:rsid w:val="0009568E"/>
    <w:rsid w:val="000D15D6"/>
    <w:rsid w:val="000D1B80"/>
    <w:rsid w:val="000D496C"/>
    <w:rsid w:val="000E3BB5"/>
    <w:rsid w:val="000E5AC2"/>
    <w:rsid w:val="000F1F0A"/>
    <w:rsid w:val="000F25B7"/>
    <w:rsid w:val="00110E9D"/>
    <w:rsid w:val="001177F1"/>
    <w:rsid w:val="0016167A"/>
    <w:rsid w:val="0016589B"/>
    <w:rsid w:val="001700EB"/>
    <w:rsid w:val="001701A9"/>
    <w:rsid w:val="00172AE2"/>
    <w:rsid w:val="001742E7"/>
    <w:rsid w:val="00184F78"/>
    <w:rsid w:val="00197A27"/>
    <w:rsid w:val="00197EFE"/>
    <w:rsid w:val="001A27F2"/>
    <w:rsid w:val="001B6C10"/>
    <w:rsid w:val="001C0FD4"/>
    <w:rsid w:val="001C140F"/>
    <w:rsid w:val="001C41B9"/>
    <w:rsid w:val="001D2F36"/>
    <w:rsid w:val="001D5679"/>
    <w:rsid w:val="001E0C78"/>
    <w:rsid w:val="001E735F"/>
    <w:rsid w:val="001F13AB"/>
    <w:rsid w:val="001F1FF6"/>
    <w:rsid w:val="00204454"/>
    <w:rsid w:val="00206891"/>
    <w:rsid w:val="00210063"/>
    <w:rsid w:val="00211B30"/>
    <w:rsid w:val="00217690"/>
    <w:rsid w:val="002205CA"/>
    <w:rsid w:val="0022163A"/>
    <w:rsid w:val="00224B7B"/>
    <w:rsid w:val="002301F7"/>
    <w:rsid w:val="00252AB4"/>
    <w:rsid w:val="00255808"/>
    <w:rsid w:val="002608F8"/>
    <w:rsid w:val="00260D7A"/>
    <w:rsid w:val="00260DF9"/>
    <w:rsid w:val="00264D58"/>
    <w:rsid w:val="00265D71"/>
    <w:rsid w:val="002711A5"/>
    <w:rsid w:val="00273A1B"/>
    <w:rsid w:val="0027791E"/>
    <w:rsid w:val="00283A4E"/>
    <w:rsid w:val="00285F1E"/>
    <w:rsid w:val="002A3BD1"/>
    <w:rsid w:val="002B12CE"/>
    <w:rsid w:val="002B7FFE"/>
    <w:rsid w:val="002C0092"/>
    <w:rsid w:val="002C2A27"/>
    <w:rsid w:val="002C414F"/>
    <w:rsid w:val="002E4A23"/>
    <w:rsid w:val="002E6C8F"/>
    <w:rsid w:val="002E7DC6"/>
    <w:rsid w:val="002F40A3"/>
    <w:rsid w:val="002F41A0"/>
    <w:rsid w:val="002F5072"/>
    <w:rsid w:val="002F6E0C"/>
    <w:rsid w:val="002F7367"/>
    <w:rsid w:val="003007CD"/>
    <w:rsid w:val="00304E32"/>
    <w:rsid w:val="00312679"/>
    <w:rsid w:val="00313E8F"/>
    <w:rsid w:val="00316239"/>
    <w:rsid w:val="003167D0"/>
    <w:rsid w:val="003245C4"/>
    <w:rsid w:val="003408C4"/>
    <w:rsid w:val="00355BDB"/>
    <w:rsid w:val="00370A19"/>
    <w:rsid w:val="003834A1"/>
    <w:rsid w:val="00395C5A"/>
    <w:rsid w:val="003B413B"/>
    <w:rsid w:val="003B5000"/>
    <w:rsid w:val="003B6A1D"/>
    <w:rsid w:val="003C6F8E"/>
    <w:rsid w:val="003E71D3"/>
    <w:rsid w:val="0040218C"/>
    <w:rsid w:val="004043F9"/>
    <w:rsid w:val="0041210C"/>
    <w:rsid w:val="00416937"/>
    <w:rsid w:val="00425EED"/>
    <w:rsid w:val="00427304"/>
    <w:rsid w:val="00430C21"/>
    <w:rsid w:val="00430E87"/>
    <w:rsid w:val="00432D9E"/>
    <w:rsid w:val="00433AF9"/>
    <w:rsid w:val="00447AB1"/>
    <w:rsid w:val="004706E7"/>
    <w:rsid w:val="00480C78"/>
    <w:rsid w:val="00493BEF"/>
    <w:rsid w:val="004A70B4"/>
    <w:rsid w:val="004B05FF"/>
    <w:rsid w:val="004B23A5"/>
    <w:rsid w:val="004C1657"/>
    <w:rsid w:val="004C3253"/>
    <w:rsid w:val="004C6356"/>
    <w:rsid w:val="004C65F7"/>
    <w:rsid w:val="004D33E9"/>
    <w:rsid w:val="004D4C0C"/>
    <w:rsid w:val="004D59F3"/>
    <w:rsid w:val="004E08CD"/>
    <w:rsid w:val="004F0629"/>
    <w:rsid w:val="004F7E18"/>
    <w:rsid w:val="0050550A"/>
    <w:rsid w:val="005121D1"/>
    <w:rsid w:val="00512684"/>
    <w:rsid w:val="00520CDC"/>
    <w:rsid w:val="00526885"/>
    <w:rsid w:val="00534DF6"/>
    <w:rsid w:val="00583149"/>
    <w:rsid w:val="00584E01"/>
    <w:rsid w:val="00590CB3"/>
    <w:rsid w:val="00592FD4"/>
    <w:rsid w:val="005A5361"/>
    <w:rsid w:val="005A666F"/>
    <w:rsid w:val="005C0255"/>
    <w:rsid w:val="005C2498"/>
    <w:rsid w:val="005E31F0"/>
    <w:rsid w:val="005E6396"/>
    <w:rsid w:val="005F49BC"/>
    <w:rsid w:val="0060733A"/>
    <w:rsid w:val="006151A6"/>
    <w:rsid w:val="00617132"/>
    <w:rsid w:val="00625CBF"/>
    <w:rsid w:val="006267E5"/>
    <w:rsid w:val="00654DB7"/>
    <w:rsid w:val="00663737"/>
    <w:rsid w:val="0067199F"/>
    <w:rsid w:val="00674D71"/>
    <w:rsid w:val="006756B3"/>
    <w:rsid w:val="00676737"/>
    <w:rsid w:val="006A1689"/>
    <w:rsid w:val="006B1D60"/>
    <w:rsid w:val="006C020E"/>
    <w:rsid w:val="006C7EF4"/>
    <w:rsid w:val="006D10E2"/>
    <w:rsid w:val="006E2589"/>
    <w:rsid w:val="006E2974"/>
    <w:rsid w:val="006F1B53"/>
    <w:rsid w:val="00713A6F"/>
    <w:rsid w:val="0072167C"/>
    <w:rsid w:val="00724FE6"/>
    <w:rsid w:val="00726333"/>
    <w:rsid w:val="00730B58"/>
    <w:rsid w:val="00731F23"/>
    <w:rsid w:val="00747F2E"/>
    <w:rsid w:val="00753FDD"/>
    <w:rsid w:val="00760E5D"/>
    <w:rsid w:val="00761B6C"/>
    <w:rsid w:val="0076358C"/>
    <w:rsid w:val="007635A3"/>
    <w:rsid w:val="007655E9"/>
    <w:rsid w:val="0077316D"/>
    <w:rsid w:val="007914A5"/>
    <w:rsid w:val="007A0395"/>
    <w:rsid w:val="007A208B"/>
    <w:rsid w:val="007A5438"/>
    <w:rsid w:val="007D57FE"/>
    <w:rsid w:val="007E7F4C"/>
    <w:rsid w:val="007F2313"/>
    <w:rsid w:val="007F68DD"/>
    <w:rsid w:val="00804FD1"/>
    <w:rsid w:val="00806EE1"/>
    <w:rsid w:val="00815C04"/>
    <w:rsid w:val="00820539"/>
    <w:rsid w:val="008438EC"/>
    <w:rsid w:val="00845349"/>
    <w:rsid w:val="00852757"/>
    <w:rsid w:val="00853C6C"/>
    <w:rsid w:val="008824C0"/>
    <w:rsid w:val="00884392"/>
    <w:rsid w:val="008971A5"/>
    <w:rsid w:val="008A5001"/>
    <w:rsid w:val="008B0AF9"/>
    <w:rsid w:val="008C6BED"/>
    <w:rsid w:val="008D39DD"/>
    <w:rsid w:val="008D4ABB"/>
    <w:rsid w:val="008E19BA"/>
    <w:rsid w:val="008E4F29"/>
    <w:rsid w:val="008E70AC"/>
    <w:rsid w:val="00906D8E"/>
    <w:rsid w:val="009140B1"/>
    <w:rsid w:val="00914DB0"/>
    <w:rsid w:val="00920E98"/>
    <w:rsid w:val="00926B4E"/>
    <w:rsid w:val="00933B88"/>
    <w:rsid w:val="00933DD1"/>
    <w:rsid w:val="00946028"/>
    <w:rsid w:val="00946FB3"/>
    <w:rsid w:val="00953DE2"/>
    <w:rsid w:val="00963910"/>
    <w:rsid w:val="00965D2E"/>
    <w:rsid w:val="00985DE7"/>
    <w:rsid w:val="00992241"/>
    <w:rsid w:val="009A3520"/>
    <w:rsid w:val="009A6A98"/>
    <w:rsid w:val="009A79D4"/>
    <w:rsid w:val="009B135D"/>
    <w:rsid w:val="009B3014"/>
    <w:rsid w:val="009B58B8"/>
    <w:rsid w:val="009C47C8"/>
    <w:rsid w:val="009C7FED"/>
    <w:rsid w:val="009D7BA8"/>
    <w:rsid w:val="009E261D"/>
    <w:rsid w:val="009E2753"/>
    <w:rsid w:val="009F1911"/>
    <w:rsid w:val="009F6071"/>
    <w:rsid w:val="00A20AB7"/>
    <w:rsid w:val="00A2362A"/>
    <w:rsid w:val="00A261F3"/>
    <w:rsid w:val="00A27517"/>
    <w:rsid w:val="00A33CEE"/>
    <w:rsid w:val="00A72646"/>
    <w:rsid w:val="00A7328F"/>
    <w:rsid w:val="00A73925"/>
    <w:rsid w:val="00A75F6C"/>
    <w:rsid w:val="00A8563B"/>
    <w:rsid w:val="00A9508B"/>
    <w:rsid w:val="00A959DE"/>
    <w:rsid w:val="00AB1010"/>
    <w:rsid w:val="00AB193A"/>
    <w:rsid w:val="00AC39B4"/>
    <w:rsid w:val="00AC4971"/>
    <w:rsid w:val="00AE18A7"/>
    <w:rsid w:val="00AE4A14"/>
    <w:rsid w:val="00AE684C"/>
    <w:rsid w:val="00B05549"/>
    <w:rsid w:val="00B2143D"/>
    <w:rsid w:val="00B21583"/>
    <w:rsid w:val="00B23456"/>
    <w:rsid w:val="00B26E1B"/>
    <w:rsid w:val="00B276AC"/>
    <w:rsid w:val="00B42ACF"/>
    <w:rsid w:val="00B44BEA"/>
    <w:rsid w:val="00B4637C"/>
    <w:rsid w:val="00B55834"/>
    <w:rsid w:val="00B56DEB"/>
    <w:rsid w:val="00B66C6B"/>
    <w:rsid w:val="00B71235"/>
    <w:rsid w:val="00B81341"/>
    <w:rsid w:val="00B84F9D"/>
    <w:rsid w:val="00BA4C53"/>
    <w:rsid w:val="00BB55D0"/>
    <w:rsid w:val="00BD352D"/>
    <w:rsid w:val="00BE332A"/>
    <w:rsid w:val="00BE5539"/>
    <w:rsid w:val="00BE6A2A"/>
    <w:rsid w:val="00BF70D1"/>
    <w:rsid w:val="00C011A3"/>
    <w:rsid w:val="00C012AE"/>
    <w:rsid w:val="00C02D31"/>
    <w:rsid w:val="00C06619"/>
    <w:rsid w:val="00C17449"/>
    <w:rsid w:val="00C179E6"/>
    <w:rsid w:val="00C320AA"/>
    <w:rsid w:val="00C3323B"/>
    <w:rsid w:val="00C367AD"/>
    <w:rsid w:val="00C52EBD"/>
    <w:rsid w:val="00C666F5"/>
    <w:rsid w:val="00C808C5"/>
    <w:rsid w:val="00C932E5"/>
    <w:rsid w:val="00CB06B6"/>
    <w:rsid w:val="00CB63BA"/>
    <w:rsid w:val="00CB7514"/>
    <w:rsid w:val="00CC5039"/>
    <w:rsid w:val="00CD1E1C"/>
    <w:rsid w:val="00CD4651"/>
    <w:rsid w:val="00CD54C4"/>
    <w:rsid w:val="00CF757E"/>
    <w:rsid w:val="00D004A0"/>
    <w:rsid w:val="00D02707"/>
    <w:rsid w:val="00D04C8F"/>
    <w:rsid w:val="00D1075B"/>
    <w:rsid w:val="00D30093"/>
    <w:rsid w:val="00D313B0"/>
    <w:rsid w:val="00D3647B"/>
    <w:rsid w:val="00D3669A"/>
    <w:rsid w:val="00D37F35"/>
    <w:rsid w:val="00D42F2D"/>
    <w:rsid w:val="00D6626F"/>
    <w:rsid w:val="00D71B22"/>
    <w:rsid w:val="00D847A9"/>
    <w:rsid w:val="00D94A18"/>
    <w:rsid w:val="00DB3E88"/>
    <w:rsid w:val="00DB72A2"/>
    <w:rsid w:val="00DC5673"/>
    <w:rsid w:val="00DC655B"/>
    <w:rsid w:val="00DD7132"/>
    <w:rsid w:val="00DE190C"/>
    <w:rsid w:val="00DF11BD"/>
    <w:rsid w:val="00DF47B3"/>
    <w:rsid w:val="00E11B92"/>
    <w:rsid w:val="00E14385"/>
    <w:rsid w:val="00E21960"/>
    <w:rsid w:val="00E227AA"/>
    <w:rsid w:val="00E26D94"/>
    <w:rsid w:val="00E44B88"/>
    <w:rsid w:val="00E52B41"/>
    <w:rsid w:val="00E650CB"/>
    <w:rsid w:val="00E70A09"/>
    <w:rsid w:val="00E72C79"/>
    <w:rsid w:val="00E75D5E"/>
    <w:rsid w:val="00E80DAC"/>
    <w:rsid w:val="00E81770"/>
    <w:rsid w:val="00E8200C"/>
    <w:rsid w:val="00E92D39"/>
    <w:rsid w:val="00EA2ED9"/>
    <w:rsid w:val="00EA3DB8"/>
    <w:rsid w:val="00EA41C5"/>
    <w:rsid w:val="00EC48AF"/>
    <w:rsid w:val="00ED1A70"/>
    <w:rsid w:val="00ED2748"/>
    <w:rsid w:val="00EE10F1"/>
    <w:rsid w:val="00EF75A9"/>
    <w:rsid w:val="00F03449"/>
    <w:rsid w:val="00F13EBC"/>
    <w:rsid w:val="00F16D22"/>
    <w:rsid w:val="00F24D45"/>
    <w:rsid w:val="00F302BF"/>
    <w:rsid w:val="00F71799"/>
    <w:rsid w:val="00F8191F"/>
    <w:rsid w:val="00F906C2"/>
    <w:rsid w:val="00FA2750"/>
    <w:rsid w:val="00FA50CF"/>
    <w:rsid w:val="00FC430C"/>
    <w:rsid w:val="00FC6F22"/>
    <w:rsid w:val="00FD07A8"/>
    <w:rsid w:val="00FE4029"/>
    <w:rsid w:val="00FE7EBA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6A3A"/>
  <w15:chartTrackingRefBased/>
  <w15:docId w15:val="{373CBEA6-57A1-4666-814D-CFEF3E7E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7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7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7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17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17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17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17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17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17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7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17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17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C1744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1744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1744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1744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1744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174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17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7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7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7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17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1744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1744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1744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7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744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17449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C17449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42730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2730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662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" TargetMode="External"/><Relationship Id="rId13" Type="http://schemas.openxmlformats.org/officeDocument/2006/relationships/hyperlink" Target="https://www.webofscience.com/wos/woscc/summary/a1a3d5b7-cd3d-408d-88d4-bb2cd0b0079f-0160cc294c/date-descending/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jects.cwi.nl/safestats/" TargetMode="External"/><Relationship Id="rId12" Type="http://schemas.openxmlformats.org/officeDocument/2006/relationships/hyperlink" Target="https://europepmc.org/search?query=CITES%3A33106170_MED&amp;page=1&amp;sortby=Date%20DESC&amp;sortBy=FIRST_PDATE_D%2Bdesc" TargetMode="External"/><Relationship Id="rId17" Type="http://schemas.openxmlformats.org/officeDocument/2006/relationships/hyperlink" Target="https://amsterdamumc.org/en/research/researchers/judith-ter-schure-1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cid.org/0000-0002-2147-55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earchequals.com/collections/kyep-h9" TargetMode="External"/><Relationship Id="rId11" Type="http://schemas.openxmlformats.org/officeDocument/2006/relationships/hyperlink" Target="https://pubmed.ncbi.nlm.nih.gov/?linkname=pubmed_pubmed_citedin&amp;from_uid=33106170" TargetMode="External"/><Relationship Id="rId5" Type="http://schemas.openxmlformats.org/officeDocument/2006/relationships/hyperlink" Target="https://significanthelp.nl/Blog" TargetMode="External"/><Relationship Id="rId15" Type="http://schemas.openxmlformats.org/officeDocument/2006/relationships/hyperlink" Target="https://scholar.google.com/scholar?cluster=18284083333054586888&amp;hl=nl&amp;as_sdt=0,5" TargetMode="External"/><Relationship Id="rId10" Type="http://schemas.openxmlformats.org/officeDocument/2006/relationships/hyperlink" Target="https://link.springer.com/article/10.1186/s13063-020-04822-0/metric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equals.com/modules/r30w-ksmt" TargetMode="External"/><Relationship Id="rId14" Type="http://schemas.openxmlformats.org/officeDocument/2006/relationships/hyperlink" Target="https://www.scopus.com/results/results.uri?sort=plf-f&amp;src=s&amp;imp=t&amp;sid=7c2af6f7c8a504b4d0388e99db25e209&amp;sot=cite&amp;sdt=a&amp;sl=23&amp;s=REF%282-s2.0-85093834446%29&amp;origin=recordpage&amp;editSaveSearch=&amp;txGid=06317716e149918349ef2fcc586888ef&amp;sessionSearchId=7c2af6f7c8a504b4d0388e99db25e209&amp;limit=1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2364</Words>
  <Characters>13002</Characters>
  <Application>Microsoft Office Word</Application>
  <DocSecurity>0</DocSecurity>
  <Lines>108</Lines>
  <Paragraphs>30</Paragraphs>
  <ScaleCrop>false</ScaleCrop>
  <Company>Amsterdam UMC</Company>
  <LinksUpToDate>false</LinksUpToDate>
  <CharactersWithSpaces>15336</CharactersWithSpaces>
  <SharedDoc>false</SharedDoc>
  <HLinks>
    <vt:vector size="48" baseType="variant">
      <vt:variant>
        <vt:i4>5636132</vt:i4>
      </vt:variant>
      <vt:variant>
        <vt:i4>21</vt:i4>
      </vt:variant>
      <vt:variant>
        <vt:i4>0</vt:i4>
      </vt:variant>
      <vt:variant>
        <vt:i4>5</vt:i4>
      </vt:variant>
      <vt:variant>
        <vt:lpwstr>https://scholar.google.com/scholar?cluster=18284083333054586888&amp;hl=nl&amp;as_sdt=0,5</vt:lpwstr>
      </vt:variant>
      <vt:variant>
        <vt:lpwstr/>
      </vt:variant>
      <vt:variant>
        <vt:i4>3276901</vt:i4>
      </vt:variant>
      <vt:variant>
        <vt:i4>18</vt:i4>
      </vt:variant>
      <vt:variant>
        <vt:i4>0</vt:i4>
      </vt:variant>
      <vt:variant>
        <vt:i4>5</vt:i4>
      </vt:variant>
      <vt:variant>
        <vt:lpwstr>https://www.scopus.com/results/results.uri?sort=plf-f&amp;src=s&amp;imp=t&amp;sid=7c2af6f7c8a504b4d0388e99db25e209&amp;sot=cite&amp;sdt=a&amp;sl=23&amp;s=REF%282-s2.0-85093834446%29&amp;origin=recordpage&amp;editSaveSearch=&amp;txGid=06317716e149918349ef2fcc586888ef&amp;sessionSearchId=7c2af6f7c8a504b4d0388e99db25e209&amp;limit=10</vt:lpwstr>
      </vt:variant>
      <vt:variant>
        <vt:lpwstr/>
      </vt:variant>
      <vt:variant>
        <vt:i4>1966089</vt:i4>
      </vt:variant>
      <vt:variant>
        <vt:i4>15</vt:i4>
      </vt:variant>
      <vt:variant>
        <vt:i4>0</vt:i4>
      </vt:variant>
      <vt:variant>
        <vt:i4>5</vt:i4>
      </vt:variant>
      <vt:variant>
        <vt:lpwstr>https://www.webofscience.com/wos/woscc/summary/a1a3d5b7-cd3d-408d-88d4-bb2cd0b0079f-0160cc294c/date-descending/1</vt:lpwstr>
      </vt:variant>
      <vt:variant>
        <vt:lpwstr/>
      </vt:variant>
      <vt:variant>
        <vt:i4>7405584</vt:i4>
      </vt:variant>
      <vt:variant>
        <vt:i4>12</vt:i4>
      </vt:variant>
      <vt:variant>
        <vt:i4>0</vt:i4>
      </vt:variant>
      <vt:variant>
        <vt:i4>5</vt:i4>
      </vt:variant>
      <vt:variant>
        <vt:lpwstr>https://europepmc.org/search?query=CITES%3A33106170_MED&amp;page=1&amp;sortby=Date%20DESC&amp;sortBy=FIRST_PDATE_D%2Bdesc</vt:lpwstr>
      </vt:variant>
      <vt:variant>
        <vt:lpwstr/>
      </vt:variant>
      <vt:variant>
        <vt:i4>2883655</vt:i4>
      </vt:variant>
      <vt:variant>
        <vt:i4>9</vt:i4>
      </vt:variant>
      <vt:variant>
        <vt:i4>0</vt:i4>
      </vt:variant>
      <vt:variant>
        <vt:i4>5</vt:i4>
      </vt:variant>
      <vt:variant>
        <vt:lpwstr>https://pubmed.ncbi.nlm.nih.gov/?linkname=pubmed_pubmed_citedin&amp;from_uid=33106170</vt:lpwstr>
      </vt:variant>
      <vt:variant>
        <vt:lpwstr/>
      </vt:variant>
      <vt:variant>
        <vt:i4>131153</vt:i4>
      </vt:variant>
      <vt:variant>
        <vt:i4>6</vt:i4>
      </vt:variant>
      <vt:variant>
        <vt:i4>0</vt:i4>
      </vt:variant>
      <vt:variant>
        <vt:i4>5</vt:i4>
      </vt:variant>
      <vt:variant>
        <vt:lpwstr>https://link.springer.com/article/10.1186/s13063-020-04822-0/metrics</vt:lpwstr>
      </vt:variant>
      <vt:variant>
        <vt:lpwstr/>
      </vt:variant>
      <vt:variant>
        <vt:i4>4259907</vt:i4>
      </vt:variant>
      <vt:variant>
        <vt:i4>3</vt:i4>
      </vt:variant>
      <vt:variant>
        <vt:i4>0</vt:i4>
      </vt:variant>
      <vt:variant>
        <vt:i4>5</vt:i4>
      </vt:variant>
      <vt:variant>
        <vt:lpwstr>https://www.researchequals.com/modules/r30w-ksmt</vt:lpwstr>
      </vt:variant>
      <vt:variant>
        <vt:lpwstr/>
      </vt:variant>
      <vt:variant>
        <vt:i4>7929889</vt:i4>
      </vt:variant>
      <vt:variant>
        <vt:i4>0</vt:i4>
      </vt:variant>
      <vt:variant>
        <vt:i4>0</vt:i4>
      </vt:variant>
      <vt:variant>
        <vt:i4>5</vt:i4>
      </vt:variant>
      <vt:variant>
        <vt:lpwstr>https://projects.cwi.nl/safestats/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Schure, J.A. ter (Judith)</dc:creator>
  <cp:keywords/>
  <dc:description/>
  <cp:lastModifiedBy>Schure, J.A. ter (Judith)</cp:lastModifiedBy>
  <cp:revision>344</cp:revision>
  <dcterms:created xsi:type="dcterms:W3CDTF">2025-05-09T09:41:00Z</dcterms:created>
  <dcterms:modified xsi:type="dcterms:W3CDTF">2025-05-12T10:45:00Z</dcterms:modified>
</cp:coreProperties>
</file>