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29E2C" w14:textId="60E26DE8" w:rsidR="009D3422" w:rsidRDefault="00211B80" w:rsidP="001617C8">
      <w:pPr>
        <w:rPr>
          <w:lang w:val="en-US"/>
        </w:rPr>
      </w:pPr>
      <w:r w:rsidRPr="00211B80">
        <w:rPr>
          <w:lang w:val="en-US"/>
        </w:rPr>
        <w:t>Blog available o</w:t>
      </w:r>
      <w:r>
        <w:rPr>
          <w:lang w:val="en-US"/>
        </w:rPr>
        <w:t>n</w:t>
      </w:r>
      <w:r w:rsidR="001617C8">
        <w:rPr>
          <w:lang w:val="en-US"/>
        </w:rPr>
        <w:t>:</w:t>
      </w:r>
    </w:p>
    <w:p w14:paraId="12CC71BD" w14:textId="132A9C3B" w:rsidR="00211B80" w:rsidRPr="00211B80" w:rsidRDefault="00211B80" w:rsidP="00211B80">
      <w:pPr>
        <w:rPr>
          <w:lang w:val="en-US"/>
        </w:rPr>
      </w:pPr>
      <w:r w:rsidRPr="00211B80">
        <w:rPr>
          <w:lang w:val="en-US"/>
        </w:rPr>
        <w:t>https://significanthelp.nl/Blog/Scientists-OSCAward-for-ALL-IN-META-BCG-CORONA</w:t>
      </w:r>
    </w:p>
    <w:p w14:paraId="2A8B83F8" w14:textId="77777777" w:rsidR="009D3422" w:rsidRDefault="009D3422" w:rsidP="005A2188">
      <w:pPr>
        <w:pStyle w:val="Kop2"/>
        <w:rPr>
          <w:lang w:val="en-US"/>
        </w:rPr>
      </w:pPr>
    </w:p>
    <w:p w14:paraId="26E483AC" w14:textId="1C9099B0" w:rsidR="001617C8" w:rsidRDefault="001617C8" w:rsidP="001617C8">
      <w:r w:rsidRPr="001617C8">
        <w:rPr>
          <w:lang w:val="en-US"/>
        </w:rPr>
        <w:t>Here I share the story of the project that motivated me to nominate it, see the nomination text below. Lessons learned in terms of the unique features of the ALL-IN approach appeared in an updated (V2) version of the ALL-IN paper:</w:t>
      </w:r>
      <w:r w:rsidRPr="001617C8">
        <w:rPr>
          <w:lang w:val="en-US"/>
        </w:rPr>
        <w:br/>
      </w:r>
      <w:r w:rsidRPr="001617C8">
        <w:rPr>
          <w:lang w:val="en-US"/>
        </w:rPr>
        <w:br/>
        <w:t xml:space="preserve">ter Schure J and Grünwald P. ALL-IN meta-analysis: breathing life into living systematic reviews and prospective meta-analyses [version 2; peer review: 1 approved, 2 approved with reservations]. </w:t>
      </w:r>
      <w:r w:rsidRPr="001617C8">
        <w:t>F1000Research 2025, 11:549 (</w:t>
      </w:r>
      <w:hyperlink r:id="rId5" w:tgtFrame="_blank" w:tooltip="ALL-IN meta-analysis" w:history="1">
        <w:r w:rsidRPr="001617C8">
          <w:rPr>
            <w:rStyle w:val="Hyperlink"/>
          </w:rPr>
          <w:t>https://doi.org/10.12688/f1000research.74223.2</w:t>
        </w:r>
      </w:hyperlink>
      <w:r w:rsidRPr="001617C8">
        <w:t>)</w:t>
      </w:r>
    </w:p>
    <w:p w14:paraId="1D14409C" w14:textId="77777777" w:rsidR="001617C8" w:rsidRDefault="001617C8" w:rsidP="001617C8"/>
    <w:p w14:paraId="5AD32166" w14:textId="77777777" w:rsidR="001617C8" w:rsidRPr="001617C8" w:rsidRDefault="001617C8" w:rsidP="001617C8">
      <w:pPr>
        <w:rPr>
          <w:lang w:val="en-US"/>
        </w:rPr>
      </w:pPr>
    </w:p>
    <w:p w14:paraId="405E9A5F" w14:textId="1F3AB702" w:rsidR="005A2188" w:rsidRPr="00211B80" w:rsidRDefault="005A2188" w:rsidP="005A2188">
      <w:pPr>
        <w:pStyle w:val="Kop2"/>
        <w:rPr>
          <w:lang w:val="en-US"/>
        </w:rPr>
      </w:pPr>
      <w:proofErr w:type="spellStart"/>
      <w:r w:rsidRPr="00211B80">
        <w:rPr>
          <w:lang w:val="en-US"/>
        </w:rPr>
        <w:t>OSCAward</w:t>
      </w:r>
      <w:proofErr w:type="spellEnd"/>
      <w:r w:rsidRPr="00211B80">
        <w:rPr>
          <w:lang w:val="en-US"/>
        </w:rPr>
        <w:t xml:space="preserve"> nomination </w:t>
      </w:r>
    </w:p>
    <w:p w14:paraId="42BAE485" w14:textId="77777777" w:rsidR="005A2188" w:rsidRPr="00211B80" w:rsidRDefault="005A2188">
      <w:pPr>
        <w:rPr>
          <w:lang w:val="en-US"/>
        </w:rPr>
      </w:pPr>
    </w:p>
    <w:p w14:paraId="5CAC7E31" w14:textId="085512B2" w:rsidR="00DC655B" w:rsidRPr="00211B80" w:rsidRDefault="00E729F4">
      <w:pPr>
        <w:rPr>
          <w:b/>
          <w:bCs/>
          <w:lang w:val="en-US"/>
        </w:rPr>
      </w:pPr>
      <w:r w:rsidRPr="00211B80">
        <w:rPr>
          <w:b/>
          <w:bCs/>
          <w:lang w:val="en-US"/>
        </w:rPr>
        <w:t>3. Project Information</w:t>
      </w:r>
    </w:p>
    <w:p w14:paraId="70FFD9EC" w14:textId="77777777" w:rsidR="00E729F4" w:rsidRPr="00211B80" w:rsidRDefault="00E729F4">
      <w:pPr>
        <w:rPr>
          <w:lang w:val="en-US"/>
        </w:rPr>
      </w:pPr>
    </w:p>
    <w:p w14:paraId="288242BB" w14:textId="0A2FB856" w:rsidR="00E729F4" w:rsidRPr="00211B80" w:rsidRDefault="00E729F4" w:rsidP="00E729F4">
      <w:pPr>
        <w:pStyle w:val="Lijstalinea"/>
        <w:numPr>
          <w:ilvl w:val="0"/>
          <w:numId w:val="1"/>
        </w:numPr>
        <w:rPr>
          <w:b/>
          <w:bCs/>
        </w:rPr>
      </w:pPr>
      <w:r w:rsidRPr="00211B80">
        <w:rPr>
          <w:b/>
          <w:bCs/>
        </w:rPr>
        <w:t xml:space="preserve">Project </w:t>
      </w:r>
      <w:proofErr w:type="spellStart"/>
      <w:r w:rsidRPr="00211B80">
        <w:rPr>
          <w:b/>
          <w:bCs/>
        </w:rPr>
        <w:t>title</w:t>
      </w:r>
      <w:proofErr w:type="spellEnd"/>
    </w:p>
    <w:p w14:paraId="3FB1756A" w14:textId="5577C340" w:rsidR="00E729F4" w:rsidRDefault="00E729F4" w:rsidP="00E729F4">
      <w:r>
        <w:t>ALL-IN-META-BCG-CORONA</w:t>
      </w:r>
    </w:p>
    <w:p w14:paraId="49D14DF8" w14:textId="1F2CADDD" w:rsidR="00E729F4" w:rsidRPr="00211B80" w:rsidRDefault="00E729F4" w:rsidP="00E729F4">
      <w:pPr>
        <w:pStyle w:val="Lijstalinea"/>
        <w:numPr>
          <w:ilvl w:val="0"/>
          <w:numId w:val="1"/>
        </w:numPr>
        <w:rPr>
          <w:b/>
          <w:bCs/>
        </w:rPr>
      </w:pPr>
      <w:r w:rsidRPr="00211B80">
        <w:rPr>
          <w:b/>
          <w:bCs/>
        </w:rPr>
        <w:t xml:space="preserve">Project </w:t>
      </w:r>
      <w:proofErr w:type="spellStart"/>
      <w:r w:rsidRPr="00211B80">
        <w:rPr>
          <w:b/>
          <w:bCs/>
        </w:rPr>
        <w:t>category</w:t>
      </w:r>
      <w:proofErr w:type="spellEnd"/>
    </w:p>
    <w:p w14:paraId="52A1757E" w14:textId="619EF019" w:rsidR="00E729F4" w:rsidRDefault="00E729F4" w:rsidP="00E729F4">
      <w:pPr>
        <w:rPr>
          <w:lang w:val="en-US"/>
        </w:rPr>
      </w:pPr>
      <w:r w:rsidRPr="00E729F4">
        <w:rPr>
          <w:lang w:val="en-US"/>
        </w:rPr>
        <w:t>Open access/ Open data/ Open m</w:t>
      </w:r>
      <w:r>
        <w:rPr>
          <w:lang w:val="en-US"/>
        </w:rPr>
        <w:t>aterials/ Open software</w:t>
      </w:r>
    </w:p>
    <w:p w14:paraId="377F1973" w14:textId="0EDBFFD3" w:rsidR="00E729F4" w:rsidRDefault="00E729F4" w:rsidP="00E729F4">
      <w:pPr>
        <w:rPr>
          <w:lang w:val="en-US"/>
        </w:rPr>
      </w:pPr>
    </w:p>
    <w:p w14:paraId="67008110" w14:textId="257E8C8A" w:rsidR="00E729F4" w:rsidRPr="00211B80" w:rsidRDefault="00E729F4" w:rsidP="00E729F4">
      <w:pPr>
        <w:rPr>
          <w:b/>
          <w:bCs/>
          <w:lang w:val="en-US"/>
        </w:rPr>
      </w:pPr>
      <w:r w:rsidRPr="00211B80">
        <w:rPr>
          <w:b/>
          <w:bCs/>
          <w:lang w:val="en-US"/>
        </w:rPr>
        <w:t>4. Project Description</w:t>
      </w:r>
    </w:p>
    <w:p w14:paraId="41252483" w14:textId="77777777" w:rsidR="00E729F4" w:rsidRDefault="00E729F4" w:rsidP="00E729F4">
      <w:pPr>
        <w:rPr>
          <w:lang w:val="en-US"/>
        </w:rPr>
      </w:pPr>
    </w:p>
    <w:p w14:paraId="32B33CA0" w14:textId="5A09D7D8" w:rsidR="00E729F4" w:rsidRPr="00211B80" w:rsidRDefault="005A1E09" w:rsidP="005A1E09">
      <w:pPr>
        <w:pStyle w:val="Lijstalinea"/>
        <w:numPr>
          <w:ilvl w:val="0"/>
          <w:numId w:val="2"/>
        </w:numPr>
        <w:rPr>
          <w:b/>
          <w:bCs/>
          <w:lang w:val="en-US"/>
        </w:rPr>
      </w:pPr>
      <w:r w:rsidRPr="00211B80">
        <w:rPr>
          <w:b/>
          <w:bCs/>
          <w:lang w:val="en-US"/>
        </w:rPr>
        <w:t>Objective of the project</w:t>
      </w:r>
    </w:p>
    <w:p w14:paraId="11223A2A" w14:textId="034D189A" w:rsidR="005A1E09" w:rsidRDefault="0068389B" w:rsidP="005A1E09">
      <w:pPr>
        <w:rPr>
          <w:lang w:val="en-US"/>
        </w:rPr>
      </w:pPr>
      <w:r>
        <w:rPr>
          <w:lang w:val="en-US"/>
        </w:rPr>
        <w:t>L</w:t>
      </w:r>
      <w:r w:rsidR="005A1E09">
        <w:rPr>
          <w:lang w:val="en-US"/>
        </w:rPr>
        <w:t>aunched in the spring of 2020</w:t>
      </w:r>
      <w:r>
        <w:rPr>
          <w:lang w:val="en-US"/>
        </w:rPr>
        <w:t xml:space="preserve">, this project’s first </w:t>
      </w:r>
      <w:r w:rsidR="00A53DE7">
        <w:rPr>
          <w:lang w:val="en-US"/>
        </w:rPr>
        <w:t>objective was t</w:t>
      </w:r>
      <w:r>
        <w:rPr>
          <w:lang w:val="en-US"/>
        </w:rPr>
        <w:t xml:space="preserve">o reach a conclusion on a </w:t>
      </w:r>
      <w:r w:rsidR="00A53DE7">
        <w:rPr>
          <w:lang w:val="en-US"/>
        </w:rPr>
        <w:t xml:space="preserve">COVID-19 related </w:t>
      </w:r>
      <w:r>
        <w:rPr>
          <w:lang w:val="en-US"/>
        </w:rPr>
        <w:t>scientific question as soon as</w:t>
      </w:r>
      <w:r w:rsidR="009345D5">
        <w:rPr>
          <w:lang w:val="en-US"/>
        </w:rPr>
        <w:t xml:space="preserve"> possible</w:t>
      </w:r>
      <w:r w:rsidR="00C44B0B">
        <w:rPr>
          <w:lang w:val="en-US"/>
        </w:rPr>
        <w:t>.</w:t>
      </w:r>
      <w:r w:rsidR="00A53DE7">
        <w:rPr>
          <w:lang w:val="en-US"/>
        </w:rPr>
        <w:t xml:space="preserve"> </w:t>
      </w:r>
      <w:r w:rsidR="00C13DED">
        <w:rPr>
          <w:lang w:val="en-US"/>
        </w:rPr>
        <w:t>When the scientific question became less relevant, i</w:t>
      </w:r>
      <w:r w:rsidR="00C44B0B">
        <w:rPr>
          <w:lang w:val="en-US"/>
        </w:rPr>
        <w:t xml:space="preserve">ts </w:t>
      </w:r>
      <w:r w:rsidR="008C71A9">
        <w:rPr>
          <w:lang w:val="en-US"/>
        </w:rPr>
        <w:t>subsequent</w:t>
      </w:r>
      <w:r w:rsidR="00A53DE7">
        <w:rPr>
          <w:lang w:val="en-US"/>
        </w:rPr>
        <w:t xml:space="preserve"> </w:t>
      </w:r>
      <w:r w:rsidR="008C71A9">
        <w:rPr>
          <w:lang w:val="en-US"/>
        </w:rPr>
        <w:t>objective</w:t>
      </w:r>
      <w:r w:rsidR="00A53DE7">
        <w:rPr>
          <w:lang w:val="en-US"/>
        </w:rPr>
        <w:t xml:space="preserve"> was to </w:t>
      </w:r>
      <w:r w:rsidR="008C1585">
        <w:rPr>
          <w:lang w:val="en-US"/>
        </w:rPr>
        <w:t xml:space="preserve">make all details available of a collaborative approach to clinical trial research that would </w:t>
      </w:r>
      <w:r w:rsidR="00C62228">
        <w:rPr>
          <w:lang w:val="en-US"/>
        </w:rPr>
        <w:t>exemplify (1) open science principles, (2) reduc</w:t>
      </w:r>
      <w:r w:rsidR="00626787">
        <w:rPr>
          <w:lang w:val="en-US"/>
        </w:rPr>
        <w:t>ing</w:t>
      </w:r>
      <w:r w:rsidR="00C62228">
        <w:rPr>
          <w:lang w:val="en-US"/>
        </w:rPr>
        <w:t xml:space="preserve"> research waste, (3) </w:t>
      </w:r>
      <w:r w:rsidR="00D8799F">
        <w:rPr>
          <w:lang w:val="en-US"/>
        </w:rPr>
        <w:t>living materials that are fully citable and findable by citations, (4) reward</w:t>
      </w:r>
      <w:r w:rsidR="00626787">
        <w:rPr>
          <w:lang w:val="en-US"/>
        </w:rPr>
        <w:t>ing</w:t>
      </w:r>
      <w:r w:rsidR="00D8799F">
        <w:rPr>
          <w:lang w:val="en-US"/>
        </w:rPr>
        <w:t xml:space="preserve"> all roles in the process</w:t>
      </w:r>
      <w:r w:rsidR="00626787">
        <w:rPr>
          <w:lang w:val="en-US"/>
        </w:rPr>
        <w:t xml:space="preserve"> by citations</w:t>
      </w:r>
      <w:r w:rsidR="005A67F0">
        <w:rPr>
          <w:lang w:val="en-US"/>
        </w:rPr>
        <w:t xml:space="preserve">, </w:t>
      </w:r>
      <w:r w:rsidR="001D6E9D">
        <w:rPr>
          <w:lang w:val="en-US"/>
        </w:rPr>
        <w:t xml:space="preserve">(5) </w:t>
      </w:r>
      <w:r w:rsidR="00E15B3D">
        <w:rPr>
          <w:lang w:val="en-US"/>
        </w:rPr>
        <w:t>show-case</w:t>
      </w:r>
      <w:r w:rsidR="001D6E9D">
        <w:rPr>
          <w:lang w:val="en-US"/>
        </w:rPr>
        <w:t xml:space="preserve"> statistical methods that </w:t>
      </w:r>
      <w:r w:rsidR="00C831C7">
        <w:rPr>
          <w:lang w:val="en-US"/>
        </w:rPr>
        <w:t xml:space="preserve">facilitate collaboration like none other can, </w:t>
      </w:r>
      <w:r w:rsidR="005A67F0">
        <w:rPr>
          <w:lang w:val="en-US"/>
        </w:rPr>
        <w:t>and (</w:t>
      </w:r>
      <w:r w:rsidR="00C831C7">
        <w:rPr>
          <w:lang w:val="en-US"/>
        </w:rPr>
        <w:t>6</w:t>
      </w:r>
      <w:r w:rsidR="005A67F0">
        <w:rPr>
          <w:lang w:val="en-US"/>
        </w:rPr>
        <w:t xml:space="preserve">) </w:t>
      </w:r>
      <w:r w:rsidR="005A67F0">
        <w:rPr>
          <w:lang w:val="en-US"/>
        </w:rPr>
        <w:lastRenderedPageBreak/>
        <w:t>reach the audience that would like to repeat such a project</w:t>
      </w:r>
      <w:r w:rsidR="004F0AE2">
        <w:rPr>
          <w:lang w:val="en-US"/>
        </w:rPr>
        <w:t xml:space="preserve"> </w:t>
      </w:r>
      <w:r w:rsidR="00C11A77">
        <w:rPr>
          <w:lang w:val="en-US"/>
        </w:rPr>
        <w:t>(</w:t>
      </w:r>
      <w:r w:rsidR="002A5F4D">
        <w:rPr>
          <w:lang w:val="en-US"/>
        </w:rPr>
        <w:t xml:space="preserve">with </w:t>
      </w:r>
      <w:r w:rsidR="00C11A77">
        <w:rPr>
          <w:lang w:val="en-US"/>
        </w:rPr>
        <w:t xml:space="preserve">a 2025 </w:t>
      </w:r>
      <w:r w:rsidR="001C2137">
        <w:rPr>
          <w:lang w:val="en-US"/>
        </w:rPr>
        <w:t xml:space="preserve">methodological </w:t>
      </w:r>
      <w:r w:rsidR="00C11A77">
        <w:rPr>
          <w:lang w:val="en-US"/>
        </w:rPr>
        <w:t>paper)</w:t>
      </w:r>
      <w:r w:rsidR="005A67F0">
        <w:rPr>
          <w:lang w:val="en-US"/>
        </w:rPr>
        <w:t>.</w:t>
      </w:r>
    </w:p>
    <w:p w14:paraId="0C8082AA" w14:textId="77777777" w:rsidR="00E15B3D" w:rsidRDefault="00E15B3D" w:rsidP="005A1E09">
      <w:pPr>
        <w:rPr>
          <w:lang w:val="en-US"/>
        </w:rPr>
      </w:pPr>
    </w:p>
    <w:p w14:paraId="5370A439" w14:textId="49C988C5" w:rsidR="00E15B3D" w:rsidRPr="00211B80" w:rsidRDefault="00E15B3D" w:rsidP="00E15B3D">
      <w:pPr>
        <w:pStyle w:val="Lijstalinea"/>
        <w:numPr>
          <w:ilvl w:val="0"/>
          <w:numId w:val="2"/>
        </w:numPr>
        <w:rPr>
          <w:b/>
          <w:bCs/>
          <w:lang w:val="en-US"/>
        </w:rPr>
      </w:pPr>
      <w:r w:rsidRPr="00211B80">
        <w:rPr>
          <w:b/>
          <w:bCs/>
          <w:lang w:val="en-US"/>
        </w:rPr>
        <w:t>Project description</w:t>
      </w:r>
    </w:p>
    <w:p w14:paraId="6E53E008" w14:textId="5465E89F" w:rsidR="00390973" w:rsidRDefault="00390973" w:rsidP="00390973">
      <w:pPr>
        <w:rPr>
          <w:lang w:val="en-US"/>
        </w:rPr>
      </w:pPr>
      <w:r>
        <w:rPr>
          <w:lang w:val="en-US"/>
        </w:rPr>
        <w:t>ALL-IN-META-BCG-CORONA is a prospective living meta-analysis</w:t>
      </w:r>
      <w:r w:rsidR="009C18C9">
        <w:rPr>
          <w:lang w:val="en-US"/>
        </w:rPr>
        <w:t xml:space="preserve"> of clinical trials that </w:t>
      </w:r>
      <w:r w:rsidR="00704E34">
        <w:rPr>
          <w:lang w:val="en-US"/>
        </w:rPr>
        <w:t xml:space="preserve">studied </w:t>
      </w:r>
      <w:r w:rsidR="009C18C9">
        <w:rPr>
          <w:lang w:val="en-US"/>
        </w:rPr>
        <w:t xml:space="preserve">the </w:t>
      </w:r>
      <w:r w:rsidR="00A74E34">
        <w:rPr>
          <w:lang w:val="en-US"/>
        </w:rPr>
        <w:t xml:space="preserve">protection of the </w:t>
      </w:r>
      <w:r w:rsidR="009C18C9">
        <w:rPr>
          <w:lang w:val="en-US"/>
        </w:rPr>
        <w:t xml:space="preserve">BCG vaccine (originally developed to protect against </w:t>
      </w:r>
      <w:r w:rsidR="007B42C6">
        <w:rPr>
          <w:lang w:val="en-US"/>
        </w:rPr>
        <w:t>tuberculosis)</w:t>
      </w:r>
      <w:r w:rsidR="00FF46CF">
        <w:rPr>
          <w:lang w:val="en-US"/>
        </w:rPr>
        <w:t xml:space="preserve"> </w:t>
      </w:r>
      <w:r w:rsidR="007B42C6">
        <w:rPr>
          <w:lang w:val="en-US"/>
        </w:rPr>
        <w:t xml:space="preserve">against COVID-19 infections </w:t>
      </w:r>
      <w:r w:rsidR="000C659B">
        <w:rPr>
          <w:lang w:val="en-US"/>
        </w:rPr>
        <w:t>and</w:t>
      </w:r>
      <w:r w:rsidR="007B42C6">
        <w:rPr>
          <w:lang w:val="en-US"/>
        </w:rPr>
        <w:t xml:space="preserve"> hospitalizations.</w:t>
      </w:r>
    </w:p>
    <w:p w14:paraId="29571E31" w14:textId="33B75C1C" w:rsidR="000C7E12" w:rsidRDefault="000C7E12" w:rsidP="00390973">
      <w:pPr>
        <w:rPr>
          <w:lang w:val="en-US"/>
        </w:rPr>
      </w:pPr>
      <w:r>
        <w:rPr>
          <w:lang w:val="en-US"/>
        </w:rPr>
        <w:t xml:space="preserve">The ALL-IN approach to prospective meta-analysis </w:t>
      </w:r>
      <w:r w:rsidR="00DB2866">
        <w:rPr>
          <w:lang w:val="en-US"/>
        </w:rPr>
        <w:t>promotes many open science principles</w:t>
      </w:r>
      <w:r w:rsidR="00993222">
        <w:rPr>
          <w:lang w:val="en-US"/>
        </w:rPr>
        <w:t>.</w:t>
      </w:r>
      <w:r w:rsidR="000460F3">
        <w:rPr>
          <w:lang w:val="en-US"/>
        </w:rPr>
        <w:t xml:space="preserve"> Hence the nomination of this project as the first application of the approach.</w:t>
      </w:r>
    </w:p>
    <w:p w14:paraId="730120B4" w14:textId="23A5577A" w:rsidR="000460F3" w:rsidRDefault="009024B0" w:rsidP="00390973">
      <w:pPr>
        <w:rPr>
          <w:lang w:val="en-US"/>
        </w:rPr>
      </w:pPr>
      <w:r>
        <w:rPr>
          <w:lang w:val="en-US"/>
        </w:rPr>
        <w:t>A</w:t>
      </w:r>
      <w:r w:rsidR="00B850B3">
        <w:rPr>
          <w:lang w:val="en-US"/>
        </w:rPr>
        <w:t xml:space="preserve"> second rationale </w:t>
      </w:r>
      <w:r w:rsidR="00993222">
        <w:rPr>
          <w:lang w:val="en-US"/>
        </w:rPr>
        <w:t>for nomination is that this</w:t>
      </w:r>
      <w:r w:rsidR="00D47823">
        <w:rPr>
          <w:lang w:val="en-US"/>
        </w:rPr>
        <w:t xml:space="preserve"> successful project looks like a failure</w:t>
      </w:r>
      <w:r w:rsidR="00BE1B62">
        <w:rPr>
          <w:lang w:val="en-US"/>
        </w:rPr>
        <w:t>:</w:t>
      </w:r>
      <w:r w:rsidR="00AA032E">
        <w:rPr>
          <w:lang w:val="en-US"/>
        </w:rPr>
        <w:t xml:space="preserve"> </w:t>
      </w:r>
      <w:r w:rsidR="00BE1B62">
        <w:rPr>
          <w:lang w:val="en-US"/>
        </w:rPr>
        <w:t xml:space="preserve">(1) </w:t>
      </w:r>
      <w:r w:rsidR="00993222">
        <w:rPr>
          <w:lang w:val="en-US"/>
        </w:rPr>
        <w:t>Slow data sharing</w:t>
      </w:r>
      <w:r w:rsidR="00FE4451">
        <w:rPr>
          <w:lang w:val="en-US"/>
        </w:rPr>
        <w:t>:</w:t>
      </w:r>
      <w:r w:rsidR="00BE1B62">
        <w:rPr>
          <w:lang w:val="en-US"/>
        </w:rPr>
        <w:t xml:space="preserve"> </w:t>
      </w:r>
      <w:r w:rsidR="00D60D54">
        <w:rPr>
          <w:lang w:val="en-US"/>
        </w:rPr>
        <w:t xml:space="preserve">even </w:t>
      </w:r>
      <w:r w:rsidR="00FE4451">
        <w:rPr>
          <w:lang w:val="en-US"/>
        </w:rPr>
        <w:t>with</w:t>
      </w:r>
      <w:r w:rsidR="00D60D54">
        <w:rPr>
          <w:lang w:val="en-US"/>
        </w:rPr>
        <w:t xml:space="preserve"> everything</w:t>
      </w:r>
      <w:r w:rsidR="003B0389">
        <w:rPr>
          <w:lang w:val="en-US"/>
        </w:rPr>
        <w:t xml:space="preserve"> (statistical design and </w:t>
      </w:r>
      <w:r w:rsidR="00FE4451">
        <w:rPr>
          <w:lang w:val="en-US"/>
        </w:rPr>
        <w:t xml:space="preserve">dashboard </w:t>
      </w:r>
      <w:r w:rsidR="003B0389">
        <w:rPr>
          <w:lang w:val="en-US"/>
        </w:rPr>
        <w:t>infrastructure)</w:t>
      </w:r>
      <w:r w:rsidR="00D60D54">
        <w:rPr>
          <w:lang w:val="en-US"/>
        </w:rPr>
        <w:t xml:space="preserve"> in place to do efficient science, </w:t>
      </w:r>
      <w:r w:rsidR="003B0389">
        <w:rPr>
          <w:lang w:val="en-US"/>
        </w:rPr>
        <w:t xml:space="preserve">the </w:t>
      </w:r>
      <w:r w:rsidR="00BE1B62">
        <w:rPr>
          <w:lang w:val="en-US"/>
        </w:rPr>
        <w:t xml:space="preserve">interim results </w:t>
      </w:r>
      <w:r w:rsidR="003B0389">
        <w:rPr>
          <w:lang w:val="en-US"/>
        </w:rPr>
        <w:t>still could not</w:t>
      </w:r>
      <w:r w:rsidR="00BE1B62">
        <w:rPr>
          <w:lang w:val="en-US"/>
        </w:rPr>
        <w:t xml:space="preserve"> affect the value/research waste of new trials.</w:t>
      </w:r>
      <w:r w:rsidR="00967C18">
        <w:rPr>
          <w:lang w:val="en-US"/>
        </w:rPr>
        <w:t xml:space="preserve"> </w:t>
      </w:r>
      <w:r w:rsidR="00BE1B62">
        <w:rPr>
          <w:lang w:val="en-US"/>
        </w:rPr>
        <w:t xml:space="preserve">(2) </w:t>
      </w:r>
      <w:r w:rsidR="00662333">
        <w:rPr>
          <w:lang w:val="en-US"/>
        </w:rPr>
        <w:t>A paper stuck</w:t>
      </w:r>
      <w:r w:rsidR="0008163B">
        <w:rPr>
          <w:lang w:val="en-US"/>
        </w:rPr>
        <w:t xml:space="preserve"> in the preprint </w:t>
      </w:r>
      <w:r w:rsidR="00662333">
        <w:rPr>
          <w:lang w:val="en-US"/>
        </w:rPr>
        <w:t>stage that</w:t>
      </w:r>
      <w:r w:rsidR="0008163B">
        <w:rPr>
          <w:lang w:val="en-US"/>
        </w:rPr>
        <w:t xml:space="preserve"> </w:t>
      </w:r>
      <w:r w:rsidR="00BE1B62">
        <w:rPr>
          <w:lang w:val="en-US"/>
        </w:rPr>
        <w:t xml:space="preserve">(3) </w:t>
      </w:r>
      <w:r w:rsidR="0008163B">
        <w:rPr>
          <w:lang w:val="en-US"/>
        </w:rPr>
        <w:t xml:space="preserve">is </w:t>
      </w:r>
      <w:r w:rsidR="00BE1B62">
        <w:rPr>
          <w:lang w:val="en-US"/>
        </w:rPr>
        <w:t xml:space="preserve">hardly </w:t>
      </w:r>
      <w:r w:rsidR="0008163B">
        <w:rPr>
          <w:lang w:val="en-US"/>
        </w:rPr>
        <w:t>cited within the BCG research field, because (quote by a clinical researcher) ‘citing preprints is frowned upon</w:t>
      </w:r>
      <w:r w:rsidR="00A577EE">
        <w:rPr>
          <w:lang w:val="en-US"/>
        </w:rPr>
        <w:t xml:space="preserve"> in clinical research</w:t>
      </w:r>
      <w:r w:rsidR="0008163B">
        <w:rPr>
          <w:lang w:val="en-US"/>
        </w:rPr>
        <w:t>’</w:t>
      </w:r>
      <w:r w:rsidR="00E635CE">
        <w:rPr>
          <w:lang w:val="en-US"/>
        </w:rPr>
        <w:t xml:space="preserve">, even </w:t>
      </w:r>
      <w:r w:rsidR="00F31C14">
        <w:rPr>
          <w:lang w:val="en-US"/>
        </w:rPr>
        <w:t>when</w:t>
      </w:r>
      <w:r w:rsidR="00887FF9">
        <w:rPr>
          <w:lang w:val="en-US"/>
        </w:rPr>
        <w:t xml:space="preserve"> reviewed </w:t>
      </w:r>
      <w:r w:rsidR="00E635CE">
        <w:rPr>
          <w:lang w:val="en-US"/>
        </w:rPr>
        <w:t xml:space="preserve">by </w:t>
      </w:r>
      <w:r w:rsidR="00887FF9">
        <w:rPr>
          <w:lang w:val="en-US"/>
        </w:rPr>
        <w:t>22 author</w:t>
      </w:r>
      <w:r w:rsidR="00AC4233">
        <w:rPr>
          <w:lang w:val="en-US"/>
        </w:rPr>
        <w:t>s</w:t>
      </w:r>
      <w:r w:rsidR="00895CBA">
        <w:rPr>
          <w:lang w:val="en-US"/>
        </w:rPr>
        <w:t xml:space="preserve">, in line with </w:t>
      </w:r>
      <w:r w:rsidR="009310CD" w:rsidRPr="009310CD">
        <w:rPr>
          <w:lang w:val="en-US"/>
        </w:rPr>
        <w:t>EQUATOR Network research reporting checklist</w:t>
      </w:r>
      <w:r w:rsidR="00895CBA">
        <w:rPr>
          <w:lang w:val="en-US"/>
        </w:rPr>
        <w:t>,</w:t>
      </w:r>
      <w:r w:rsidR="004313AA">
        <w:rPr>
          <w:lang w:val="en-US"/>
        </w:rPr>
        <w:t xml:space="preserve"> and openly </w:t>
      </w:r>
      <w:r w:rsidR="00895CBA">
        <w:rPr>
          <w:lang w:val="en-US"/>
        </w:rPr>
        <w:t>available</w:t>
      </w:r>
      <w:r w:rsidR="004313AA">
        <w:rPr>
          <w:lang w:val="en-US"/>
        </w:rPr>
        <w:t xml:space="preserve"> with a complete Replication Package.</w:t>
      </w:r>
      <w:r w:rsidR="00B01048">
        <w:rPr>
          <w:lang w:val="en-US"/>
        </w:rPr>
        <w:t xml:space="preserve"> </w:t>
      </w:r>
      <w:r w:rsidR="009310CD">
        <w:rPr>
          <w:lang w:val="en-US"/>
        </w:rPr>
        <w:t>(4)</w:t>
      </w:r>
      <w:r w:rsidR="00B01048">
        <w:rPr>
          <w:lang w:val="en-US"/>
        </w:rPr>
        <w:t xml:space="preserve"> </w:t>
      </w:r>
      <w:r w:rsidR="00F31C14">
        <w:rPr>
          <w:lang w:val="en-US"/>
        </w:rPr>
        <w:t>A</w:t>
      </w:r>
      <w:r w:rsidR="007E06B4">
        <w:rPr>
          <w:lang w:val="en-US"/>
        </w:rPr>
        <w:t xml:space="preserve"> mostly failed </w:t>
      </w:r>
      <w:r w:rsidR="00B01048">
        <w:rPr>
          <w:lang w:val="en-US"/>
        </w:rPr>
        <w:t xml:space="preserve">attempt to use the underlying scientific work to give </w:t>
      </w:r>
      <w:r w:rsidR="00676645">
        <w:rPr>
          <w:lang w:val="en-US"/>
        </w:rPr>
        <w:t>credit, make scientific evaluation findable, and highlight authors module-by-module.</w:t>
      </w:r>
    </w:p>
    <w:p w14:paraId="6B66046F" w14:textId="163C3AA9" w:rsidR="00CD340D" w:rsidRDefault="0021185D" w:rsidP="00F41958">
      <w:pPr>
        <w:rPr>
          <w:lang w:val="en-US"/>
        </w:rPr>
      </w:pPr>
      <w:r>
        <w:rPr>
          <w:lang w:val="en-US"/>
        </w:rPr>
        <w:t xml:space="preserve">The reason </w:t>
      </w:r>
      <w:r w:rsidR="00F31C14">
        <w:rPr>
          <w:lang w:val="en-US"/>
        </w:rPr>
        <w:t>for giving this</w:t>
      </w:r>
      <w:r w:rsidR="00AC4233">
        <w:rPr>
          <w:lang w:val="en-US"/>
        </w:rPr>
        <w:t xml:space="preserve"> project more publicity is</w:t>
      </w:r>
      <w:r>
        <w:rPr>
          <w:lang w:val="en-US"/>
        </w:rPr>
        <w:t xml:space="preserve"> that even </w:t>
      </w:r>
      <w:r w:rsidR="002C12A1">
        <w:rPr>
          <w:lang w:val="en-US"/>
        </w:rPr>
        <w:t>with knowledge of how it turned out</w:t>
      </w:r>
      <w:r>
        <w:rPr>
          <w:lang w:val="en-US"/>
        </w:rPr>
        <w:t>, if I could go back in time, I would do everything exactly the same</w:t>
      </w:r>
      <w:r w:rsidR="007B4002">
        <w:rPr>
          <w:lang w:val="en-US"/>
        </w:rPr>
        <w:t>. It is s</w:t>
      </w:r>
      <w:r>
        <w:rPr>
          <w:lang w:val="en-US"/>
        </w:rPr>
        <w:t xml:space="preserve">till the best way </w:t>
      </w:r>
      <w:r w:rsidR="007E02C9">
        <w:rPr>
          <w:lang w:val="en-US"/>
        </w:rPr>
        <w:t>to adhere to Open Science principles that I know about.</w:t>
      </w:r>
      <w:r w:rsidR="00F403CA">
        <w:rPr>
          <w:lang w:val="en-US"/>
        </w:rPr>
        <w:t xml:space="preserve"> </w:t>
      </w:r>
      <w:r w:rsidR="00B60C57">
        <w:rPr>
          <w:lang w:val="en-US"/>
        </w:rPr>
        <w:t xml:space="preserve">(Although </w:t>
      </w:r>
      <w:r w:rsidR="000C24B3">
        <w:rPr>
          <w:lang w:val="en-US"/>
        </w:rPr>
        <w:t xml:space="preserve">it would have been better if I already had the funding for legal-statistical research into sharing data without involvement of legal </w:t>
      </w:r>
      <w:r w:rsidR="00F45A62">
        <w:rPr>
          <w:lang w:val="en-US"/>
        </w:rPr>
        <w:t>departments</w:t>
      </w:r>
      <w:r w:rsidR="000C24B3">
        <w:rPr>
          <w:lang w:val="en-US"/>
        </w:rPr>
        <w:t>.</w:t>
      </w:r>
      <w:r w:rsidR="00B60C57">
        <w:rPr>
          <w:lang w:val="en-US"/>
        </w:rPr>
        <w:t xml:space="preserve">) </w:t>
      </w:r>
      <w:r w:rsidR="005A5299">
        <w:rPr>
          <w:lang w:val="en-US"/>
        </w:rPr>
        <w:t xml:space="preserve">It started </w:t>
      </w:r>
      <w:r w:rsidR="003C135A">
        <w:rPr>
          <w:lang w:val="en-US"/>
        </w:rPr>
        <w:t>with excited collaborators, but</w:t>
      </w:r>
      <w:r w:rsidR="00F403CA">
        <w:rPr>
          <w:lang w:val="en-US"/>
        </w:rPr>
        <w:t xml:space="preserve"> </w:t>
      </w:r>
      <w:r w:rsidR="00A06693">
        <w:rPr>
          <w:lang w:val="en-US"/>
        </w:rPr>
        <w:t>wa</w:t>
      </w:r>
      <w:r w:rsidR="00F403CA">
        <w:rPr>
          <w:lang w:val="en-US"/>
        </w:rPr>
        <w:t xml:space="preserve">s a lonely process </w:t>
      </w:r>
      <w:r w:rsidR="005A5299">
        <w:rPr>
          <w:lang w:val="en-US"/>
        </w:rPr>
        <w:t>after</w:t>
      </w:r>
      <w:r w:rsidR="00F403CA">
        <w:rPr>
          <w:lang w:val="en-US"/>
        </w:rPr>
        <w:t xml:space="preserve"> </w:t>
      </w:r>
      <w:r w:rsidR="00296B70">
        <w:rPr>
          <w:lang w:val="en-US"/>
        </w:rPr>
        <w:t>everyone lo</w:t>
      </w:r>
      <w:r w:rsidR="00A06693">
        <w:rPr>
          <w:lang w:val="en-US"/>
        </w:rPr>
        <w:t xml:space="preserve">st </w:t>
      </w:r>
      <w:r w:rsidR="00296B70">
        <w:rPr>
          <w:lang w:val="en-US"/>
        </w:rPr>
        <w:t xml:space="preserve">interest in </w:t>
      </w:r>
      <w:r w:rsidR="00A06693">
        <w:rPr>
          <w:lang w:val="en-US"/>
        </w:rPr>
        <w:t>the</w:t>
      </w:r>
      <w:r w:rsidR="00296B70">
        <w:rPr>
          <w:lang w:val="en-US"/>
        </w:rPr>
        <w:t xml:space="preserve"> scientific question (after rollout of COVID-19 specific vaccines (Pfizer/</w:t>
      </w:r>
      <w:proofErr w:type="spellStart"/>
      <w:r w:rsidR="00296B70">
        <w:rPr>
          <w:lang w:val="en-US"/>
        </w:rPr>
        <w:t>BioNtech</w:t>
      </w:r>
      <w:proofErr w:type="spellEnd"/>
      <w:r w:rsidR="00296B70">
        <w:rPr>
          <w:lang w:val="en-US"/>
        </w:rPr>
        <w:t>, Moderna etc.)</w:t>
      </w:r>
      <w:r w:rsidR="008B0BE9">
        <w:rPr>
          <w:lang w:val="en-US"/>
        </w:rPr>
        <w:t>, and evolving scientific research pointed to futility</w:t>
      </w:r>
      <w:r w:rsidR="00297444">
        <w:rPr>
          <w:lang w:val="en-US"/>
        </w:rPr>
        <w:t>.</w:t>
      </w:r>
    </w:p>
    <w:p w14:paraId="204E1EE8" w14:textId="609F06E6" w:rsidR="003F14FF" w:rsidRDefault="003F14FF" w:rsidP="00390973">
      <w:pPr>
        <w:rPr>
          <w:lang w:val="en-US"/>
        </w:rPr>
      </w:pPr>
    </w:p>
    <w:p w14:paraId="48C5A3E2" w14:textId="3EED6C17" w:rsidR="00F97C87" w:rsidRPr="00211B80" w:rsidRDefault="00F97C87" w:rsidP="00390973">
      <w:pPr>
        <w:rPr>
          <w:b/>
          <w:bCs/>
          <w:lang w:val="en-US"/>
        </w:rPr>
      </w:pPr>
      <w:r w:rsidRPr="00211B80">
        <w:rPr>
          <w:b/>
          <w:bCs/>
          <w:lang w:val="en-US"/>
        </w:rPr>
        <w:t>5. Open Science Principles, Impact, and Sustainability</w:t>
      </w:r>
    </w:p>
    <w:p w14:paraId="6778EDCB" w14:textId="2EBC1C35" w:rsidR="0093205E" w:rsidRPr="00211B80" w:rsidRDefault="002B2C5D" w:rsidP="00850052">
      <w:pPr>
        <w:pStyle w:val="Lijstalinea"/>
        <w:numPr>
          <w:ilvl w:val="0"/>
          <w:numId w:val="3"/>
        </w:numPr>
        <w:rPr>
          <w:b/>
          <w:bCs/>
          <w:lang w:val="en-US"/>
        </w:rPr>
      </w:pPr>
      <w:r w:rsidRPr="00211B80">
        <w:rPr>
          <w:b/>
          <w:bCs/>
          <w:lang w:val="en-US"/>
        </w:rPr>
        <w:t>Alignment</w:t>
      </w:r>
      <w:r w:rsidR="0093205E" w:rsidRPr="00211B80">
        <w:rPr>
          <w:b/>
          <w:bCs/>
          <w:lang w:val="en-US"/>
        </w:rPr>
        <w:t xml:space="preserve"> with open science values</w:t>
      </w:r>
    </w:p>
    <w:p w14:paraId="1FCF9EF3" w14:textId="3158ADC9" w:rsidR="00F97C87" w:rsidRDefault="007509BD" w:rsidP="00390973">
      <w:pPr>
        <w:rPr>
          <w:lang w:val="en-US"/>
        </w:rPr>
      </w:pPr>
      <w:r>
        <w:rPr>
          <w:lang w:val="en-US"/>
        </w:rPr>
        <w:t>Collaboration in a prospective meta-analysis avoids</w:t>
      </w:r>
      <w:r w:rsidR="00565116">
        <w:rPr>
          <w:lang w:val="en-US"/>
        </w:rPr>
        <w:t xml:space="preserve"> </w:t>
      </w:r>
      <w:r>
        <w:rPr>
          <w:lang w:val="en-US"/>
        </w:rPr>
        <w:t>r</w:t>
      </w:r>
      <w:r w:rsidR="00AA3A62">
        <w:rPr>
          <w:lang w:val="en-US"/>
        </w:rPr>
        <w:t xml:space="preserve">esearch </w:t>
      </w:r>
      <w:r w:rsidR="005A3045">
        <w:rPr>
          <w:lang w:val="en-US"/>
        </w:rPr>
        <w:t>i</w:t>
      </w:r>
      <w:r w:rsidR="00AA3A62">
        <w:rPr>
          <w:lang w:val="en-US"/>
        </w:rPr>
        <w:t>ntegrity problems</w:t>
      </w:r>
      <w:r>
        <w:rPr>
          <w:lang w:val="en-US"/>
        </w:rPr>
        <w:t xml:space="preserve"> </w:t>
      </w:r>
      <w:r w:rsidR="00AA3A62">
        <w:rPr>
          <w:lang w:val="en-US"/>
        </w:rPr>
        <w:t xml:space="preserve">like </w:t>
      </w:r>
      <w:proofErr w:type="spellStart"/>
      <w:r w:rsidR="00C97A7A">
        <w:rPr>
          <w:lang w:val="en-US"/>
        </w:rPr>
        <w:t>filedrawering</w:t>
      </w:r>
      <w:proofErr w:type="spellEnd"/>
      <w:r w:rsidR="00C97A7A">
        <w:rPr>
          <w:lang w:val="en-US"/>
        </w:rPr>
        <w:t xml:space="preserve">, outcome switching, incompatible outcome measures, unnecessary heterogeneity, small sample size,  </w:t>
      </w:r>
      <w:r w:rsidR="00FC5D63">
        <w:rPr>
          <w:lang w:val="en-US"/>
        </w:rPr>
        <w:t>unnecessary new trials, and unnecessary delays in scientific conclusions</w:t>
      </w:r>
      <w:r w:rsidR="00EB3E2A">
        <w:rPr>
          <w:lang w:val="en-US"/>
        </w:rPr>
        <w:t xml:space="preserve"> if </w:t>
      </w:r>
      <w:r w:rsidR="00B2294B">
        <w:rPr>
          <w:lang w:val="en-US"/>
        </w:rPr>
        <w:t>a</w:t>
      </w:r>
      <w:r w:rsidR="00EB3E2A">
        <w:rPr>
          <w:lang w:val="en-US"/>
        </w:rPr>
        <w:t xml:space="preserve"> living analys</w:t>
      </w:r>
      <w:r w:rsidR="00B2294B">
        <w:rPr>
          <w:lang w:val="en-US"/>
        </w:rPr>
        <w:t>is is used</w:t>
      </w:r>
      <w:r w:rsidR="00EB3E2A">
        <w:rPr>
          <w:lang w:val="en-US"/>
        </w:rPr>
        <w:t>. The latter is facilitated by the ALL-IN statistical approach that allows for bottom-up collaboration</w:t>
      </w:r>
      <w:r w:rsidR="00B2294B">
        <w:rPr>
          <w:lang w:val="en-US"/>
        </w:rPr>
        <w:t xml:space="preserve">, in contrast to other </w:t>
      </w:r>
      <w:r w:rsidR="00B2294B">
        <w:rPr>
          <w:lang w:val="en-US"/>
        </w:rPr>
        <w:lastRenderedPageBreak/>
        <w:t xml:space="preserve">statistical approaches to sequential analysis that require </w:t>
      </w:r>
      <w:r w:rsidR="009B5DF9">
        <w:rPr>
          <w:lang w:val="en-US"/>
        </w:rPr>
        <w:t xml:space="preserve">outside control over </w:t>
      </w:r>
      <w:r w:rsidR="00B2294B">
        <w:rPr>
          <w:lang w:val="en-US"/>
        </w:rPr>
        <w:t xml:space="preserve">stopping </w:t>
      </w:r>
      <w:r w:rsidR="009B5DF9">
        <w:rPr>
          <w:lang w:val="en-US"/>
        </w:rPr>
        <w:t>the participating studies</w:t>
      </w:r>
      <w:r w:rsidR="007E1C3F">
        <w:rPr>
          <w:lang w:val="en-US"/>
        </w:rPr>
        <w:t>.</w:t>
      </w:r>
    </w:p>
    <w:p w14:paraId="66512A9D" w14:textId="77777777" w:rsidR="002B00A3" w:rsidRDefault="002B00A3" w:rsidP="00390973">
      <w:pPr>
        <w:rPr>
          <w:lang w:val="en-US"/>
        </w:rPr>
      </w:pPr>
    </w:p>
    <w:p w14:paraId="02F5D500" w14:textId="779295F5" w:rsidR="0093205E" w:rsidRPr="00211B80" w:rsidRDefault="00697B66" w:rsidP="00850052">
      <w:pPr>
        <w:pStyle w:val="Lijstalinea"/>
        <w:numPr>
          <w:ilvl w:val="0"/>
          <w:numId w:val="3"/>
        </w:numPr>
        <w:rPr>
          <w:b/>
          <w:bCs/>
          <w:lang w:val="en-US"/>
        </w:rPr>
      </w:pPr>
      <w:r w:rsidRPr="00211B80">
        <w:rPr>
          <w:b/>
          <w:bCs/>
          <w:lang w:val="en-US"/>
        </w:rPr>
        <w:t>Potential to improve science or benefit society</w:t>
      </w:r>
    </w:p>
    <w:p w14:paraId="4BDCD824" w14:textId="17A3E325" w:rsidR="00697B66" w:rsidRDefault="0069667A" w:rsidP="00390973">
      <w:pPr>
        <w:rPr>
          <w:lang w:val="en-US"/>
        </w:rPr>
      </w:pPr>
      <w:r>
        <w:rPr>
          <w:lang w:val="en-US"/>
        </w:rPr>
        <w:t xml:space="preserve">The methodology reached </w:t>
      </w:r>
      <w:r w:rsidR="006043DC">
        <w:rPr>
          <w:lang w:val="en-US"/>
        </w:rPr>
        <w:t>the interest of the EU-RESPONSE consortium that added an ALL-IN work package into to their Horizon</w:t>
      </w:r>
      <w:r w:rsidR="008B242D">
        <w:rPr>
          <w:lang w:val="en-US"/>
        </w:rPr>
        <w:t xml:space="preserve"> pandemic preparedness</w:t>
      </w:r>
      <w:r w:rsidR="006043DC">
        <w:rPr>
          <w:lang w:val="en-US"/>
        </w:rPr>
        <w:t xml:space="preserve"> gran</w:t>
      </w:r>
      <w:r w:rsidR="008B242D">
        <w:rPr>
          <w:lang w:val="en-US"/>
        </w:rPr>
        <w:t>t</w:t>
      </w:r>
      <w:r w:rsidR="006043DC">
        <w:rPr>
          <w:lang w:val="en-US"/>
        </w:rPr>
        <w:t>, based on the complete example of the methodology in the ALL-IN-META-BCG-CORONA project.</w:t>
      </w:r>
    </w:p>
    <w:p w14:paraId="13144A3C" w14:textId="02724512" w:rsidR="006C7489" w:rsidRDefault="006C7489" w:rsidP="00390973">
      <w:pPr>
        <w:rPr>
          <w:lang w:val="en-US"/>
        </w:rPr>
      </w:pPr>
      <w:r>
        <w:rPr>
          <w:lang w:val="en-US"/>
        </w:rPr>
        <w:t xml:space="preserve">The experience </w:t>
      </w:r>
      <w:r w:rsidR="00134BD9">
        <w:rPr>
          <w:lang w:val="en-US"/>
        </w:rPr>
        <w:t xml:space="preserve">with data transfer agreements inspired a research proposal that will study how to do such ALL-IN prospective meta-analysis based on sharing summary statistics alone (in a federated fashion) such that data sharing agreements might not be needed. This </w:t>
      </w:r>
      <w:r w:rsidR="00D904AB">
        <w:rPr>
          <w:lang w:val="en-US"/>
        </w:rPr>
        <w:t xml:space="preserve">work package is part of a larger research proposal to adapt the ALL-IN methods developed for COVID-19 trials to trials in oncology. The proposal was </w:t>
      </w:r>
      <w:r w:rsidR="00DE6272">
        <w:rPr>
          <w:lang w:val="en-US"/>
        </w:rPr>
        <w:t>evaluated as ‘fundable’ in the ZonMw Open Competition of 2023 and reached the interview round</w:t>
      </w:r>
      <w:r w:rsidR="00FD500C">
        <w:rPr>
          <w:lang w:val="en-US"/>
        </w:rPr>
        <w:t xml:space="preserve"> in 2024</w:t>
      </w:r>
      <w:r w:rsidR="00DE6272">
        <w:rPr>
          <w:lang w:val="en-US"/>
        </w:rPr>
        <w:t>,</w:t>
      </w:r>
      <w:r w:rsidR="00987F1C">
        <w:rPr>
          <w:lang w:val="en-US"/>
        </w:rPr>
        <w:t xml:space="preserve"> and </w:t>
      </w:r>
      <w:r w:rsidR="00FD500C">
        <w:rPr>
          <w:lang w:val="en-US"/>
        </w:rPr>
        <w:t>wa</w:t>
      </w:r>
      <w:r w:rsidR="00987F1C">
        <w:rPr>
          <w:lang w:val="en-US"/>
        </w:rPr>
        <w:t>s resubmitted in the ZonMw Open Competition of 202</w:t>
      </w:r>
      <w:r w:rsidR="00FD500C">
        <w:rPr>
          <w:lang w:val="en-US"/>
        </w:rPr>
        <w:t>5</w:t>
      </w:r>
      <w:r w:rsidR="00987F1C">
        <w:rPr>
          <w:lang w:val="en-US"/>
        </w:rPr>
        <w:t>.</w:t>
      </w:r>
    </w:p>
    <w:p w14:paraId="3A275340" w14:textId="77777777" w:rsidR="00850052" w:rsidRDefault="00850052" w:rsidP="00390973">
      <w:pPr>
        <w:rPr>
          <w:lang w:val="en-US"/>
        </w:rPr>
      </w:pPr>
    </w:p>
    <w:p w14:paraId="2CE81947" w14:textId="34A13D6F" w:rsidR="008505B1" w:rsidRPr="00211B80" w:rsidRDefault="008505B1" w:rsidP="00850052">
      <w:pPr>
        <w:pStyle w:val="Lijstalinea"/>
        <w:numPr>
          <w:ilvl w:val="0"/>
          <w:numId w:val="3"/>
        </w:numPr>
        <w:rPr>
          <w:b/>
          <w:bCs/>
          <w:lang w:val="en-US"/>
        </w:rPr>
      </w:pPr>
      <w:r w:rsidRPr="00211B80">
        <w:rPr>
          <w:b/>
          <w:bCs/>
          <w:lang w:val="en-US"/>
        </w:rPr>
        <w:t>Potential to foster diversity and inclusion</w:t>
      </w:r>
    </w:p>
    <w:p w14:paraId="1FC95221" w14:textId="209CF60E" w:rsidR="002B00A3" w:rsidRPr="002B00A3" w:rsidRDefault="000B1737" w:rsidP="000B1737">
      <w:pPr>
        <w:rPr>
          <w:lang w:val="en-US"/>
        </w:rPr>
      </w:pPr>
      <w:r>
        <w:rPr>
          <w:lang w:val="en-US"/>
        </w:rPr>
        <w:t>Some countries have more difficulty recruiting participants in clinical trials than others. Hungary, for example (HU in the collaboration), experienced much more vaccine hesitancy than other countries and had low participation in vaccine trials because of it</w:t>
      </w:r>
      <w:r w:rsidR="003F35B9">
        <w:rPr>
          <w:lang w:val="en-US"/>
        </w:rPr>
        <w:t xml:space="preserve"> (and hence small sample size)</w:t>
      </w:r>
      <w:r>
        <w:rPr>
          <w:lang w:val="en-US"/>
        </w:rPr>
        <w:t xml:space="preserve">. </w:t>
      </w:r>
      <w:r w:rsidR="002B00A3" w:rsidRPr="002B00A3">
        <w:rPr>
          <w:lang w:val="en-US"/>
        </w:rPr>
        <w:t xml:space="preserve">Not only did this collaboration save this data from the </w:t>
      </w:r>
      <w:proofErr w:type="spellStart"/>
      <w:r w:rsidR="002B00A3" w:rsidRPr="002B00A3">
        <w:rPr>
          <w:lang w:val="en-US"/>
        </w:rPr>
        <w:t>filedrawer</w:t>
      </w:r>
      <w:proofErr w:type="spellEnd"/>
      <w:r w:rsidR="002B00A3" w:rsidRPr="002B00A3">
        <w:rPr>
          <w:lang w:val="en-US"/>
        </w:rPr>
        <w:t xml:space="preserve">, it also put the research team on equal footing with the others due to the bottom-up nature of the statistical approach that is agnostic to sample size. </w:t>
      </w:r>
    </w:p>
    <w:p w14:paraId="353574B7" w14:textId="01D9FC6C" w:rsidR="00D4615C" w:rsidRDefault="00C32A0B" w:rsidP="00C32A0B">
      <w:pPr>
        <w:pStyle w:val="Geenafstand"/>
        <w:rPr>
          <w:lang w:val="en-US"/>
        </w:rPr>
      </w:pPr>
      <w:r>
        <w:rPr>
          <w:lang w:val="en-US"/>
        </w:rPr>
        <w:t>T</w:t>
      </w:r>
      <w:r w:rsidR="00F25F95">
        <w:rPr>
          <w:lang w:val="en-US"/>
        </w:rPr>
        <w:t xml:space="preserve">he </w:t>
      </w:r>
      <w:proofErr w:type="spellStart"/>
      <w:r w:rsidR="00F25F95">
        <w:rPr>
          <w:lang w:val="en-US"/>
        </w:rPr>
        <w:t>ResearchEquals</w:t>
      </w:r>
      <w:proofErr w:type="spellEnd"/>
      <w:r w:rsidR="00F25F95">
        <w:rPr>
          <w:lang w:val="en-US"/>
        </w:rPr>
        <w:t xml:space="preserve"> platform</w:t>
      </w:r>
      <w:r w:rsidR="002F33BC">
        <w:rPr>
          <w:lang w:val="en-US"/>
        </w:rPr>
        <w:t xml:space="preserve"> </w:t>
      </w:r>
      <w:r>
        <w:rPr>
          <w:lang w:val="en-US"/>
        </w:rPr>
        <w:t>was used for the</w:t>
      </w:r>
      <w:r w:rsidR="00175083">
        <w:rPr>
          <w:lang w:val="en-US"/>
        </w:rPr>
        <w:t xml:space="preserve"> replication package, </w:t>
      </w:r>
      <w:r w:rsidR="00D77C99">
        <w:rPr>
          <w:lang w:val="en-US"/>
        </w:rPr>
        <w:t>not only to make the project reproducible</w:t>
      </w:r>
      <w:r w:rsidR="00A15C01">
        <w:rPr>
          <w:lang w:val="en-US"/>
        </w:rPr>
        <w:t xml:space="preserve"> and replicable</w:t>
      </w:r>
      <w:r w:rsidR="00D77C99">
        <w:rPr>
          <w:lang w:val="en-US"/>
        </w:rPr>
        <w:t xml:space="preserve"> but to </w:t>
      </w:r>
      <w:r w:rsidR="007D49B4">
        <w:rPr>
          <w:lang w:val="en-US"/>
        </w:rPr>
        <w:t xml:space="preserve">achieve three additional goals: </w:t>
      </w:r>
      <w:r w:rsidR="00A95AFE">
        <w:rPr>
          <w:lang w:val="en-US"/>
        </w:rPr>
        <w:t>First, to give credit to other important work of those not involved in the ALL-IN-META-BCG-CORONA project as authors, but indispensable for the trial design and data collection. Second, to make standalone modules findable through citations that have their own scientific value. And third to highlight the different authorships of the various modules</w:t>
      </w:r>
      <w:r w:rsidR="008A107B">
        <w:rPr>
          <w:lang w:val="en-US"/>
        </w:rPr>
        <w:t>.</w:t>
      </w:r>
    </w:p>
    <w:p w14:paraId="2EA29D2F" w14:textId="77777777" w:rsidR="00D77B06" w:rsidRDefault="00D77B06" w:rsidP="00C32A0B">
      <w:pPr>
        <w:pStyle w:val="Geenafstand"/>
        <w:rPr>
          <w:lang w:val="en-US"/>
        </w:rPr>
      </w:pPr>
    </w:p>
    <w:p w14:paraId="77A230EC" w14:textId="77777777" w:rsidR="002B54A7" w:rsidRDefault="002B54A7" w:rsidP="00DD2AED">
      <w:pPr>
        <w:pStyle w:val="Geenafstand"/>
        <w:rPr>
          <w:lang w:val="en-US"/>
        </w:rPr>
      </w:pPr>
    </w:p>
    <w:p w14:paraId="3C33838A" w14:textId="274FD6FB" w:rsidR="00D4615C" w:rsidRPr="00211B80" w:rsidRDefault="00D4615C" w:rsidP="00211B80">
      <w:pPr>
        <w:pStyle w:val="Geenafstand"/>
        <w:numPr>
          <w:ilvl w:val="0"/>
          <w:numId w:val="3"/>
        </w:numPr>
        <w:rPr>
          <w:b/>
          <w:bCs/>
          <w:lang w:val="en-US"/>
        </w:rPr>
      </w:pPr>
      <w:r w:rsidRPr="00211B80">
        <w:rPr>
          <w:b/>
          <w:bCs/>
          <w:lang w:val="en-US"/>
        </w:rPr>
        <w:t>Sustainability</w:t>
      </w:r>
    </w:p>
    <w:p w14:paraId="260E0562" w14:textId="4695CC29" w:rsidR="00D4615C" w:rsidRDefault="00D4615C" w:rsidP="00DD2AED">
      <w:pPr>
        <w:pStyle w:val="Geenafstand"/>
        <w:rPr>
          <w:lang w:val="en-US"/>
        </w:rPr>
      </w:pPr>
    </w:p>
    <w:p w14:paraId="7853031B" w14:textId="5E68B43E" w:rsidR="00D4615C" w:rsidRDefault="00D4615C" w:rsidP="00DD2AED">
      <w:pPr>
        <w:pStyle w:val="Geenafstand"/>
        <w:rPr>
          <w:lang w:val="en-US"/>
        </w:rPr>
      </w:pPr>
      <w:proofErr w:type="spellStart"/>
      <w:r>
        <w:rPr>
          <w:lang w:val="en-US"/>
        </w:rPr>
        <w:t>ResearchEquals</w:t>
      </w:r>
      <w:proofErr w:type="spellEnd"/>
      <w:r>
        <w:rPr>
          <w:lang w:val="en-US"/>
        </w:rPr>
        <w:t xml:space="preserve"> might not be a sustainable platform</w:t>
      </w:r>
      <w:r w:rsidR="00A76622">
        <w:rPr>
          <w:lang w:val="en-US"/>
        </w:rPr>
        <w:t xml:space="preserve"> </w:t>
      </w:r>
      <w:r w:rsidR="002F15E1">
        <w:rPr>
          <w:lang w:val="en-US"/>
        </w:rPr>
        <w:t>(</w:t>
      </w:r>
      <w:r w:rsidR="00A76622">
        <w:rPr>
          <w:lang w:val="en-US"/>
        </w:rPr>
        <w:t>relatively new</w:t>
      </w:r>
      <w:r w:rsidR="002F15E1">
        <w:rPr>
          <w:lang w:val="en-US"/>
        </w:rPr>
        <w:t>)</w:t>
      </w:r>
      <w:r w:rsidR="008A107B">
        <w:rPr>
          <w:lang w:val="en-US"/>
        </w:rPr>
        <w:t>, so there was</w:t>
      </w:r>
      <w:r>
        <w:rPr>
          <w:lang w:val="en-US"/>
        </w:rPr>
        <w:t xml:space="preserve"> a trade-off </w:t>
      </w:r>
      <w:r w:rsidR="008A107B">
        <w:rPr>
          <w:lang w:val="en-US"/>
        </w:rPr>
        <w:t>with</w:t>
      </w:r>
      <w:r>
        <w:rPr>
          <w:lang w:val="en-US"/>
        </w:rPr>
        <w:t xml:space="preserve"> the </w:t>
      </w:r>
      <w:r w:rsidR="004D0C4E">
        <w:rPr>
          <w:lang w:val="en-US"/>
        </w:rPr>
        <w:t>three additional goals mentioned above.</w:t>
      </w:r>
      <w:r w:rsidR="00137CD1">
        <w:rPr>
          <w:lang w:val="en-US"/>
        </w:rPr>
        <w:t xml:space="preserve"> </w:t>
      </w:r>
      <w:r w:rsidR="00A86DD1">
        <w:rPr>
          <w:lang w:val="en-US"/>
        </w:rPr>
        <w:t>S</w:t>
      </w:r>
      <w:r w:rsidR="00137CD1">
        <w:rPr>
          <w:lang w:val="en-US"/>
        </w:rPr>
        <w:t>oftware</w:t>
      </w:r>
      <w:r w:rsidR="00A86DD1">
        <w:rPr>
          <w:lang w:val="en-US"/>
        </w:rPr>
        <w:t xml:space="preserve"> </w:t>
      </w:r>
      <w:r w:rsidR="00137CD1">
        <w:rPr>
          <w:lang w:val="en-US"/>
        </w:rPr>
        <w:t>is available in an R package on CRAN, within the EU-RESPONSE consortium</w:t>
      </w:r>
      <w:r w:rsidR="00ED43EA">
        <w:rPr>
          <w:lang w:val="en-US"/>
        </w:rPr>
        <w:t xml:space="preserve"> a grant is available to hire a software specialist</w:t>
      </w:r>
      <w:r w:rsidR="00A86DD1">
        <w:rPr>
          <w:lang w:val="en-US"/>
        </w:rPr>
        <w:t xml:space="preserve"> </w:t>
      </w:r>
      <w:r w:rsidR="00E452DE">
        <w:rPr>
          <w:lang w:val="en-US"/>
        </w:rPr>
        <w:t>to create sustainable software</w:t>
      </w:r>
      <w:r w:rsidR="00137CD1">
        <w:rPr>
          <w:lang w:val="en-US"/>
        </w:rPr>
        <w:t>.</w:t>
      </w:r>
    </w:p>
    <w:p w14:paraId="50D13C4D" w14:textId="77777777" w:rsidR="00A76622" w:rsidRDefault="00A76622" w:rsidP="00DD2AED">
      <w:pPr>
        <w:pStyle w:val="Geenafstand"/>
        <w:rPr>
          <w:lang w:val="en-US"/>
        </w:rPr>
      </w:pPr>
    </w:p>
    <w:p w14:paraId="04ED3946" w14:textId="77777777" w:rsidR="004D0C4E" w:rsidRDefault="004D0C4E" w:rsidP="00DD2AED">
      <w:pPr>
        <w:pStyle w:val="Geenafstand"/>
        <w:rPr>
          <w:lang w:val="en-US"/>
        </w:rPr>
      </w:pPr>
    </w:p>
    <w:p w14:paraId="1966E80A" w14:textId="04A015F7" w:rsidR="00EF7641" w:rsidRPr="00211B80" w:rsidRDefault="00EF7641" w:rsidP="00DD2AED">
      <w:pPr>
        <w:pStyle w:val="Geenafstand"/>
        <w:rPr>
          <w:b/>
          <w:bCs/>
          <w:lang w:val="en-US"/>
        </w:rPr>
      </w:pPr>
      <w:r w:rsidRPr="00211B80">
        <w:rPr>
          <w:b/>
          <w:bCs/>
          <w:lang w:val="en-US"/>
        </w:rPr>
        <w:t>6. Public Summary of the Project</w:t>
      </w:r>
    </w:p>
    <w:p w14:paraId="58072BDE" w14:textId="77777777" w:rsidR="00EF7641" w:rsidRDefault="00EF7641" w:rsidP="00DD2AED">
      <w:pPr>
        <w:pStyle w:val="Geenafstand"/>
        <w:rPr>
          <w:lang w:val="en-US"/>
        </w:rPr>
      </w:pPr>
    </w:p>
    <w:p w14:paraId="510D5212" w14:textId="6640D703" w:rsidR="00EF7641" w:rsidRPr="00211B80" w:rsidRDefault="00EF7641" w:rsidP="00211B80">
      <w:pPr>
        <w:pStyle w:val="Geenafstand"/>
        <w:numPr>
          <w:ilvl w:val="0"/>
          <w:numId w:val="4"/>
        </w:numPr>
        <w:rPr>
          <w:b/>
          <w:bCs/>
          <w:lang w:val="en-US"/>
        </w:rPr>
      </w:pPr>
      <w:r w:rsidRPr="00211B80">
        <w:rPr>
          <w:b/>
          <w:bCs/>
          <w:lang w:val="en-US"/>
        </w:rPr>
        <w:t>Title</w:t>
      </w:r>
    </w:p>
    <w:p w14:paraId="6D3387BC" w14:textId="2EED7118" w:rsidR="00EF7641" w:rsidRDefault="00EF7641" w:rsidP="00DD2AED">
      <w:pPr>
        <w:pStyle w:val="Geenafstand"/>
        <w:rPr>
          <w:lang w:val="en-US"/>
        </w:rPr>
      </w:pPr>
      <w:r>
        <w:rPr>
          <w:lang w:val="en-US"/>
        </w:rPr>
        <w:t>ALL-IN-META-BCG-CORONA</w:t>
      </w:r>
      <w:r w:rsidR="00F73AF6">
        <w:rPr>
          <w:lang w:val="en-US"/>
        </w:rPr>
        <w:t xml:space="preserve">: open science methods showcased on </w:t>
      </w:r>
      <w:proofErr w:type="spellStart"/>
      <w:r w:rsidR="00F73AF6">
        <w:rPr>
          <w:lang w:val="en-US"/>
        </w:rPr>
        <w:t>ResearchEquals</w:t>
      </w:r>
      <w:proofErr w:type="spellEnd"/>
    </w:p>
    <w:p w14:paraId="5421CB49" w14:textId="77777777" w:rsidR="00F73AF6" w:rsidRDefault="00F73AF6" w:rsidP="00DD2AED">
      <w:pPr>
        <w:pStyle w:val="Geenafstand"/>
        <w:rPr>
          <w:lang w:val="en-US"/>
        </w:rPr>
      </w:pPr>
    </w:p>
    <w:p w14:paraId="723373CE" w14:textId="36507EC0" w:rsidR="00F73AF6" w:rsidRPr="00211B80" w:rsidRDefault="00704E34" w:rsidP="00211B80">
      <w:pPr>
        <w:pStyle w:val="Geenafstand"/>
        <w:numPr>
          <w:ilvl w:val="0"/>
          <w:numId w:val="4"/>
        </w:numPr>
        <w:rPr>
          <w:b/>
          <w:bCs/>
          <w:lang w:val="en-US"/>
        </w:rPr>
      </w:pPr>
      <w:r w:rsidRPr="00211B80">
        <w:rPr>
          <w:b/>
          <w:bCs/>
          <w:lang w:val="en-US"/>
        </w:rPr>
        <w:t>Public Summary</w:t>
      </w:r>
    </w:p>
    <w:p w14:paraId="20CA5C98" w14:textId="06682152" w:rsidR="00704E34" w:rsidRDefault="00CC3B37" w:rsidP="00DD2AED">
      <w:pPr>
        <w:pStyle w:val="Geenafstand"/>
        <w:rPr>
          <w:lang w:val="en-US"/>
        </w:rPr>
      </w:pPr>
      <w:r w:rsidRPr="00CC3B37">
        <w:rPr>
          <w:lang w:val="en-US"/>
        </w:rPr>
        <w:t>ALL-IN-META-BCG-CORONA is a prospective living meta-analysis of clinical trials that studied the</w:t>
      </w:r>
      <w:r w:rsidR="004D1A44">
        <w:rPr>
          <w:lang w:val="en-US"/>
        </w:rPr>
        <w:t xml:space="preserve"> protection of the</w:t>
      </w:r>
      <w:r w:rsidRPr="00CC3B37">
        <w:rPr>
          <w:lang w:val="en-US"/>
        </w:rPr>
        <w:t xml:space="preserve"> BCG vaccine (originally developed to protect against tuberculosis) against COVID-19 infections </w:t>
      </w:r>
      <w:r w:rsidR="0094566E">
        <w:rPr>
          <w:lang w:val="en-US"/>
        </w:rPr>
        <w:t>and</w:t>
      </w:r>
      <w:r w:rsidRPr="00CC3B37">
        <w:rPr>
          <w:lang w:val="en-US"/>
        </w:rPr>
        <w:t xml:space="preserve"> hospitalizations.</w:t>
      </w:r>
      <w:r>
        <w:rPr>
          <w:lang w:val="en-US"/>
        </w:rPr>
        <w:t xml:space="preserve"> The</w:t>
      </w:r>
      <w:r w:rsidR="004D1B3A">
        <w:rPr>
          <w:lang w:val="en-US"/>
        </w:rPr>
        <w:t xml:space="preserve"> statistical methods in the project add to other methods for prospective meta-analysis by their bottom-up nature that put</w:t>
      </w:r>
      <w:r w:rsidR="00642DBD">
        <w:rPr>
          <w:lang w:val="en-US"/>
        </w:rPr>
        <w:t>s</w:t>
      </w:r>
      <w:r w:rsidR="004D1B3A">
        <w:rPr>
          <w:lang w:val="en-US"/>
        </w:rPr>
        <w:t xml:space="preserve"> all participating clinical trial</w:t>
      </w:r>
      <w:r w:rsidR="00642DBD">
        <w:rPr>
          <w:lang w:val="en-US"/>
        </w:rPr>
        <w:t xml:space="preserve"> teams </w:t>
      </w:r>
      <w:r w:rsidR="004D1B3A">
        <w:rPr>
          <w:lang w:val="en-US"/>
        </w:rPr>
        <w:t>on an equal footing</w:t>
      </w:r>
      <w:r w:rsidR="004F38AC">
        <w:rPr>
          <w:lang w:val="en-US"/>
        </w:rPr>
        <w:t xml:space="preserve"> in the collaboration</w:t>
      </w:r>
      <w:r w:rsidR="004D1B3A">
        <w:rPr>
          <w:lang w:val="en-US"/>
        </w:rPr>
        <w:t>.</w:t>
      </w:r>
      <w:r w:rsidR="00E13B37">
        <w:rPr>
          <w:lang w:val="en-US"/>
        </w:rPr>
        <w:t xml:space="preserve"> The resulting paper is openly available and has a replication package that not only </w:t>
      </w:r>
      <w:r w:rsidR="009751DC">
        <w:rPr>
          <w:lang w:val="en-US"/>
        </w:rPr>
        <w:t xml:space="preserve">inspires similar projects and </w:t>
      </w:r>
      <w:r w:rsidR="00CA4FCC">
        <w:rPr>
          <w:lang w:val="en-US"/>
        </w:rPr>
        <w:t xml:space="preserve">allows for reuse of documentation, but also </w:t>
      </w:r>
      <w:r w:rsidR="004F38AC">
        <w:rPr>
          <w:lang w:val="en-US"/>
        </w:rPr>
        <w:t>aimed for</w:t>
      </w:r>
      <w:r w:rsidR="00CA4FCC">
        <w:rPr>
          <w:lang w:val="en-US"/>
        </w:rPr>
        <w:t xml:space="preserve"> goals to </w:t>
      </w:r>
      <w:r w:rsidR="00B60610">
        <w:rPr>
          <w:lang w:val="en-US"/>
        </w:rPr>
        <w:t>make standalone supplementary material findable through citations</w:t>
      </w:r>
      <w:r w:rsidR="00025D32">
        <w:rPr>
          <w:lang w:val="en-US"/>
        </w:rPr>
        <w:t>, highlight authorship and give credit to authors that for logistic</w:t>
      </w:r>
      <w:r w:rsidR="00B95020">
        <w:rPr>
          <w:lang w:val="en-US"/>
        </w:rPr>
        <w:t>al</w:t>
      </w:r>
      <w:r w:rsidR="00025D32">
        <w:rPr>
          <w:lang w:val="en-US"/>
        </w:rPr>
        <w:t xml:space="preserve"> reasons could not author the publication.</w:t>
      </w:r>
      <w:r w:rsidR="00E13B37">
        <w:rPr>
          <w:lang w:val="en-US"/>
        </w:rPr>
        <w:t xml:space="preserve"> </w:t>
      </w:r>
      <w:r w:rsidR="00163214">
        <w:rPr>
          <w:lang w:val="en-US"/>
        </w:rPr>
        <w:t xml:space="preserve">While </w:t>
      </w:r>
      <w:r w:rsidR="00554CCD">
        <w:rPr>
          <w:lang w:val="en-US"/>
        </w:rPr>
        <w:t>the project failed th</w:t>
      </w:r>
      <w:r w:rsidR="00163214">
        <w:rPr>
          <w:lang w:val="en-US"/>
        </w:rPr>
        <w:t xml:space="preserve">ose latter goals because </w:t>
      </w:r>
      <w:r w:rsidR="00A3232E">
        <w:rPr>
          <w:lang w:val="en-US"/>
        </w:rPr>
        <w:t>platforms</w:t>
      </w:r>
      <w:r w:rsidR="00163214">
        <w:rPr>
          <w:lang w:val="en-US"/>
        </w:rPr>
        <w:t xml:space="preserve"> like</w:t>
      </w:r>
      <w:r w:rsidR="00A3232E">
        <w:rPr>
          <w:lang w:val="en-US"/>
        </w:rPr>
        <w:t xml:space="preserve"> Google Scholar,</w:t>
      </w:r>
      <w:r w:rsidR="00163214">
        <w:rPr>
          <w:lang w:val="en-US"/>
        </w:rPr>
        <w:t xml:space="preserve"> </w:t>
      </w:r>
      <w:r w:rsidR="008E5407">
        <w:rPr>
          <w:lang w:val="en-US"/>
        </w:rPr>
        <w:t>PubMed</w:t>
      </w:r>
      <w:r w:rsidR="00A3232E">
        <w:rPr>
          <w:lang w:val="en-US"/>
        </w:rPr>
        <w:t xml:space="preserve">, </w:t>
      </w:r>
      <w:r w:rsidR="008E5407">
        <w:rPr>
          <w:lang w:val="en-US"/>
        </w:rPr>
        <w:t>Scopus stopped</w:t>
      </w:r>
      <w:r w:rsidR="003E3E9A">
        <w:rPr>
          <w:lang w:val="en-US"/>
        </w:rPr>
        <w:t xml:space="preserve"> showing/never showed</w:t>
      </w:r>
      <w:r w:rsidR="008E5407">
        <w:rPr>
          <w:lang w:val="en-US"/>
        </w:rPr>
        <w:t xml:space="preserve"> </w:t>
      </w:r>
      <w:proofErr w:type="spellStart"/>
      <w:r w:rsidR="008E5407">
        <w:rPr>
          <w:lang w:val="en-US"/>
        </w:rPr>
        <w:t>ResearchEquals</w:t>
      </w:r>
      <w:proofErr w:type="spellEnd"/>
      <w:r w:rsidR="008E5407">
        <w:rPr>
          <w:lang w:val="en-US"/>
        </w:rPr>
        <w:t xml:space="preserve"> citations, the ideas behind </w:t>
      </w:r>
      <w:r w:rsidR="00702D8F">
        <w:rPr>
          <w:lang w:val="en-US"/>
        </w:rPr>
        <w:t>the attempt are worth sharing within the open science community.</w:t>
      </w:r>
    </w:p>
    <w:p w14:paraId="4A135D3C" w14:textId="77777777" w:rsidR="00511B47" w:rsidRDefault="00511B47" w:rsidP="00DD2AED">
      <w:pPr>
        <w:pStyle w:val="Geenafstand"/>
        <w:rPr>
          <w:lang w:val="en-US"/>
        </w:rPr>
      </w:pPr>
    </w:p>
    <w:p w14:paraId="7732B070" w14:textId="77777777" w:rsidR="00E15B3D" w:rsidRDefault="00E15B3D" w:rsidP="00E15B3D">
      <w:pPr>
        <w:rPr>
          <w:lang w:val="en-US"/>
        </w:rPr>
      </w:pPr>
    </w:p>
    <w:p w14:paraId="71656315" w14:textId="773A5377" w:rsidR="002E5C31" w:rsidRPr="00211B80" w:rsidRDefault="002E5C31" w:rsidP="00E15B3D">
      <w:pPr>
        <w:rPr>
          <w:b/>
          <w:bCs/>
          <w:lang w:val="en-US"/>
        </w:rPr>
      </w:pPr>
      <w:r w:rsidRPr="00211B80">
        <w:rPr>
          <w:b/>
          <w:bCs/>
          <w:lang w:val="en-US"/>
        </w:rPr>
        <w:t>7. Output related to the project</w:t>
      </w:r>
    </w:p>
    <w:p w14:paraId="1FEEA7F9" w14:textId="669D1B14" w:rsidR="002E5C31" w:rsidRDefault="00780872" w:rsidP="00E15B3D">
      <w:pPr>
        <w:rPr>
          <w:lang w:val="en-US"/>
        </w:rPr>
      </w:pPr>
      <w:proofErr w:type="spellStart"/>
      <w:r>
        <w:rPr>
          <w:lang w:val="en-US"/>
        </w:rPr>
        <w:t>MedRxiv</w:t>
      </w:r>
      <w:proofErr w:type="spellEnd"/>
      <w:r>
        <w:rPr>
          <w:lang w:val="en-US"/>
        </w:rPr>
        <w:t xml:space="preserve"> preprint</w:t>
      </w:r>
      <w:r w:rsidR="006F11BF">
        <w:rPr>
          <w:lang w:val="en-US"/>
        </w:rPr>
        <w:t xml:space="preserve"> </w:t>
      </w:r>
      <w:r w:rsidR="006F11BF" w:rsidRPr="006F11BF">
        <w:rPr>
          <w:lang w:val="en-US"/>
        </w:rPr>
        <w:t>ALL-IN-META-BCG-CORONA</w:t>
      </w:r>
    </w:p>
    <w:p w14:paraId="651F172B" w14:textId="77777777" w:rsidR="00780872" w:rsidRPr="00780872" w:rsidRDefault="00780872" w:rsidP="00780872">
      <w:pPr>
        <w:rPr>
          <w:lang w:val="en-US"/>
        </w:rPr>
      </w:pPr>
      <w:r w:rsidRPr="00780872">
        <w:rPr>
          <w:lang w:val="en-US"/>
        </w:rPr>
        <w:t xml:space="preserve">Bacillus Calmette-Guérin vaccine to reduce COVID-19 infections and </w:t>
      </w:r>
      <w:proofErr w:type="spellStart"/>
      <w:r w:rsidRPr="00780872">
        <w:rPr>
          <w:lang w:val="en-US"/>
        </w:rPr>
        <w:t>hospitalisations</w:t>
      </w:r>
      <w:proofErr w:type="spellEnd"/>
      <w:r w:rsidRPr="00780872">
        <w:rPr>
          <w:lang w:val="en-US"/>
        </w:rPr>
        <w:t xml:space="preserve"> in healthcare workers – a living systematic review and prospective ALL-IN meta-analysis of individual participant data from </w:t>
      </w:r>
      <w:proofErr w:type="spellStart"/>
      <w:r w:rsidRPr="00780872">
        <w:rPr>
          <w:lang w:val="en-US"/>
        </w:rPr>
        <w:t>randomised</w:t>
      </w:r>
      <w:proofErr w:type="spellEnd"/>
      <w:r w:rsidRPr="00780872">
        <w:rPr>
          <w:lang w:val="en-US"/>
        </w:rPr>
        <w:t xml:space="preserve"> controlled trials</w:t>
      </w:r>
    </w:p>
    <w:p w14:paraId="74C8B1D9" w14:textId="77777777" w:rsidR="00780872" w:rsidRPr="00780872" w:rsidRDefault="00780872" w:rsidP="00780872">
      <w:pPr>
        <w:rPr>
          <w:lang w:val="en-US"/>
        </w:rPr>
      </w:pPr>
      <w:r w:rsidRPr="00780872">
        <w:rPr>
          <w:lang w:val="en-US"/>
        </w:rPr>
        <w:t xml:space="preserve">J.A. (Judith) ter Schure, Alexander Ly, Lisa Belin, Christine S. Benn, Marc J.M. Bonten, Jeffrey D. Cirillo, Johanna A.A. Damen, Inês Fronteira, Kelly D. Hendriks, Ana Paula </w:t>
      </w:r>
      <w:proofErr w:type="spellStart"/>
      <w:r w:rsidRPr="00780872">
        <w:rPr>
          <w:lang w:val="en-US"/>
        </w:rPr>
        <w:t>Junqueira</w:t>
      </w:r>
      <w:proofErr w:type="spellEnd"/>
      <w:r w:rsidRPr="00780872">
        <w:rPr>
          <w:lang w:val="en-US"/>
        </w:rPr>
        <w:t xml:space="preserve">-Kipnis, André Kipnis, Odile Launay, Jose </w:t>
      </w:r>
      <w:proofErr w:type="spellStart"/>
      <w:r w:rsidRPr="00780872">
        <w:rPr>
          <w:lang w:val="en-US"/>
        </w:rPr>
        <w:t>Euberto</w:t>
      </w:r>
      <w:proofErr w:type="spellEnd"/>
      <w:r w:rsidRPr="00780872">
        <w:rPr>
          <w:lang w:val="en-US"/>
        </w:rPr>
        <w:t xml:space="preserve"> Mendez-Reyes, Judit Moldvay, Mihai G. Netea, Sebastian Nielsen, Caryn M. Upton, Gerben van den Hoogen, Jesper M. </w:t>
      </w:r>
      <w:proofErr w:type="spellStart"/>
      <w:r w:rsidRPr="00780872">
        <w:rPr>
          <w:lang w:val="en-US"/>
        </w:rPr>
        <w:t>Weehuizen</w:t>
      </w:r>
      <w:proofErr w:type="spellEnd"/>
      <w:r w:rsidRPr="00780872">
        <w:rPr>
          <w:lang w:val="en-US"/>
        </w:rPr>
        <w:t>, Peter D. Grünwald, C.H. (Henri) van Werkhoven</w:t>
      </w:r>
    </w:p>
    <w:p w14:paraId="525BBAE1" w14:textId="77777777" w:rsidR="00780872" w:rsidRPr="00850052" w:rsidRDefault="00780872" w:rsidP="00780872">
      <w:pPr>
        <w:rPr>
          <w:lang w:val="en-US"/>
        </w:rPr>
      </w:pPr>
      <w:proofErr w:type="spellStart"/>
      <w:r w:rsidRPr="00850052">
        <w:rPr>
          <w:lang w:val="en-US"/>
        </w:rPr>
        <w:t>medRxiv</w:t>
      </w:r>
      <w:proofErr w:type="spellEnd"/>
      <w:r w:rsidRPr="00850052">
        <w:rPr>
          <w:lang w:val="en-US"/>
        </w:rPr>
        <w:t xml:space="preserve"> 2022.12.15.22283474; </w:t>
      </w:r>
      <w:proofErr w:type="spellStart"/>
      <w:r w:rsidRPr="00850052">
        <w:rPr>
          <w:lang w:val="en-US"/>
        </w:rPr>
        <w:t>doi</w:t>
      </w:r>
      <w:proofErr w:type="spellEnd"/>
      <w:r w:rsidRPr="00850052">
        <w:rPr>
          <w:lang w:val="en-US"/>
        </w:rPr>
        <w:t xml:space="preserve">: https://doi.org/10.1101/2022.12.15.22283474 </w:t>
      </w:r>
    </w:p>
    <w:p w14:paraId="6D908969" w14:textId="77777777" w:rsidR="00780872" w:rsidRDefault="00780872" w:rsidP="00E15B3D">
      <w:pPr>
        <w:rPr>
          <w:lang w:val="en-US"/>
        </w:rPr>
      </w:pPr>
    </w:p>
    <w:p w14:paraId="778F07D7" w14:textId="77A62C8B" w:rsidR="00780872" w:rsidRDefault="00461505" w:rsidP="00E15B3D">
      <w:pPr>
        <w:rPr>
          <w:lang w:val="en-US"/>
        </w:rPr>
      </w:pPr>
      <w:proofErr w:type="spellStart"/>
      <w:r>
        <w:rPr>
          <w:lang w:val="en-US"/>
        </w:rPr>
        <w:t>ResearchEquals</w:t>
      </w:r>
      <w:proofErr w:type="spellEnd"/>
      <w:r>
        <w:rPr>
          <w:lang w:val="en-US"/>
        </w:rPr>
        <w:t xml:space="preserve"> replication package</w:t>
      </w:r>
      <w:r w:rsidR="006F11BF">
        <w:rPr>
          <w:lang w:val="en-US"/>
        </w:rPr>
        <w:t xml:space="preserve"> </w:t>
      </w:r>
      <w:r w:rsidR="006F11BF" w:rsidRPr="006F11BF">
        <w:rPr>
          <w:lang w:val="en-US"/>
        </w:rPr>
        <w:t>ALL-IN-META-BCG-CORONA</w:t>
      </w:r>
    </w:p>
    <w:p w14:paraId="2AF8DD91" w14:textId="55EBF030" w:rsidR="002E5C31" w:rsidRDefault="006F11BF" w:rsidP="00E15B3D">
      <w:pPr>
        <w:rPr>
          <w:lang w:val="en-US"/>
        </w:rPr>
      </w:pPr>
      <w:hyperlink r:id="rId6" w:history="1">
        <w:r w:rsidRPr="00EE4A7A">
          <w:rPr>
            <w:rStyle w:val="Hyperlink"/>
            <w:lang w:val="en-US"/>
          </w:rPr>
          <w:t>https://doi.org/10.53962/kyep-h9</w:t>
        </w:r>
      </w:hyperlink>
    </w:p>
    <w:p w14:paraId="448A5918" w14:textId="77777777" w:rsidR="006F11BF" w:rsidRPr="00E15B3D" w:rsidRDefault="006F11BF" w:rsidP="00E15B3D">
      <w:pPr>
        <w:rPr>
          <w:lang w:val="en-US"/>
        </w:rPr>
      </w:pPr>
    </w:p>
    <w:p w14:paraId="21D69B73" w14:textId="5EE3EC35" w:rsidR="00C831C7" w:rsidRPr="00211B80" w:rsidRDefault="00824385" w:rsidP="005A1E09">
      <w:pPr>
        <w:rPr>
          <w:b/>
          <w:bCs/>
          <w:lang w:val="en-US"/>
        </w:rPr>
      </w:pPr>
      <w:r w:rsidRPr="00211B80">
        <w:rPr>
          <w:b/>
          <w:bCs/>
          <w:lang w:val="en-US"/>
        </w:rPr>
        <w:t>8. References</w:t>
      </w:r>
    </w:p>
    <w:p w14:paraId="4E46F17F" w14:textId="116CB6D0" w:rsidR="00701EEA" w:rsidRDefault="00701EEA" w:rsidP="005A1E09">
      <w:pPr>
        <w:rPr>
          <w:lang w:val="en-US"/>
        </w:rPr>
      </w:pPr>
      <w:r>
        <w:rPr>
          <w:lang w:val="en-US"/>
        </w:rPr>
        <w:lastRenderedPageBreak/>
        <w:t>Blog post detailing the excitement of doing prospective meta-</w:t>
      </w:r>
      <w:proofErr w:type="spellStart"/>
      <w:r>
        <w:rPr>
          <w:lang w:val="en-US"/>
        </w:rPr>
        <w:t>analys</w:t>
      </w:r>
      <w:proofErr w:type="spellEnd"/>
      <w:r>
        <w:rPr>
          <w:lang w:val="en-US"/>
        </w:rPr>
        <w:t xml:space="preserve"> in a live dashboard and </w:t>
      </w:r>
      <w:r w:rsidR="00036F82">
        <w:rPr>
          <w:lang w:val="en-US"/>
        </w:rPr>
        <w:t xml:space="preserve">initiating the ALL-IN-META-BCG-CORONA project: </w:t>
      </w:r>
      <w:hyperlink r:id="rId7" w:history="1">
        <w:r w:rsidR="00036F82" w:rsidRPr="008E50C7">
          <w:rPr>
            <w:rStyle w:val="Hyperlink"/>
            <w:lang w:val="en-US"/>
          </w:rPr>
          <w:t>https://significanthelp.nl/Personal-COVID-19-trial-dashboard</w:t>
        </w:r>
      </w:hyperlink>
      <w:r w:rsidR="00036F82">
        <w:rPr>
          <w:lang w:val="en-US"/>
        </w:rPr>
        <w:t xml:space="preserve"> </w:t>
      </w:r>
    </w:p>
    <w:p w14:paraId="6A98FA67" w14:textId="04C9F980" w:rsidR="00D524BD" w:rsidRDefault="00F2500A" w:rsidP="005A1E09">
      <w:pPr>
        <w:rPr>
          <w:lang w:val="en-US"/>
        </w:rPr>
      </w:pPr>
      <w:r>
        <w:rPr>
          <w:lang w:val="en-US"/>
        </w:rPr>
        <w:t xml:space="preserve">Media coverage of the innovative statistical approach: </w:t>
      </w:r>
      <w:hyperlink r:id="rId8" w:history="1">
        <w:r w:rsidRPr="008E50C7">
          <w:rPr>
            <w:rStyle w:val="Hyperlink"/>
            <w:lang w:val="en-US"/>
          </w:rPr>
          <w:t>https://significanthelp.nl/General-Interview-in-Het-Parool-en-New-Scientist</w:t>
        </w:r>
      </w:hyperlink>
      <w:r>
        <w:rPr>
          <w:lang w:val="en-US"/>
        </w:rPr>
        <w:t xml:space="preserve"> </w:t>
      </w:r>
    </w:p>
    <w:p w14:paraId="65B36A10" w14:textId="2BC8B7FB" w:rsidR="00824385" w:rsidRPr="00986B1C" w:rsidRDefault="00824385" w:rsidP="005A1E09">
      <w:pPr>
        <w:rPr>
          <w:lang w:val="en-US"/>
        </w:rPr>
      </w:pPr>
      <w:r>
        <w:rPr>
          <w:lang w:val="en-US"/>
        </w:rPr>
        <w:t xml:space="preserve">Blog post detailing </w:t>
      </w:r>
      <w:r w:rsidR="00986B1C">
        <w:rPr>
          <w:lang w:val="en-US"/>
        </w:rPr>
        <w:t xml:space="preserve">the failure of fast data sharing, and </w:t>
      </w:r>
      <w:r w:rsidR="00003DBA">
        <w:rPr>
          <w:lang w:val="en-US"/>
        </w:rPr>
        <w:t xml:space="preserve">how the research effort could have been more valuable </w:t>
      </w:r>
      <w:r w:rsidR="00986B1C">
        <w:rPr>
          <w:lang w:val="en-US"/>
        </w:rPr>
        <w:t>without data transfer agreements</w:t>
      </w:r>
      <w:r w:rsidR="00003DBA">
        <w:rPr>
          <w:lang w:val="en-US"/>
        </w:rPr>
        <w:t xml:space="preserve">: </w:t>
      </w:r>
      <w:hyperlink r:id="rId9" w:history="1">
        <w:r w:rsidR="00D65866" w:rsidRPr="008E50C7">
          <w:rPr>
            <w:rStyle w:val="Hyperlink"/>
            <w:lang w:val="en-US"/>
          </w:rPr>
          <w:t>https://significanthelp.nl/Blog/Scientists-Avoidable-research-waste-caused-by-data-transfer-agreements</w:t>
        </w:r>
      </w:hyperlink>
      <w:r w:rsidR="00D65866">
        <w:rPr>
          <w:lang w:val="en-US"/>
        </w:rPr>
        <w:t xml:space="preserve"> </w:t>
      </w:r>
    </w:p>
    <w:p w14:paraId="43B4995F" w14:textId="4237FA62" w:rsidR="00003DBA" w:rsidRDefault="00003DBA" w:rsidP="005A1E09">
      <w:pPr>
        <w:rPr>
          <w:lang w:val="en-US"/>
        </w:rPr>
      </w:pPr>
      <w:r w:rsidRPr="00986B1C">
        <w:rPr>
          <w:lang w:val="en-US"/>
        </w:rPr>
        <w:t xml:space="preserve">Blog post detailing </w:t>
      </w:r>
      <w:r w:rsidR="00986B1C" w:rsidRPr="00986B1C">
        <w:rPr>
          <w:lang w:val="en-US"/>
        </w:rPr>
        <w:t>the f</w:t>
      </w:r>
      <w:r w:rsidR="00986B1C">
        <w:rPr>
          <w:lang w:val="en-US"/>
        </w:rPr>
        <w:t xml:space="preserve">ailure of </w:t>
      </w:r>
      <w:r w:rsidR="00CF3B6B">
        <w:rPr>
          <w:lang w:val="en-US"/>
        </w:rPr>
        <w:t xml:space="preserve">using citations of underlying scientific effort to give credit, make modules findable, and highlight authorship: </w:t>
      </w:r>
      <w:hyperlink r:id="rId10" w:history="1">
        <w:r w:rsidR="00D65866" w:rsidRPr="008E50C7">
          <w:rPr>
            <w:rStyle w:val="Hyperlink"/>
            <w:lang w:val="en-US"/>
          </w:rPr>
          <w:t>https://significanthelp.nl/Blog/Scientists-What-I-tried-to-achieve-with-a-ResearchEquals-collection</w:t>
        </w:r>
      </w:hyperlink>
    </w:p>
    <w:p w14:paraId="6089E046" w14:textId="289917F2" w:rsidR="00F2500A" w:rsidRDefault="008928DB" w:rsidP="005A1E09">
      <w:pPr>
        <w:rPr>
          <w:lang w:val="en-US"/>
        </w:rPr>
      </w:pPr>
      <w:r>
        <w:rPr>
          <w:lang w:val="en-US"/>
        </w:rPr>
        <w:t xml:space="preserve">Journal publication about the </w:t>
      </w:r>
      <w:r w:rsidR="00374CEA">
        <w:rPr>
          <w:lang w:val="en-US"/>
        </w:rPr>
        <w:t xml:space="preserve">benefits of the </w:t>
      </w:r>
      <w:r>
        <w:rPr>
          <w:lang w:val="en-US"/>
        </w:rPr>
        <w:t>ALL-IN statistical approach</w:t>
      </w:r>
      <w:r w:rsidR="00374CEA">
        <w:rPr>
          <w:lang w:val="en-US"/>
        </w:rPr>
        <w:t xml:space="preserve"> for bottom-up collaboration</w:t>
      </w:r>
      <w:r>
        <w:rPr>
          <w:lang w:val="en-US"/>
        </w:rPr>
        <w:t xml:space="preserve"> updated </w:t>
      </w:r>
      <w:r w:rsidR="00742AA0">
        <w:rPr>
          <w:lang w:val="en-US"/>
        </w:rPr>
        <w:t xml:space="preserve">into a V2 </w:t>
      </w:r>
      <w:r>
        <w:rPr>
          <w:lang w:val="en-US"/>
        </w:rPr>
        <w:t xml:space="preserve">with the ALL-IN-META-BCG-CORONA results: </w:t>
      </w:r>
    </w:p>
    <w:p w14:paraId="44ADA8FC" w14:textId="40E80B92" w:rsidR="00D65866" w:rsidRPr="00986B1C" w:rsidRDefault="00942715" w:rsidP="005A1E09">
      <w:pPr>
        <w:rPr>
          <w:lang w:val="en-US"/>
        </w:rPr>
      </w:pPr>
      <w:r w:rsidRPr="00942715">
        <w:rPr>
          <w:lang w:val="en-US"/>
        </w:rPr>
        <w:t xml:space="preserve">ter Schure J and Grünwald P. ALL-IN meta-analysis: breathing life into living systematic reviews and prospective meta-analyses [version 2; peer review: 1 approved, 2 approved with reservations]. </w:t>
      </w:r>
      <w:r w:rsidRPr="00942715">
        <w:rPr>
          <w:i/>
          <w:iCs/>
        </w:rPr>
        <w:t>F1000Research</w:t>
      </w:r>
      <w:r w:rsidRPr="00942715">
        <w:t xml:space="preserve"> 2025, </w:t>
      </w:r>
      <w:r w:rsidRPr="00942715">
        <w:rPr>
          <w:b/>
          <w:bCs/>
        </w:rPr>
        <w:t>11</w:t>
      </w:r>
      <w:r w:rsidRPr="00942715">
        <w:t>:549 (</w:t>
      </w:r>
      <w:hyperlink r:id="rId11" w:tgtFrame="_blank" w:history="1">
        <w:r w:rsidRPr="00942715">
          <w:rPr>
            <w:rStyle w:val="Hyperlink"/>
          </w:rPr>
          <w:t>https://doi.org/10.12688/f1000research.74223.2</w:t>
        </w:r>
      </w:hyperlink>
      <w:r w:rsidRPr="00942715">
        <w:t>)</w:t>
      </w:r>
    </w:p>
    <w:p w14:paraId="0D59558C" w14:textId="77777777" w:rsidR="00C831C7" w:rsidRDefault="00C831C7" w:rsidP="005A1E09">
      <w:pPr>
        <w:rPr>
          <w:lang w:val="en-US"/>
        </w:rPr>
      </w:pPr>
    </w:p>
    <w:p w14:paraId="536953FB" w14:textId="77777777" w:rsidR="005A67F0" w:rsidRPr="005A1E09" w:rsidRDefault="005A67F0" w:rsidP="005A1E09">
      <w:pPr>
        <w:rPr>
          <w:lang w:val="en-US"/>
        </w:rPr>
      </w:pPr>
    </w:p>
    <w:sectPr w:rsidR="005A67F0" w:rsidRPr="005A1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44D45"/>
    <w:multiLevelType w:val="hybridMultilevel"/>
    <w:tmpl w:val="A8B237B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6B29F1"/>
    <w:multiLevelType w:val="hybridMultilevel"/>
    <w:tmpl w:val="92F2D3E6"/>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42494F"/>
    <w:multiLevelType w:val="hybridMultilevel"/>
    <w:tmpl w:val="2D4C242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A826A8"/>
    <w:multiLevelType w:val="hybridMultilevel"/>
    <w:tmpl w:val="554CC850"/>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22964396">
    <w:abstractNumId w:val="1"/>
  </w:num>
  <w:num w:numId="2" w16cid:durableId="716858101">
    <w:abstractNumId w:val="2"/>
  </w:num>
  <w:num w:numId="3" w16cid:durableId="884102243">
    <w:abstractNumId w:val="3"/>
  </w:num>
  <w:num w:numId="4" w16cid:durableId="809786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9F4"/>
    <w:rsid w:val="00003DBA"/>
    <w:rsid w:val="000040C9"/>
    <w:rsid w:val="0001782D"/>
    <w:rsid w:val="00025D32"/>
    <w:rsid w:val="000340A2"/>
    <w:rsid w:val="00036F82"/>
    <w:rsid w:val="000460F3"/>
    <w:rsid w:val="00056032"/>
    <w:rsid w:val="0008163B"/>
    <w:rsid w:val="000A195C"/>
    <w:rsid w:val="000B1737"/>
    <w:rsid w:val="000B584D"/>
    <w:rsid w:val="000C24B3"/>
    <w:rsid w:val="000C659B"/>
    <w:rsid w:val="000C7E12"/>
    <w:rsid w:val="00110952"/>
    <w:rsid w:val="00110DEE"/>
    <w:rsid w:val="00122746"/>
    <w:rsid w:val="001267D5"/>
    <w:rsid w:val="00134BD9"/>
    <w:rsid w:val="00137CD1"/>
    <w:rsid w:val="00143853"/>
    <w:rsid w:val="00161011"/>
    <w:rsid w:val="001617C8"/>
    <w:rsid w:val="00163214"/>
    <w:rsid w:val="001701A9"/>
    <w:rsid w:val="00173FE7"/>
    <w:rsid w:val="001747B4"/>
    <w:rsid w:val="00175083"/>
    <w:rsid w:val="001958B6"/>
    <w:rsid w:val="00197A27"/>
    <w:rsid w:val="001A0E02"/>
    <w:rsid w:val="001B4E9F"/>
    <w:rsid w:val="001C2137"/>
    <w:rsid w:val="001C2632"/>
    <w:rsid w:val="001D0789"/>
    <w:rsid w:val="001D6E9D"/>
    <w:rsid w:val="0021185D"/>
    <w:rsid w:val="00211B80"/>
    <w:rsid w:val="002303C4"/>
    <w:rsid w:val="00296B70"/>
    <w:rsid w:val="00297444"/>
    <w:rsid w:val="002A038B"/>
    <w:rsid w:val="002A5F4D"/>
    <w:rsid w:val="002B00A3"/>
    <w:rsid w:val="002B2C5D"/>
    <w:rsid w:val="002B54A7"/>
    <w:rsid w:val="002B69C3"/>
    <w:rsid w:val="002C12A1"/>
    <w:rsid w:val="002E57D4"/>
    <w:rsid w:val="002E5C31"/>
    <w:rsid w:val="002F15E1"/>
    <w:rsid w:val="002F33BC"/>
    <w:rsid w:val="00306324"/>
    <w:rsid w:val="0031074B"/>
    <w:rsid w:val="00320269"/>
    <w:rsid w:val="00322ECA"/>
    <w:rsid w:val="00355F4E"/>
    <w:rsid w:val="00374CEA"/>
    <w:rsid w:val="00382887"/>
    <w:rsid w:val="00390973"/>
    <w:rsid w:val="003A44AA"/>
    <w:rsid w:val="003B0389"/>
    <w:rsid w:val="003C135A"/>
    <w:rsid w:val="003C5010"/>
    <w:rsid w:val="003E3E9A"/>
    <w:rsid w:val="003F14FF"/>
    <w:rsid w:val="003F35B9"/>
    <w:rsid w:val="003F41AD"/>
    <w:rsid w:val="0040128E"/>
    <w:rsid w:val="00406BF3"/>
    <w:rsid w:val="0040703A"/>
    <w:rsid w:val="0041270E"/>
    <w:rsid w:val="004133CD"/>
    <w:rsid w:val="004313AA"/>
    <w:rsid w:val="00455033"/>
    <w:rsid w:val="00461505"/>
    <w:rsid w:val="004850C1"/>
    <w:rsid w:val="00486D21"/>
    <w:rsid w:val="0049721C"/>
    <w:rsid w:val="004C1872"/>
    <w:rsid w:val="004C221D"/>
    <w:rsid w:val="004C6F71"/>
    <w:rsid w:val="004D0C4E"/>
    <w:rsid w:val="004D1A44"/>
    <w:rsid w:val="004D1B3A"/>
    <w:rsid w:val="004D25A6"/>
    <w:rsid w:val="004E1CDE"/>
    <w:rsid w:val="004F0AE2"/>
    <w:rsid w:val="004F29A7"/>
    <w:rsid w:val="004F38AC"/>
    <w:rsid w:val="00511B47"/>
    <w:rsid w:val="00520E73"/>
    <w:rsid w:val="00524BDF"/>
    <w:rsid w:val="00535E01"/>
    <w:rsid w:val="00554CCD"/>
    <w:rsid w:val="00562866"/>
    <w:rsid w:val="00565116"/>
    <w:rsid w:val="005704F1"/>
    <w:rsid w:val="005722F5"/>
    <w:rsid w:val="00592107"/>
    <w:rsid w:val="005A01B4"/>
    <w:rsid w:val="005A1E09"/>
    <w:rsid w:val="005A2188"/>
    <w:rsid w:val="005A3045"/>
    <w:rsid w:val="005A5299"/>
    <w:rsid w:val="005A67F0"/>
    <w:rsid w:val="005D6374"/>
    <w:rsid w:val="005E6396"/>
    <w:rsid w:val="005F39B7"/>
    <w:rsid w:val="006043DC"/>
    <w:rsid w:val="00626787"/>
    <w:rsid w:val="00630F6C"/>
    <w:rsid w:val="0063565D"/>
    <w:rsid w:val="00635A42"/>
    <w:rsid w:val="00642DBD"/>
    <w:rsid w:val="00662333"/>
    <w:rsid w:val="00674208"/>
    <w:rsid w:val="00676645"/>
    <w:rsid w:val="0068389B"/>
    <w:rsid w:val="006851F9"/>
    <w:rsid w:val="0069054C"/>
    <w:rsid w:val="0069667A"/>
    <w:rsid w:val="00697B66"/>
    <w:rsid w:val="006A2564"/>
    <w:rsid w:val="006C7489"/>
    <w:rsid w:val="006E1965"/>
    <w:rsid w:val="006F11BF"/>
    <w:rsid w:val="00701EEA"/>
    <w:rsid w:val="00702D8F"/>
    <w:rsid w:val="00704E34"/>
    <w:rsid w:val="00707FB9"/>
    <w:rsid w:val="00710BE1"/>
    <w:rsid w:val="00711276"/>
    <w:rsid w:val="00721400"/>
    <w:rsid w:val="00731C4D"/>
    <w:rsid w:val="00736260"/>
    <w:rsid w:val="007420CF"/>
    <w:rsid w:val="00742AA0"/>
    <w:rsid w:val="007444FA"/>
    <w:rsid w:val="007509BD"/>
    <w:rsid w:val="007512CB"/>
    <w:rsid w:val="0076358C"/>
    <w:rsid w:val="00764DFE"/>
    <w:rsid w:val="007655D8"/>
    <w:rsid w:val="00780872"/>
    <w:rsid w:val="007B4002"/>
    <w:rsid w:val="007B42C6"/>
    <w:rsid w:val="007C40D6"/>
    <w:rsid w:val="007D49B4"/>
    <w:rsid w:val="007E02C9"/>
    <w:rsid w:val="007E06B4"/>
    <w:rsid w:val="007E1C3F"/>
    <w:rsid w:val="00821BDF"/>
    <w:rsid w:val="00824385"/>
    <w:rsid w:val="008262E8"/>
    <w:rsid w:val="00826A08"/>
    <w:rsid w:val="00840E44"/>
    <w:rsid w:val="00850052"/>
    <w:rsid w:val="008505B1"/>
    <w:rsid w:val="00874780"/>
    <w:rsid w:val="00876E24"/>
    <w:rsid w:val="00887FF9"/>
    <w:rsid w:val="008928DB"/>
    <w:rsid w:val="00895CBA"/>
    <w:rsid w:val="008973F4"/>
    <w:rsid w:val="008A107B"/>
    <w:rsid w:val="008A6171"/>
    <w:rsid w:val="008B0BE9"/>
    <w:rsid w:val="008B242D"/>
    <w:rsid w:val="008C1585"/>
    <w:rsid w:val="008C71A9"/>
    <w:rsid w:val="008D16B6"/>
    <w:rsid w:val="008D5357"/>
    <w:rsid w:val="008D624E"/>
    <w:rsid w:val="008E5407"/>
    <w:rsid w:val="008E5DEC"/>
    <w:rsid w:val="009011DA"/>
    <w:rsid w:val="009024B0"/>
    <w:rsid w:val="00907340"/>
    <w:rsid w:val="009127CF"/>
    <w:rsid w:val="009310CD"/>
    <w:rsid w:val="0093205E"/>
    <w:rsid w:val="009345D5"/>
    <w:rsid w:val="00937C4E"/>
    <w:rsid w:val="00942715"/>
    <w:rsid w:val="0094566E"/>
    <w:rsid w:val="00956E27"/>
    <w:rsid w:val="00967C18"/>
    <w:rsid w:val="009751DC"/>
    <w:rsid w:val="009811A8"/>
    <w:rsid w:val="00986B1C"/>
    <w:rsid w:val="00987F1C"/>
    <w:rsid w:val="009907CC"/>
    <w:rsid w:val="00993222"/>
    <w:rsid w:val="009B12A4"/>
    <w:rsid w:val="009B5DF9"/>
    <w:rsid w:val="009C18C9"/>
    <w:rsid w:val="009C7512"/>
    <w:rsid w:val="009D180C"/>
    <w:rsid w:val="009D3422"/>
    <w:rsid w:val="009D5E68"/>
    <w:rsid w:val="009F05E4"/>
    <w:rsid w:val="00A06693"/>
    <w:rsid w:val="00A12A16"/>
    <w:rsid w:val="00A15C01"/>
    <w:rsid w:val="00A21E2D"/>
    <w:rsid w:val="00A3232E"/>
    <w:rsid w:val="00A53DE7"/>
    <w:rsid w:val="00A56F13"/>
    <w:rsid w:val="00A577EE"/>
    <w:rsid w:val="00A74E34"/>
    <w:rsid w:val="00A76622"/>
    <w:rsid w:val="00A86DD1"/>
    <w:rsid w:val="00A95AFE"/>
    <w:rsid w:val="00A9712B"/>
    <w:rsid w:val="00A97B91"/>
    <w:rsid w:val="00AA032E"/>
    <w:rsid w:val="00AA17D6"/>
    <w:rsid w:val="00AA3A62"/>
    <w:rsid w:val="00AA3C0C"/>
    <w:rsid w:val="00AC4233"/>
    <w:rsid w:val="00AD7235"/>
    <w:rsid w:val="00AE6627"/>
    <w:rsid w:val="00B01048"/>
    <w:rsid w:val="00B02B10"/>
    <w:rsid w:val="00B2294B"/>
    <w:rsid w:val="00B23B86"/>
    <w:rsid w:val="00B33180"/>
    <w:rsid w:val="00B52AEF"/>
    <w:rsid w:val="00B605E1"/>
    <w:rsid w:val="00B60610"/>
    <w:rsid w:val="00B60C57"/>
    <w:rsid w:val="00B6162D"/>
    <w:rsid w:val="00B73186"/>
    <w:rsid w:val="00B76165"/>
    <w:rsid w:val="00B850B3"/>
    <w:rsid w:val="00B95020"/>
    <w:rsid w:val="00B971E6"/>
    <w:rsid w:val="00BA04AE"/>
    <w:rsid w:val="00BB4FE7"/>
    <w:rsid w:val="00BE1B62"/>
    <w:rsid w:val="00C07B68"/>
    <w:rsid w:val="00C11A77"/>
    <w:rsid w:val="00C13DED"/>
    <w:rsid w:val="00C15760"/>
    <w:rsid w:val="00C31F98"/>
    <w:rsid w:val="00C32A0B"/>
    <w:rsid w:val="00C44B0B"/>
    <w:rsid w:val="00C62228"/>
    <w:rsid w:val="00C63882"/>
    <w:rsid w:val="00C724ED"/>
    <w:rsid w:val="00C81A02"/>
    <w:rsid w:val="00C831C7"/>
    <w:rsid w:val="00C84984"/>
    <w:rsid w:val="00C9423C"/>
    <w:rsid w:val="00C97A7A"/>
    <w:rsid w:val="00CA46EA"/>
    <w:rsid w:val="00CA4FCC"/>
    <w:rsid w:val="00CC3B37"/>
    <w:rsid w:val="00CD340D"/>
    <w:rsid w:val="00CE0913"/>
    <w:rsid w:val="00CE31A1"/>
    <w:rsid w:val="00CF1707"/>
    <w:rsid w:val="00CF3B6B"/>
    <w:rsid w:val="00CF6507"/>
    <w:rsid w:val="00CF7EB0"/>
    <w:rsid w:val="00D260A4"/>
    <w:rsid w:val="00D41FBD"/>
    <w:rsid w:val="00D4615C"/>
    <w:rsid w:val="00D47823"/>
    <w:rsid w:val="00D524BD"/>
    <w:rsid w:val="00D60D54"/>
    <w:rsid w:val="00D65866"/>
    <w:rsid w:val="00D77B06"/>
    <w:rsid w:val="00D77C99"/>
    <w:rsid w:val="00D8560C"/>
    <w:rsid w:val="00D8799F"/>
    <w:rsid w:val="00D904AB"/>
    <w:rsid w:val="00DA07C7"/>
    <w:rsid w:val="00DB2866"/>
    <w:rsid w:val="00DC655B"/>
    <w:rsid w:val="00DD2AED"/>
    <w:rsid w:val="00DE6272"/>
    <w:rsid w:val="00E108ED"/>
    <w:rsid w:val="00E10FAA"/>
    <w:rsid w:val="00E13B37"/>
    <w:rsid w:val="00E15B3D"/>
    <w:rsid w:val="00E1704B"/>
    <w:rsid w:val="00E1741C"/>
    <w:rsid w:val="00E25A1B"/>
    <w:rsid w:val="00E452DE"/>
    <w:rsid w:val="00E51CC3"/>
    <w:rsid w:val="00E5208C"/>
    <w:rsid w:val="00E56A8F"/>
    <w:rsid w:val="00E635CE"/>
    <w:rsid w:val="00E661F4"/>
    <w:rsid w:val="00E673CD"/>
    <w:rsid w:val="00E729F4"/>
    <w:rsid w:val="00E74FA5"/>
    <w:rsid w:val="00E774C0"/>
    <w:rsid w:val="00EB3E2A"/>
    <w:rsid w:val="00EC7F47"/>
    <w:rsid w:val="00ED43EA"/>
    <w:rsid w:val="00EF5D27"/>
    <w:rsid w:val="00EF7641"/>
    <w:rsid w:val="00F146A5"/>
    <w:rsid w:val="00F2500A"/>
    <w:rsid w:val="00F25F95"/>
    <w:rsid w:val="00F31C14"/>
    <w:rsid w:val="00F403CA"/>
    <w:rsid w:val="00F41958"/>
    <w:rsid w:val="00F45A62"/>
    <w:rsid w:val="00F57C12"/>
    <w:rsid w:val="00F73AF6"/>
    <w:rsid w:val="00F75033"/>
    <w:rsid w:val="00F769DF"/>
    <w:rsid w:val="00F916F1"/>
    <w:rsid w:val="00F93098"/>
    <w:rsid w:val="00F93E42"/>
    <w:rsid w:val="00F97C87"/>
    <w:rsid w:val="00FC5D63"/>
    <w:rsid w:val="00FD500C"/>
    <w:rsid w:val="00FE4451"/>
    <w:rsid w:val="00FE65D9"/>
    <w:rsid w:val="00FF46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4D16"/>
  <w15:chartTrackingRefBased/>
  <w15:docId w15:val="{A0EB6238-4A4C-4EBB-93D4-9E7A78CD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2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E72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729F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729F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729F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729F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729F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729F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729F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29F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E729F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729F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729F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729F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729F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729F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729F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729F4"/>
    <w:rPr>
      <w:rFonts w:eastAsiaTheme="majorEastAsia" w:cstheme="majorBidi"/>
      <w:color w:val="272727" w:themeColor="text1" w:themeTint="D8"/>
    </w:rPr>
  </w:style>
  <w:style w:type="paragraph" w:styleId="Titel">
    <w:name w:val="Title"/>
    <w:basedOn w:val="Standaard"/>
    <w:next w:val="Standaard"/>
    <w:link w:val="TitelChar"/>
    <w:uiPriority w:val="10"/>
    <w:qFormat/>
    <w:rsid w:val="00E72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29F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729F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729F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729F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729F4"/>
    <w:rPr>
      <w:i/>
      <w:iCs/>
      <w:color w:val="404040" w:themeColor="text1" w:themeTint="BF"/>
    </w:rPr>
  </w:style>
  <w:style w:type="paragraph" w:styleId="Lijstalinea">
    <w:name w:val="List Paragraph"/>
    <w:basedOn w:val="Standaard"/>
    <w:uiPriority w:val="34"/>
    <w:qFormat/>
    <w:rsid w:val="00E729F4"/>
    <w:pPr>
      <w:ind w:left="720"/>
      <w:contextualSpacing/>
    </w:pPr>
  </w:style>
  <w:style w:type="character" w:styleId="Intensievebenadrukking">
    <w:name w:val="Intense Emphasis"/>
    <w:basedOn w:val="Standaardalinea-lettertype"/>
    <w:uiPriority w:val="21"/>
    <w:qFormat/>
    <w:rsid w:val="00E729F4"/>
    <w:rPr>
      <w:i/>
      <w:iCs/>
      <w:color w:val="0F4761" w:themeColor="accent1" w:themeShade="BF"/>
    </w:rPr>
  </w:style>
  <w:style w:type="paragraph" w:styleId="Duidelijkcitaat">
    <w:name w:val="Intense Quote"/>
    <w:basedOn w:val="Standaard"/>
    <w:next w:val="Standaard"/>
    <w:link w:val="DuidelijkcitaatChar"/>
    <w:uiPriority w:val="30"/>
    <w:qFormat/>
    <w:rsid w:val="00E72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729F4"/>
    <w:rPr>
      <w:i/>
      <w:iCs/>
      <w:color w:val="0F4761" w:themeColor="accent1" w:themeShade="BF"/>
    </w:rPr>
  </w:style>
  <w:style w:type="character" w:styleId="Intensieveverwijzing">
    <w:name w:val="Intense Reference"/>
    <w:basedOn w:val="Standaardalinea-lettertype"/>
    <w:uiPriority w:val="32"/>
    <w:qFormat/>
    <w:rsid w:val="00E729F4"/>
    <w:rPr>
      <w:b/>
      <w:bCs/>
      <w:smallCaps/>
      <w:color w:val="0F4761" w:themeColor="accent1" w:themeShade="BF"/>
      <w:spacing w:val="5"/>
    </w:rPr>
  </w:style>
  <w:style w:type="paragraph" w:styleId="Geenafstand">
    <w:name w:val="No Spacing"/>
    <w:uiPriority w:val="1"/>
    <w:qFormat/>
    <w:rsid w:val="00A95AFE"/>
    <w:pPr>
      <w:spacing w:after="0" w:line="240" w:lineRule="auto"/>
    </w:pPr>
  </w:style>
  <w:style w:type="character" w:styleId="Verwijzingopmerking">
    <w:name w:val="annotation reference"/>
    <w:basedOn w:val="Standaardalinea-lettertype"/>
    <w:uiPriority w:val="99"/>
    <w:semiHidden/>
    <w:unhideWhenUsed/>
    <w:rsid w:val="00B6162D"/>
    <w:rPr>
      <w:sz w:val="16"/>
      <w:szCs w:val="16"/>
    </w:rPr>
  </w:style>
  <w:style w:type="paragraph" w:styleId="Tekstopmerking">
    <w:name w:val="annotation text"/>
    <w:basedOn w:val="Standaard"/>
    <w:link w:val="TekstopmerkingChar"/>
    <w:uiPriority w:val="99"/>
    <w:unhideWhenUsed/>
    <w:rsid w:val="00B6162D"/>
    <w:pPr>
      <w:spacing w:line="240" w:lineRule="auto"/>
    </w:pPr>
    <w:rPr>
      <w:sz w:val="20"/>
      <w:szCs w:val="20"/>
    </w:rPr>
  </w:style>
  <w:style w:type="character" w:customStyle="1" w:styleId="TekstopmerkingChar">
    <w:name w:val="Tekst opmerking Char"/>
    <w:basedOn w:val="Standaardalinea-lettertype"/>
    <w:link w:val="Tekstopmerking"/>
    <w:uiPriority w:val="99"/>
    <w:rsid w:val="00B6162D"/>
    <w:rPr>
      <w:sz w:val="20"/>
      <w:szCs w:val="20"/>
    </w:rPr>
  </w:style>
  <w:style w:type="paragraph" w:styleId="Onderwerpvanopmerking">
    <w:name w:val="annotation subject"/>
    <w:basedOn w:val="Tekstopmerking"/>
    <w:next w:val="Tekstopmerking"/>
    <w:link w:val="OnderwerpvanopmerkingChar"/>
    <w:uiPriority w:val="99"/>
    <w:semiHidden/>
    <w:unhideWhenUsed/>
    <w:rsid w:val="00B6162D"/>
    <w:rPr>
      <w:b/>
      <w:bCs/>
    </w:rPr>
  </w:style>
  <w:style w:type="character" w:customStyle="1" w:styleId="OnderwerpvanopmerkingChar">
    <w:name w:val="Onderwerp van opmerking Char"/>
    <w:basedOn w:val="TekstopmerkingChar"/>
    <w:link w:val="Onderwerpvanopmerking"/>
    <w:uiPriority w:val="99"/>
    <w:semiHidden/>
    <w:rsid w:val="00B6162D"/>
    <w:rPr>
      <w:b/>
      <w:bCs/>
      <w:sz w:val="20"/>
      <w:szCs w:val="20"/>
    </w:rPr>
  </w:style>
  <w:style w:type="character" w:styleId="Hyperlink">
    <w:name w:val="Hyperlink"/>
    <w:basedOn w:val="Standaardalinea-lettertype"/>
    <w:uiPriority w:val="99"/>
    <w:unhideWhenUsed/>
    <w:rsid w:val="0041270E"/>
    <w:rPr>
      <w:color w:val="467886" w:themeColor="hyperlink"/>
      <w:u w:val="single"/>
    </w:rPr>
  </w:style>
  <w:style w:type="character" w:styleId="Onopgelostemelding">
    <w:name w:val="Unresolved Mention"/>
    <w:basedOn w:val="Standaardalinea-lettertype"/>
    <w:uiPriority w:val="99"/>
    <w:semiHidden/>
    <w:unhideWhenUsed/>
    <w:rsid w:val="0041270E"/>
    <w:rPr>
      <w:color w:val="605E5C"/>
      <w:shd w:val="clear" w:color="auto" w:fill="E1DFDD"/>
    </w:rPr>
  </w:style>
  <w:style w:type="character" w:styleId="GevolgdeHyperlink">
    <w:name w:val="FollowedHyperlink"/>
    <w:basedOn w:val="Standaardalinea-lettertype"/>
    <w:uiPriority w:val="99"/>
    <w:semiHidden/>
    <w:unhideWhenUsed/>
    <w:rsid w:val="00CF3B6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203008">
      <w:bodyDiv w:val="1"/>
      <w:marLeft w:val="0"/>
      <w:marRight w:val="0"/>
      <w:marTop w:val="0"/>
      <w:marBottom w:val="0"/>
      <w:divBdr>
        <w:top w:val="none" w:sz="0" w:space="0" w:color="auto"/>
        <w:left w:val="none" w:sz="0" w:space="0" w:color="auto"/>
        <w:bottom w:val="none" w:sz="0" w:space="0" w:color="auto"/>
        <w:right w:val="none" w:sz="0" w:space="0" w:color="auto"/>
      </w:divBdr>
      <w:divsChild>
        <w:div w:id="1521168034">
          <w:marLeft w:val="0"/>
          <w:marRight w:val="0"/>
          <w:marTop w:val="0"/>
          <w:marBottom w:val="0"/>
          <w:divBdr>
            <w:top w:val="none" w:sz="0" w:space="0" w:color="auto"/>
            <w:left w:val="none" w:sz="0" w:space="0" w:color="auto"/>
            <w:bottom w:val="none" w:sz="0" w:space="0" w:color="auto"/>
            <w:right w:val="none" w:sz="0" w:space="0" w:color="auto"/>
          </w:divBdr>
          <w:divsChild>
            <w:div w:id="474614413">
              <w:marLeft w:val="0"/>
              <w:marRight w:val="0"/>
              <w:marTop w:val="0"/>
              <w:marBottom w:val="0"/>
              <w:divBdr>
                <w:top w:val="none" w:sz="0" w:space="0" w:color="auto"/>
                <w:left w:val="none" w:sz="0" w:space="0" w:color="auto"/>
                <w:bottom w:val="none" w:sz="0" w:space="0" w:color="auto"/>
                <w:right w:val="none" w:sz="0" w:space="0" w:color="auto"/>
              </w:divBdr>
            </w:div>
          </w:divsChild>
        </w:div>
        <w:div w:id="166991736">
          <w:marLeft w:val="0"/>
          <w:marRight w:val="0"/>
          <w:marTop w:val="0"/>
          <w:marBottom w:val="0"/>
          <w:divBdr>
            <w:top w:val="none" w:sz="0" w:space="0" w:color="auto"/>
            <w:left w:val="none" w:sz="0" w:space="0" w:color="auto"/>
            <w:bottom w:val="none" w:sz="0" w:space="0" w:color="auto"/>
            <w:right w:val="none" w:sz="0" w:space="0" w:color="auto"/>
          </w:divBdr>
        </w:div>
        <w:div w:id="1921060458">
          <w:marLeft w:val="0"/>
          <w:marRight w:val="0"/>
          <w:marTop w:val="0"/>
          <w:marBottom w:val="0"/>
          <w:divBdr>
            <w:top w:val="none" w:sz="0" w:space="0" w:color="auto"/>
            <w:left w:val="none" w:sz="0" w:space="0" w:color="auto"/>
            <w:bottom w:val="none" w:sz="0" w:space="0" w:color="auto"/>
            <w:right w:val="none" w:sz="0" w:space="0" w:color="auto"/>
          </w:divBdr>
        </w:div>
      </w:divsChild>
    </w:div>
    <w:div w:id="1142305807">
      <w:bodyDiv w:val="1"/>
      <w:marLeft w:val="0"/>
      <w:marRight w:val="0"/>
      <w:marTop w:val="0"/>
      <w:marBottom w:val="0"/>
      <w:divBdr>
        <w:top w:val="none" w:sz="0" w:space="0" w:color="auto"/>
        <w:left w:val="none" w:sz="0" w:space="0" w:color="auto"/>
        <w:bottom w:val="none" w:sz="0" w:space="0" w:color="auto"/>
        <w:right w:val="none" w:sz="0" w:space="0" w:color="auto"/>
      </w:divBdr>
    </w:div>
    <w:div w:id="1587424500">
      <w:bodyDiv w:val="1"/>
      <w:marLeft w:val="0"/>
      <w:marRight w:val="0"/>
      <w:marTop w:val="0"/>
      <w:marBottom w:val="0"/>
      <w:divBdr>
        <w:top w:val="none" w:sz="0" w:space="0" w:color="auto"/>
        <w:left w:val="none" w:sz="0" w:space="0" w:color="auto"/>
        <w:bottom w:val="none" w:sz="0" w:space="0" w:color="auto"/>
        <w:right w:val="none" w:sz="0" w:space="0" w:color="auto"/>
      </w:divBdr>
    </w:div>
    <w:div w:id="1780877760">
      <w:bodyDiv w:val="1"/>
      <w:marLeft w:val="0"/>
      <w:marRight w:val="0"/>
      <w:marTop w:val="0"/>
      <w:marBottom w:val="0"/>
      <w:divBdr>
        <w:top w:val="none" w:sz="0" w:space="0" w:color="auto"/>
        <w:left w:val="none" w:sz="0" w:space="0" w:color="auto"/>
        <w:bottom w:val="none" w:sz="0" w:space="0" w:color="auto"/>
        <w:right w:val="none" w:sz="0" w:space="0" w:color="auto"/>
      </w:divBdr>
      <w:divsChild>
        <w:div w:id="2035426196">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 w:id="1948930849">
          <w:marLeft w:val="0"/>
          <w:marRight w:val="0"/>
          <w:marTop w:val="0"/>
          <w:marBottom w:val="0"/>
          <w:divBdr>
            <w:top w:val="none" w:sz="0" w:space="0" w:color="auto"/>
            <w:left w:val="none" w:sz="0" w:space="0" w:color="auto"/>
            <w:bottom w:val="none" w:sz="0" w:space="0" w:color="auto"/>
            <w:right w:val="none" w:sz="0" w:space="0" w:color="auto"/>
          </w:divBdr>
        </w:div>
        <w:div w:id="1182354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nificanthelp.nl/General-Interview-in-Het-Parool-en-New-Scienti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gnificanthelp.nl/Personal-COVID-19-trial-dashboa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3962/kyep-h9" TargetMode="External"/><Relationship Id="rId11" Type="http://schemas.openxmlformats.org/officeDocument/2006/relationships/hyperlink" Target="https://doi.org/10.12688/f1000research.74223.2" TargetMode="External"/><Relationship Id="rId5" Type="http://schemas.openxmlformats.org/officeDocument/2006/relationships/hyperlink" Target="https://doi.org/10.12688/f1000research.74223.2" TargetMode="External"/><Relationship Id="rId10" Type="http://schemas.openxmlformats.org/officeDocument/2006/relationships/hyperlink" Target="https://significanthelp.nl/Blog/Scientists-What-I-tried-to-achieve-with-a-ResearchEquals-collection" TargetMode="External"/><Relationship Id="rId4" Type="http://schemas.openxmlformats.org/officeDocument/2006/relationships/webSettings" Target="webSettings.xml"/><Relationship Id="rId9" Type="http://schemas.openxmlformats.org/officeDocument/2006/relationships/hyperlink" Target="https://significanthelp.nl/Blog/Scientists-Avoidable-research-waste-caused-by-data-transfer-agreeme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1574</Words>
  <Characters>8661</Characters>
  <Application>Microsoft Office Word</Application>
  <DocSecurity>0</DocSecurity>
  <Lines>72</Lines>
  <Paragraphs>20</Paragraphs>
  <ScaleCrop>false</ScaleCrop>
  <Company>Amsterdam UMC</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Schure, J.A. ter (Judith)</dc:creator>
  <cp:keywords/>
  <dc:description/>
  <cp:lastModifiedBy>Schure, J.A. ter (Judith)</cp:lastModifiedBy>
  <cp:revision>3</cp:revision>
  <dcterms:created xsi:type="dcterms:W3CDTF">2025-06-24T15:15:00Z</dcterms:created>
  <dcterms:modified xsi:type="dcterms:W3CDTF">2025-06-24T15:15:00Z</dcterms:modified>
</cp:coreProperties>
</file>