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D570" w14:textId="094272F5" w:rsidR="003B4099" w:rsidRDefault="003B4099" w:rsidP="00621AF7">
      <w:pPr>
        <w:spacing w:after="0" w:line="240" w:lineRule="auto"/>
        <w:jc w:val="center"/>
        <w:rPr>
          <w:rFonts w:ascii="Arial" w:eastAsia="Arial" w:hAnsi="Arial" w:cs="Arial"/>
          <w:b/>
          <w:sz w:val="20"/>
          <w:szCs w:val="20"/>
          <w:lang w:val="en-GB"/>
        </w:rPr>
      </w:pPr>
      <w:r>
        <w:rPr>
          <w:rFonts w:ascii="Arial" w:eastAsia="Arial" w:hAnsi="Arial" w:cs="Arial"/>
          <w:b/>
          <w:sz w:val="20"/>
          <w:szCs w:val="20"/>
          <w:lang w:val="en-GB"/>
        </w:rPr>
        <w:t>Research Plan Modular Publishing Workshops</w:t>
      </w:r>
    </w:p>
    <w:p w14:paraId="01A00898" w14:textId="77777777" w:rsidR="003B4099" w:rsidRDefault="003B4099" w:rsidP="00621AF7">
      <w:pPr>
        <w:spacing w:after="0" w:line="240" w:lineRule="auto"/>
        <w:jc w:val="both"/>
        <w:rPr>
          <w:rFonts w:ascii="Arial" w:eastAsia="Arial" w:hAnsi="Arial" w:cs="Arial"/>
          <w:b/>
          <w:sz w:val="20"/>
          <w:szCs w:val="20"/>
          <w:lang w:val="en-GB"/>
        </w:rPr>
      </w:pPr>
    </w:p>
    <w:p w14:paraId="57485E67" w14:textId="6125C915" w:rsidR="00D64366" w:rsidRPr="00031F45" w:rsidRDefault="00322905" w:rsidP="00621AF7">
      <w:pPr>
        <w:spacing w:after="0" w:line="240" w:lineRule="auto"/>
        <w:jc w:val="both"/>
        <w:rPr>
          <w:rFonts w:ascii="Arial" w:eastAsia="Arial" w:hAnsi="Arial" w:cs="Arial"/>
          <w:i/>
          <w:color w:val="000000"/>
          <w:sz w:val="20"/>
          <w:szCs w:val="20"/>
          <w:lang w:val="en-GB"/>
        </w:rPr>
      </w:pPr>
      <w:r w:rsidRPr="00031F45">
        <w:rPr>
          <w:rFonts w:ascii="Arial" w:eastAsia="Arial" w:hAnsi="Arial" w:cs="Arial"/>
          <w:b/>
          <w:sz w:val="20"/>
          <w:szCs w:val="20"/>
          <w:lang w:val="en-GB"/>
        </w:rPr>
        <w:t>Part 1</w:t>
      </w:r>
      <w:r w:rsidRPr="00031F45">
        <w:rPr>
          <w:rFonts w:ascii="Arial" w:eastAsia="Arial" w:hAnsi="Arial" w:cs="Arial"/>
          <w:b/>
          <w:color w:val="000000"/>
          <w:sz w:val="20"/>
          <w:szCs w:val="20"/>
          <w:lang w:val="en-GB"/>
        </w:rPr>
        <w:t>.  Research team</w:t>
      </w:r>
      <w:r w:rsidRPr="00031F45">
        <w:rPr>
          <w:rFonts w:ascii="Arial" w:eastAsia="Arial" w:hAnsi="Arial" w:cs="Arial"/>
          <w:color w:val="000000"/>
          <w:sz w:val="20"/>
          <w:szCs w:val="20"/>
          <w:lang w:val="en-GB"/>
        </w:rPr>
        <w:t xml:space="preserve"> </w:t>
      </w:r>
      <w:r w:rsidRPr="00031F45">
        <w:rPr>
          <w:rFonts w:ascii="Arial" w:eastAsia="Arial" w:hAnsi="Arial" w:cs="Arial"/>
          <w:i/>
          <w:color w:val="000000"/>
          <w:sz w:val="20"/>
          <w:szCs w:val="20"/>
          <w:lang w:val="en-GB"/>
        </w:rPr>
        <w:t>(</w:t>
      </w:r>
      <w:r w:rsidRPr="00031F45">
        <w:rPr>
          <w:rFonts w:ascii="Arial" w:eastAsia="Arial" w:hAnsi="Arial" w:cs="Arial"/>
          <w:i/>
          <w:sz w:val="20"/>
          <w:szCs w:val="20"/>
          <w:lang w:val="en-GB"/>
        </w:rPr>
        <w:t>max. 1 page)</w:t>
      </w:r>
    </w:p>
    <w:p w14:paraId="0E5A6718" w14:textId="77777777" w:rsidR="00D64366" w:rsidRPr="00031F45" w:rsidRDefault="00D64366" w:rsidP="00621AF7">
      <w:pPr>
        <w:spacing w:after="0" w:line="240" w:lineRule="auto"/>
        <w:jc w:val="both"/>
        <w:rPr>
          <w:rFonts w:ascii="Arial" w:eastAsia="Arial" w:hAnsi="Arial" w:cs="Arial"/>
          <w:sz w:val="20"/>
          <w:szCs w:val="20"/>
          <w:lang w:val="en-GB"/>
        </w:rPr>
      </w:pPr>
    </w:p>
    <w:p w14:paraId="6C2E7B66" w14:textId="0F8082FB" w:rsidR="000C470D" w:rsidRPr="00031F45" w:rsidRDefault="000C470D" w:rsidP="00621AF7">
      <w:pPr>
        <w:pStyle w:val="ListParagraph"/>
        <w:numPr>
          <w:ilvl w:val="0"/>
          <w:numId w:val="6"/>
        </w:numPr>
        <w:spacing w:after="0" w:line="240" w:lineRule="auto"/>
        <w:jc w:val="both"/>
        <w:rPr>
          <w:rFonts w:ascii="Arial" w:eastAsia="Arial" w:hAnsi="Arial" w:cs="Arial"/>
          <w:sz w:val="20"/>
          <w:szCs w:val="20"/>
          <w:lang w:val="en-GB"/>
        </w:rPr>
      </w:pPr>
      <w:r w:rsidRPr="00031F45">
        <w:rPr>
          <w:rFonts w:ascii="Arial" w:eastAsia="Arial" w:hAnsi="Arial" w:cs="Arial"/>
          <w:sz w:val="20"/>
          <w:szCs w:val="20"/>
          <w:lang w:val="en-GB"/>
        </w:rPr>
        <w:t xml:space="preserve">Prof Don van </w:t>
      </w:r>
      <w:proofErr w:type="spellStart"/>
      <w:r w:rsidRPr="00031F45">
        <w:rPr>
          <w:rFonts w:ascii="Arial" w:eastAsia="Arial" w:hAnsi="Arial" w:cs="Arial"/>
          <w:sz w:val="20"/>
          <w:szCs w:val="20"/>
          <w:lang w:val="en-GB"/>
        </w:rPr>
        <w:t>Ravenzwaaij</w:t>
      </w:r>
      <w:proofErr w:type="spellEnd"/>
      <w:r w:rsidRPr="00031F45">
        <w:rPr>
          <w:rFonts w:ascii="Arial" w:eastAsia="Arial" w:hAnsi="Arial" w:cs="Arial"/>
          <w:sz w:val="20"/>
          <w:szCs w:val="20"/>
          <w:lang w:val="en-GB"/>
        </w:rPr>
        <w:t xml:space="preserve">, University of Groningen, PI, involvement in </w:t>
      </w:r>
      <w:r w:rsidRPr="00031F45">
        <w:rPr>
          <w:rFonts w:ascii="Arial" w:eastAsia="Arial" w:hAnsi="Arial" w:cs="Arial"/>
          <w:sz w:val="20"/>
          <w:szCs w:val="20"/>
          <w:highlight w:val="white"/>
          <w:lang w:val="en-GB"/>
        </w:rPr>
        <w:t>data collection, processing, analysis, retention, sharing, and publication</w:t>
      </w:r>
      <w:r w:rsidRPr="00031F45">
        <w:rPr>
          <w:rFonts w:ascii="Arial" w:eastAsia="Arial" w:hAnsi="Arial" w:cs="Arial"/>
          <w:sz w:val="20"/>
          <w:szCs w:val="20"/>
          <w:lang w:val="en-GB"/>
        </w:rPr>
        <w:t>.</w:t>
      </w:r>
    </w:p>
    <w:p w14:paraId="7D8A2059" w14:textId="77777777" w:rsidR="000C470D" w:rsidRPr="00031F45" w:rsidRDefault="000C470D" w:rsidP="00621AF7">
      <w:pPr>
        <w:pStyle w:val="ListParagraph"/>
        <w:numPr>
          <w:ilvl w:val="0"/>
          <w:numId w:val="6"/>
        </w:numPr>
        <w:spacing w:after="0" w:line="240" w:lineRule="auto"/>
        <w:jc w:val="both"/>
        <w:rPr>
          <w:rFonts w:ascii="Arial" w:eastAsia="Arial" w:hAnsi="Arial" w:cs="Arial"/>
          <w:sz w:val="20"/>
          <w:szCs w:val="20"/>
          <w:lang w:val="en-GB"/>
        </w:rPr>
      </w:pPr>
      <w:proofErr w:type="spellStart"/>
      <w:r w:rsidRPr="00031F45">
        <w:rPr>
          <w:rFonts w:ascii="Arial" w:eastAsia="Arial" w:hAnsi="Arial" w:cs="Arial"/>
          <w:sz w:val="20"/>
          <w:szCs w:val="20"/>
          <w:lang w:val="en-GB"/>
        </w:rPr>
        <w:t>Dr.</w:t>
      </w:r>
      <w:proofErr w:type="spellEnd"/>
      <w:r w:rsidRPr="00031F45">
        <w:rPr>
          <w:rFonts w:ascii="Arial" w:eastAsia="Arial" w:hAnsi="Arial" w:cs="Arial"/>
          <w:sz w:val="20"/>
          <w:szCs w:val="20"/>
          <w:lang w:val="en-GB"/>
        </w:rPr>
        <w:t xml:space="preserve"> </w:t>
      </w:r>
      <w:proofErr w:type="spellStart"/>
      <w:r w:rsidRPr="00031F45">
        <w:rPr>
          <w:rFonts w:ascii="Arial" w:eastAsia="Arial" w:hAnsi="Arial" w:cs="Arial"/>
          <w:sz w:val="20"/>
          <w:szCs w:val="20"/>
          <w:lang w:val="en-GB"/>
        </w:rPr>
        <w:t>Sarahanne</w:t>
      </w:r>
      <w:proofErr w:type="spellEnd"/>
      <w:r w:rsidRPr="00031F45">
        <w:rPr>
          <w:rFonts w:ascii="Arial" w:eastAsia="Arial" w:hAnsi="Arial" w:cs="Arial"/>
          <w:sz w:val="20"/>
          <w:szCs w:val="20"/>
          <w:lang w:val="en-GB"/>
        </w:rPr>
        <w:t xml:space="preserve"> M. Field, University of Groningen, involvement in </w:t>
      </w:r>
      <w:r w:rsidRPr="00031F45">
        <w:rPr>
          <w:rFonts w:ascii="Arial" w:eastAsia="Arial" w:hAnsi="Arial" w:cs="Arial"/>
          <w:sz w:val="20"/>
          <w:szCs w:val="20"/>
          <w:highlight w:val="white"/>
          <w:lang w:val="en-GB"/>
        </w:rPr>
        <w:t>data collection, processing, analysis, retention, sharing, and publication</w:t>
      </w:r>
      <w:r w:rsidRPr="00031F45">
        <w:rPr>
          <w:rFonts w:ascii="Arial" w:eastAsia="Arial" w:hAnsi="Arial" w:cs="Arial"/>
          <w:sz w:val="20"/>
          <w:szCs w:val="20"/>
          <w:lang w:val="en-GB"/>
        </w:rPr>
        <w:t>.</w:t>
      </w:r>
    </w:p>
    <w:p w14:paraId="7D52D0E4" w14:textId="3441F443" w:rsidR="000C470D" w:rsidRPr="00031F45" w:rsidRDefault="000C470D" w:rsidP="00621AF7">
      <w:pPr>
        <w:pStyle w:val="ListParagraph"/>
        <w:numPr>
          <w:ilvl w:val="0"/>
          <w:numId w:val="6"/>
        </w:numPr>
        <w:spacing w:after="0" w:line="240" w:lineRule="auto"/>
        <w:jc w:val="both"/>
        <w:rPr>
          <w:rFonts w:ascii="Arial" w:eastAsia="Arial" w:hAnsi="Arial" w:cs="Arial"/>
          <w:sz w:val="20"/>
          <w:szCs w:val="20"/>
          <w:lang w:val="en-GB"/>
        </w:rPr>
      </w:pPr>
      <w:proofErr w:type="spellStart"/>
      <w:r w:rsidRPr="00031F45">
        <w:rPr>
          <w:rFonts w:ascii="Arial" w:eastAsia="Arial" w:hAnsi="Arial" w:cs="Arial"/>
          <w:sz w:val="20"/>
          <w:szCs w:val="20"/>
          <w:lang w:val="en-GB"/>
        </w:rPr>
        <w:t>Dr.</w:t>
      </w:r>
      <w:proofErr w:type="spellEnd"/>
      <w:r w:rsidRPr="00031F45">
        <w:rPr>
          <w:rFonts w:ascii="Arial" w:eastAsia="Arial" w:hAnsi="Arial" w:cs="Arial"/>
          <w:sz w:val="20"/>
          <w:szCs w:val="20"/>
          <w:lang w:val="en-GB"/>
        </w:rPr>
        <w:t xml:space="preserve"> Chris </w:t>
      </w:r>
      <w:proofErr w:type="spellStart"/>
      <w:r w:rsidRPr="00031F45">
        <w:rPr>
          <w:rFonts w:ascii="Arial" w:eastAsia="Arial" w:hAnsi="Arial" w:cs="Arial"/>
          <w:sz w:val="20"/>
          <w:szCs w:val="20"/>
          <w:lang w:val="en-GB"/>
        </w:rPr>
        <w:t>Hartgerink</w:t>
      </w:r>
      <w:proofErr w:type="spellEnd"/>
      <w:r w:rsidRPr="00031F45">
        <w:rPr>
          <w:rFonts w:ascii="Arial" w:eastAsia="Arial" w:hAnsi="Arial" w:cs="Arial"/>
          <w:sz w:val="20"/>
          <w:szCs w:val="20"/>
          <w:lang w:val="en-GB"/>
        </w:rPr>
        <w:t xml:space="preserve">, Liberate Science GmbH, involvement in sharing and publication of the research. To follow ethical guidelines at the RUG, </w:t>
      </w:r>
      <w:proofErr w:type="spellStart"/>
      <w:r w:rsidRPr="00031F45">
        <w:rPr>
          <w:rFonts w:ascii="Arial" w:eastAsia="Arial" w:hAnsi="Arial" w:cs="Arial"/>
          <w:sz w:val="20"/>
          <w:szCs w:val="20"/>
          <w:lang w:val="en-GB"/>
        </w:rPr>
        <w:t>Dr.</w:t>
      </w:r>
      <w:proofErr w:type="spellEnd"/>
      <w:r w:rsidRPr="00031F45">
        <w:rPr>
          <w:rFonts w:ascii="Arial" w:eastAsia="Arial" w:hAnsi="Arial" w:cs="Arial"/>
          <w:sz w:val="20"/>
          <w:szCs w:val="20"/>
          <w:lang w:val="en-GB"/>
        </w:rPr>
        <w:t xml:space="preserve"> </w:t>
      </w:r>
      <w:proofErr w:type="spellStart"/>
      <w:r w:rsidRPr="00031F45">
        <w:rPr>
          <w:rFonts w:ascii="Arial" w:eastAsia="Arial" w:hAnsi="Arial" w:cs="Arial"/>
          <w:sz w:val="20"/>
          <w:szCs w:val="20"/>
          <w:lang w:val="en-GB"/>
        </w:rPr>
        <w:t>Hartgerink</w:t>
      </w:r>
      <w:proofErr w:type="spellEnd"/>
      <w:r w:rsidRPr="00031F45">
        <w:rPr>
          <w:rFonts w:ascii="Arial" w:eastAsia="Arial" w:hAnsi="Arial" w:cs="Arial"/>
          <w:sz w:val="20"/>
          <w:szCs w:val="20"/>
          <w:lang w:val="en-GB"/>
        </w:rPr>
        <w:t xml:space="preserve"> will have no involvement with the data and participant information. Moreover, they have signed an agreement with the RUG. </w:t>
      </w:r>
    </w:p>
    <w:p w14:paraId="133E66E9" w14:textId="3AA6DE54" w:rsidR="000C470D" w:rsidRPr="00031F45" w:rsidRDefault="000C470D" w:rsidP="00621AF7">
      <w:pPr>
        <w:pStyle w:val="ListParagraph"/>
        <w:numPr>
          <w:ilvl w:val="0"/>
          <w:numId w:val="6"/>
        </w:numPr>
        <w:spacing w:after="0" w:line="240" w:lineRule="auto"/>
        <w:jc w:val="both"/>
        <w:rPr>
          <w:rFonts w:ascii="Arial" w:eastAsia="Arial" w:hAnsi="Arial" w:cs="Arial"/>
          <w:sz w:val="20"/>
          <w:szCs w:val="20"/>
          <w:lang w:val="en-GB"/>
        </w:rPr>
      </w:pPr>
      <w:proofErr w:type="spellStart"/>
      <w:r w:rsidRPr="00031F45">
        <w:rPr>
          <w:rFonts w:ascii="Arial" w:eastAsia="Arial" w:hAnsi="Arial" w:cs="Arial"/>
          <w:sz w:val="20"/>
          <w:szCs w:val="20"/>
          <w:lang w:val="en-GB"/>
        </w:rPr>
        <w:t>Januschka</w:t>
      </w:r>
      <w:proofErr w:type="spellEnd"/>
      <w:r w:rsidRPr="00031F45">
        <w:rPr>
          <w:rFonts w:ascii="Arial" w:eastAsia="Arial" w:hAnsi="Arial" w:cs="Arial"/>
          <w:sz w:val="20"/>
          <w:szCs w:val="20"/>
          <w:lang w:val="en-GB"/>
        </w:rPr>
        <w:t xml:space="preserve"> Schmidt, University of Groningen, involvement in </w:t>
      </w:r>
      <w:r w:rsidRPr="00031F45">
        <w:rPr>
          <w:rFonts w:ascii="Arial" w:eastAsia="Arial" w:hAnsi="Arial" w:cs="Arial"/>
          <w:sz w:val="20"/>
          <w:szCs w:val="20"/>
          <w:highlight w:val="white"/>
          <w:lang w:val="en-GB"/>
        </w:rPr>
        <w:t>data collection, processing, analysis, retention, sharing, and publication</w:t>
      </w:r>
      <w:r w:rsidRPr="00031F45">
        <w:rPr>
          <w:rFonts w:ascii="Arial" w:eastAsia="Arial" w:hAnsi="Arial" w:cs="Arial"/>
          <w:sz w:val="20"/>
          <w:szCs w:val="20"/>
          <w:lang w:val="en-GB"/>
        </w:rPr>
        <w:t>.</w:t>
      </w:r>
    </w:p>
    <w:p w14:paraId="28C4D1CA" w14:textId="77777777" w:rsidR="00D64366" w:rsidRPr="00031F45" w:rsidRDefault="00D64366" w:rsidP="00621AF7">
      <w:pPr>
        <w:spacing w:after="0" w:line="240" w:lineRule="auto"/>
        <w:jc w:val="both"/>
        <w:rPr>
          <w:rFonts w:ascii="Arial" w:eastAsia="Arial" w:hAnsi="Arial" w:cs="Arial"/>
          <w:sz w:val="20"/>
          <w:szCs w:val="20"/>
          <w:highlight w:val="white"/>
          <w:u w:val="single"/>
          <w:lang w:val="en-GB"/>
        </w:rPr>
      </w:pPr>
    </w:p>
    <w:p w14:paraId="6AD09B8F" w14:textId="40617092" w:rsidR="000C470D" w:rsidRPr="00031F45" w:rsidRDefault="00322905" w:rsidP="00621AF7">
      <w:pPr>
        <w:spacing w:after="0" w:line="240" w:lineRule="auto"/>
        <w:jc w:val="both"/>
        <w:rPr>
          <w:rFonts w:ascii="Arial" w:eastAsia="Arial" w:hAnsi="Arial" w:cs="Arial"/>
          <w:i/>
          <w:color w:val="000000"/>
          <w:sz w:val="20"/>
          <w:szCs w:val="20"/>
          <w:lang w:val="en-GB"/>
        </w:rPr>
      </w:pPr>
      <w:r w:rsidRPr="00031F45">
        <w:rPr>
          <w:rFonts w:ascii="Arial" w:eastAsia="Arial" w:hAnsi="Arial" w:cs="Arial"/>
          <w:b/>
          <w:sz w:val="20"/>
          <w:szCs w:val="20"/>
          <w:highlight w:val="white"/>
          <w:lang w:val="en-GB"/>
        </w:rPr>
        <w:t>Part 2</w:t>
      </w:r>
      <w:r w:rsidRPr="00031F45">
        <w:rPr>
          <w:rFonts w:ascii="Arial" w:eastAsia="Arial" w:hAnsi="Arial" w:cs="Arial"/>
          <w:b/>
          <w:color w:val="000000"/>
          <w:sz w:val="20"/>
          <w:szCs w:val="20"/>
          <w:highlight w:val="white"/>
          <w:lang w:val="en-GB"/>
        </w:rPr>
        <w:t>. Purpose of the research</w:t>
      </w:r>
      <w:r w:rsidRPr="00031F45">
        <w:rPr>
          <w:rFonts w:ascii="Arial" w:eastAsia="Arial" w:hAnsi="Arial" w:cs="Arial"/>
          <w:color w:val="000000"/>
          <w:sz w:val="20"/>
          <w:szCs w:val="20"/>
          <w:lang w:val="en-GB"/>
        </w:rPr>
        <w:t xml:space="preserve"> </w:t>
      </w:r>
      <w:r w:rsidRPr="00031F45">
        <w:rPr>
          <w:rFonts w:ascii="Arial" w:eastAsia="Arial" w:hAnsi="Arial" w:cs="Arial"/>
          <w:i/>
          <w:color w:val="000000"/>
          <w:sz w:val="20"/>
          <w:szCs w:val="20"/>
          <w:lang w:val="en-GB"/>
        </w:rPr>
        <w:t>(max. 1 pag</w:t>
      </w:r>
      <w:r w:rsidRPr="00031F45">
        <w:rPr>
          <w:rFonts w:ascii="Arial" w:eastAsia="Arial" w:hAnsi="Arial" w:cs="Arial"/>
          <w:i/>
          <w:sz w:val="20"/>
          <w:szCs w:val="20"/>
          <w:lang w:val="en-GB"/>
        </w:rPr>
        <w:t>e</w:t>
      </w:r>
      <w:r w:rsidRPr="00031F45">
        <w:rPr>
          <w:rFonts w:ascii="Arial" w:eastAsia="Arial" w:hAnsi="Arial" w:cs="Arial"/>
          <w:i/>
          <w:color w:val="000000"/>
          <w:sz w:val="20"/>
          <w:szCs w:val="20"/>
          <w:lang w:val="en-GB"/>
        </w:rPr>
        <w:t>)</w:t>
      </w:r>
    </w:p>
    <w:p w14:paraId="76E54FE0" w14:textId="77777777" w:rsidR="000C470D" w:rsidRPr="00031F45" w:rsidRDefault="000C470D" w:rsidP="00621AF7">
      <w:pPr>
        <w:spacing w:after="0" w:line="240" w:lineRule="auto"/>
        <w:jc w:val="both"/>
        <w:rPr>
          <w:rFonts w:ascii="Arial" w:eastAsia="Arial" w:hAnsi="Arial" w:cs="Arial"/>
          <w:sz w:val="20"/>
          <w:szCs w:val="20"/>
          <w:u w:val="single"/>
          <w:lang w:val="en-GB"/>
        </w:rPr>
      </w:pPr>
    </w:p>
    <w:p w14:paraId="75A47CB3" w14:textId="5850BA6B" w:rsidR="000C470D" w:rsidRPr="00031F45" w:rsidRDefault="000C470D" w:rsidP="00621AF7">
      <w:pPr>
        <w:pStyle w:val="Default"/>
        <w:jc w:val="both"/>
        <w:rPr>
          <w:rFonts w:ascii="Arial" w:hAnsi="Arial" w:cs="Arial"/>
          <w:sz w:val="20"/>
          <w:szCs w:val="20"/>
        </w:rPr>
      </w:pPr>
      <w:r w:rsidRPr="00031F45">
        <w:rPr>
          <w:rFonts w:ascii="Arial" w:hAnsi="Arial" w:cs="Arial"/>
          <w:sz w:val="20"/>
          <w:szCs w:val="20"/>
        </w:rPr>
        <w:t xml:space="preserve">Modular publishing is a recent innovation where each step of the research process is published, instead of only the research report. Each module is registered with a third-party (i.e., </w:t>
      </w:r>
      <w:proofErr w:type="spellStart"/>
      <w:r w:rsidRPr="00031F45">
        <w:rPr>
          <w:rFonts w:ascii="Arial" w:hAnsi="Arial" w:cs="Arial"/>
          <w:sz w:val="20"/>
          <w:szCs w:val="20"/>
        </w:rPr>
        <w:t>CrossRef</w:t>
      </w:r>
      <w:proofErr w:type="spellEnd"/>
      <w:r w:rsidRPr="00031F45">
        <w:rPr>
          <w:rFonts w:ascii="Arial" w:hAnsi="Arial" w:cs="Arial"/>
          <w:sz w:val="20"/>
          <w:szCs w:val="20"/>
        </w:rPr>
        <w:t xml:space="preserve">) and linked in sequential order. This ensures the order of events as part of the scholarly record (e.g., data before results) and puts continuous transparency of the process at the centre of publishing. Modules can provide detail </w:t>
      </w:r>
      <w:r w:rsidRPr="00031F45">
        <w:rPr>
          <w:rFonts w:ascii="Arial" w:hAnsi="Arial" w:cs="Arial"/>
          <w:i/>
          <w:iCs/>
          <w:sz w:val="20"/>
          <w:szCs w:val="20"/>
        </w:rPr>
        <w:t xml:space="preserve">and </w:t>
      </w:r>
      <w:r w:rsidRPr="00031F45">
        <w:rPr>
          <w:rFonts w:ascii="Arial" w:hAnsi="Arial" w:cs="Arial"/>
          <w:sz w:val="20"/>
          <w:szCs w:val="20"/>
        </w:rPr>
        <w:t xml:space="preserve">context of research findings. </w:t>
      </w:r>
    </w:p>
    <w:p w14:paraId="4250D6FD" w14:textId="31579902" w:rsidR="000C470D" w:rsidRPr="00031F45" w:rsidRDefault="000C470D" w:rsidP="00621AF7">
      <w:pPr>
        <w:pStyle w:val="Default"/>
        <w:jc w:val="both"/>
        <w:rPr>
          <w:rFonts w:ascii="Arial" w:hAnsi="Arial" w:cs="Arial"/>
          <w:sz w:val="20"/>
          <w:szCs w:val="20"/>
        </w:rPr>
      </w:pPr>
      <w:r w:rsidRPr="00031F45">
        <w:rPr>
          <w:rFonts w:ascii="Arial" w:hAnsi="Arial" w:cs="Arial"/>
          <w:sz w:val="20"/>
          <w:szCs w:val="20"/>
        </w:rPr>
        <w:t xml:space="preserve">Modules are flexible and help publish outputs that are hard to capture in a traditional paper format, such as data, code, open hardware designs, grant proposals, and ethics review applications. It allows for creative communication of research (e.g., zines or podcasts), encouraging valorisation. </w:t>
      </w:r>
    </w:p>
    <w:p w14:paraId="32547A68" w14:textId="762727B2" w:rsidR="000C470D" w:rsidRPr="00031F45" w:rsidRDefault="000C470D" w:rsidP="00621AF7">
      <w:pPr>
        <w:pStyle w:val="Default"/>
        <w:jc w:val="both"/>
        <w:rPr>
          <w:rFonts w:ascii="Arial" w:hAnsi="Arial" w:cs="Arial"/>
          <w:sz w:val="20"/>
          <w:szCs w:val="20"/>
        </w:rPr>
      </w:pPr>
      <w:r w:rsidRPr="00031F45">
        <w:rPr>
          <w:rFonts w:ascii="Arial" w:hAnsi="Arial" w:cs="Arial"/>
          <w:sz w:val="20"/>
          <w:szCs w:val="20"/>
        </w:rPr>
        <w:t xml:space="preserve">Increased uptake of modular publishing provides opportunities and challenges in the ongoing efforts to improve research. One such opportunity is to reshape the dynamics in the publishing landscape. Another opportunity is that it directly addresses issues that led to the reproducibility crisis, providing more insight into the research process. As modular publishing requires participants to reconsider their approach to research communication, widespread adoption can be a challenge. </w:t>
      </w:r>
    </w:p>
    <w:p w14:paraId="6DE8C118" w14:textId="1600BE9F" w:rsidR="000C470D" w:rsidRPr="00031F45" w:rsidRDefault="000C470D" w:rsidP="00621AF7">
      <w:pPr>
        <w:pStyle w:val="Default"/>
        <w:jc w:val="both"/>
        <w:rPr>
          <w:rFonts w:ascii="Arial" w:hAnsi="Arial" w:cs="Arial"/>
          <w:sz w:val="20"/>
          <w:szCs w:val="20"/>
        </w:rPr>
      </w:pPr>
      <w:r w:rsidRPr="00031F45">
        <w:rPr>
          <w:rFonts w:ascii="Arial" w:hAnsi="Arial" w:cs="Arial"/>
          <w:sz w:val="20"/>
          <w:szCs w:val="20"/>
        </w:rPr>
        <w:t xml:space="preserve">We will (a) train junior researchers to adopt modular publishing, (b) align developments in modular publishing with the day-to-day needs of Dutch researchers, and (c) scope barriers that prevent researchers from adopting modular publishing. We target ‘pre-tenure’ researchers in this project as they are likely to be (1) amenable to change, and (2) needing these skills in future, if modular publishing becomes more widely adopted. </w:t>
      </w:r>
    </w:p>
    <w:p w14:paraId="1544A357" w14:textId="77777777" w:rsidR="000C470D" w:rsidRPr="00031F45" w:rsidRDefault="000C470D" w:rsidP="00621AF7">
      <w:pPr>
        <w:pStyle w:val="Default"/>
        <w:jc w:val="both"/>
        <w:rPr>
          <w:rFonts w:ascii="Arial" w:hAnsi="Arial" w:cs="Arial"/>
          <w:sz w:val="20"/>
          <w:szCs w:val="20"/>
        </w:rPr>
      </w:pPr>
      <w:r w:rsidRPr="00031F45">
        <w:rPr>
          <w:rFonts w:ascii="Arial" w:hAnsi="Arial" w:cs="Arial"/>
          <w:sz w:val="20"/>
          <w:szCs w:val="20"/>
        </w:rPr>
        <w:t xml:space="preserve">We team up with open access publishing platform </w:t>
      </w:r>
      <w:proofErr w:type="spellStart"/>
      <w:r w:rsidRPr="00031F45">
        <w:rPr>
          <w:rFonts w:ascii="Arial" w:hAnsi="Arial" w:cs="Arial"/>
          <w:color w:val="0000FF"/>
          <w:sz w:val="20"/>
          <w:szCs w:val="20"/>
        </w:rPr>
        <w:t>ResearchEquals</w:t>
      </w:r>
      <w:proofErr w:type="spellEnd"/>
      <w:r w:rsidRPr="00031F45">
        <w:rPr>
          <w:rFonts w:ascii="Arial" w:hAnsi="Arial" w:cs="Arial"/>
          <w:sz w:val="20"/>
          <w:szCs w:val="20"/>
        </w:rPr>
        <w:t xml:space="preserve">, to achieve these goals. As part of the project team, they support the development of training materials. They also are committed to implementing changes suggested by this project, providing a unique opportunity for the needs of Dutch researchers to be woven into this platform. </w:t>
      </w:r>
    </w:p>
    <w:p w14:paraId="053B108F" w14:textId="77777777" w:rsidR="000C470D" w:rsidRPr="00031F45" w:rsidRDefault="000C470D" w:rsidP="00621AF7">
      <w:pPr>
        <w:pStyle w:val="Default"/>
        <w:jc w:val="both"/>
        <w:rPr>
          <w:rFonts w:ascii="Arial" w:hAnsi="Arial" w:cs="Arial"/>
          <w:sz w:val="20"/>
          <w:szCs w:val="20"/>
        </w:rPr>
      </w:pPr>
      <w:r w:rsidRPr="00031F45">
        <w:rPr>
          <w:rFonts w:ascii="Arial" w:hAnsi="Arial" w:cs="Arial"/>
          <w:sz w:val="20"/>
          <w:szCs w:val="20"/>
        </w:rPr>
        <w:t xml:space="preserve">Planned outputs of this project are: </w:t>
      </w:r>
    </w:p>
    <w:p w14:paraId="26E6CB98" w14:textId="77777777" w:rsidR="002A15C8" w:rsidRPr="00031F45" w:rsidRDefault="000C470D" w:rsidP="00621AF7">
      <w:pPr>
        <w:pStyle w:val="Default"/>
        <w:numPr>
          <w:ilvl w:val="0"/>
          <w:numId w:val="8"/>
        </w:numPr>
        <w:jc w:val="both"/>
        <w:rPr>
          <w:rFonts w:ascii="Arial" w:hAnsi="Arial" w:cs="Arial"/>
          <w:sz w:val="20"/>
          <w:szCs w:val="20"/>
        </w:rPr>
      </w:pPr>
      <w:r w:rsidRPr="00031F45">
        <w:rPr>
          <w:rFonts w:ascii="Arial" w:hAnsi="Arial" w:cs="Arial"/>
          <w:sz w:val="20"/>
          <w:szCs w:val="20"/>
        </w:rPr>
        <w:t xml:space="preserve">An open educational handbook on modular publishing, curated by the wider community of practice from </w:t>
      </w:r>
      <w:proofErr w:type="spellStart"/>
      <w:r w:rsidRPr="00031F45">
        <w:rPr>
          <w:rFonts w:ascii="Arial" w:hAnsi="Arial" w:cs="Arial"/>
          <w:sz w:val="20"/>
          <w:szCs w:val="20"/>
        </w:rPr>
        <w:t>ResearchEquals</w:t>
      </w:r>
      <w:proofErr w:type="spellEnd"/>
      <w:r w:rsidRPr="00031F45">
        <w:rPr>
          <w:rFonts w:ascii="Arial" w:hAnsi="Arial" w:cs="Arial"/>
          <w:sz w:val="20"/>
          <w:szCs w:val="20"/>
        </w:rPr>
        <w:t xml:space="preserve">. This will build on the </w:t>
      </w:r>
      <w:proofErr w:type="spellStart"/>
      <w:r w:rsidRPr="00031F45">
        <w:rPr>
          <w:rFonts w:ascii="Arial" w:hAnsi="Arial" w:cs="Arial"/>
          <w:sz w:val="20"/>
          <w:szCs w:val="20"/>
        </w:rPr>
        <w:t>ResearchEquals</w:t>
      </w:r>
      <w:proofErr w:type="spellEnd"/>
      <w:r w:rsidRPr="00031F45">
        <w:rPr>
          <w:rFonts w:ascii="Arial" w:hAnsi="Arial" w:cs="Arial"/>
          <w:sz w:val="20"/>
          <w:szCs w:val="20"/>
        </w:rPr>
        <w:t xml:space="preserve"> Cohort pilot training</w:t>
      </w:r>
      <w:r w:rsidR="002A15C8" w:rsidRPr="00031F45">
        <w:rPr>
          <w:rFonts w:ascii="Arial" w:hAnsi="Arial" w:cs="Arial"/>
          <w:sz w:val="20"/>
          <w:szCs w:val="20"/>
        </w:rPr>
        <w:t>.</w:t>
      </w:r>
    </w:p>
    <w:p w14:paraId="57A44FBC" w14:textId="77777777" w:rsidR="002A15C8" w:rsidRPr="00031F45" w:rsidRDefault="000C470D" w:rsidP="00621AF7">
      <w:pPr>
        <w:pStyle w:val="Default"/>
        <w:numPr>
          <w:ilvl w:val="0"/>
          <w:numId w:val="8"/>
        </w:numPr>
        <w:jc w:val="both"/>
        <w:rPr>
          <w:rFonts w:ascii="Arial" w:hAnsi="Arial" w:cs="Arial"/>
          <w:sz w:val="20"/>
          <w:szCs w:val="20"/>
        </w:rPr>
      </w:pPr>
      <w:r w:rsidRPr="00031F45">
        <w:rPr>
          <w:rFonts w:ascii="Arial" w:hAnsi="Arial" w:cs="Arial"/>
          <w:sz w:val="20"/>
          <w:szCs w:val="20"/>
        </w:rPr>
        <w:t xml:space="preserve">We conduct 1 pilot training and (at least) 4 training sessions throughout the Netherlands. </w:t>
      </w:r>
    </w:p>
    <w:p w14:paraId="0D9A7511" w14:textId="5704364F" w:rsidR="000C470D" w:rsidRPr="00031F45" w:rsidRDefault="000C470D" w:rsidP="00621AF7">
      <w:pPr>
        <w:pStyle w:val="Default"/>
        <w:numPr>
          <w:ilvl w:val="0"/>
          <w:numId w:val="8"/>
        </w:numPr>
        <w:jc w:val="both"/>
        <w:rPr>
          <w:rFonts w:ascii="Arial" w:hAnsi="Arial" w:cs="Arial"/>
          <w:sz w:val="20"/>
          <w:szCs w:val="20"/>
        </w:rPr>
      </w:pPr>
      <w:r w:rsidRPr="00031F45">
        <w:rPr>
          <w:rFonts w:ascii="Arial" w:hAnsi="Arial" w:cs="Arial"/>
          <w:sz w:val="20"/>
          <w:szCs w:val="20"/>
        </w:rPr>
        <w:t xml:space="preserve">Qualitative and quantitative research results on factors promoting and hampering adoption of alternative publishing formats, specifically modular publishing. </w:t>
      </w:r>
    </w:p>
    <w:p w14:paraId="7989B70F" w14:textId="77777777" w:rsidR="000C470D" w:rsidRPr="00031F45" w:rsidRDefault="000C470D" w:rsidP="00621AF7">
      <w:pPr>
        <w:pStyle w:val="Default"/>
        <w:jc w:val="both"/>
        <w:rPr>
          <w:rFonts w:ascii="Arial" w:hAnsi="Arial" w:cs="Arial"/>
          <w:sz w:val="20"/>
          <w:szCs w:val="20"/>
        </w:rPr>
      </w:pPr>
    </w:p>
    <w:p w14:paraId="2D040B34" w14:textId="295DD64B" w:rsidR="00D64366" w:rsidRPr="00031F45" w:rsidRDefault="000C470D" w:rsidP="00621AF7">
      <w:pPr>
        <w:spacing w:after="0" w:line="240" w:lineRule="auto"/>
        <w:ind w:left="283"/>
        <w:jc w:val="both"/>
        <w:rPr>
          <w:rFonts w:ascii="Arial" w:eastAsia="Arial" w:hAnsi="Arial" w:cs="Arial"/>
          <w:sz w:val="20"/>
          <w:szCs w:val="20"/>
          <w:lang w:val="en-GB"/>
        </w:rPr>
      </w:pPr>
      <w:r w:rsidRPr="00031F45">
        <w:rPr>
          <w:rFonts w:ascii="Arial" w:hAnsi="Arial" w:cs="Arial"/>
          <w:sz w:val="20"/>
          <w:szCs w:val="20"/>
        </w:rPr>
        <w:t xml:space="preserve">Through this project we will (1) </w:t>
      </w:r>
      <w:r w:rsidRPr="00031F45">
        <w:rPr>
          <w:rFonts w:ascii="Arial" w:hAnsi="Arial" w:cs="Arial"/>
          <w:b/>
          <w:bCs/>
          <w:sz w:val="20"/>
          <w:szCs w:val="20"/>
        </w:rPr>
        <w:t xml:space="preserve">transform the way researchers publish </w:t>
      </w:r>
      <w:r w:rsidRPr="00031F45">
        <w:rPr>
          <w:rFonts w:ascii="Arial" w:hAnsi="Arial" w:cs="Arial"/>
          <w:sz w:val="20"/>
          <w:szCs w:val="20"/>
        </w:rPr>
        <w:t xml:space="preserve">their work; (2) </w:t>
      </w:r>
      <w:r w:rsidRPr="00031F45">
        <w:rPr>
          <w:rFonts w:ascii="Arial" w:hAnsi="Arial" w:cs="Arial"/>
          <w:b/>
          <w:bCs/>
          <w:sz w:val="20"/>
          <w:szCs w:val="20"/>
        </w:rPr>
        <w:t>adapt open platforms for wider community use</w:t>
      </w:r>
      <w:r w:rsidRPr="00031F45">
        <w:rPr>
          <w:rFonts w:ascii="Arial" w:hAnsi="Arial" w:cs="Arial"/>
          <w:sz w:val="20"/>
          <w:szCs w:val="20"/>
        </w:rPr>
        <w:t xml:space="preserve">; and (3) expand the community of practice involved in modular publishing plus its ongoing developments and </w:t>
      </w:r>
      <w:r w:rsidRPr="00031F45">
        <w:rPr>
          <w:rFonts w:ascii="Arial" w:hAnsi="Arial" w:cs="Arial"/>
          <w:b/>
          <w:bCs/>
          <w:sz w:val="20"/>
          <w:szCs w:val="20"/>
        </w:rPr>
        <w:t>stimulate wider adoption of open science practices among researchers</w:t>
      </w:r>
      <w:r w:rsidRPr="00031F45">
        <w:rPr>
          <w:rFonts w:ascii="Arial" w:hAnsi="Arial" w:cs="Arial"/>
          <w:sz w:val="20"/>
          <w:szCs w:val="20"/>
        </w:rPr>
        <w:t>. This also lays the groundwork for new data sources for qualitatively evaluating and rewarding researchers.</w:t>
      </w:r>
    </w:p>
    <w:p w14:paraId="59F4CA92" w14:textId="615C166D" w:rsidR="002A15C8" w:rsidRPr="00031F45" w:rsidRDefault="002A15C8" w:rsidP="00621AF7">
      <w:pPr>
        <w:spacing w:after="0" w:line="240" w:lineRule="auto"/>
        <w:ind w:left="283"/>
        <w:jc w:val="both"/>
        <w:rPr>
          <w:rFonts w:ascii="Arial" w:eastAsia="Arial" w:hAnsi="Arial" w:cs="Arial"/>
          <w:sz w:val="20"/>
          <w:szCs w:val="20"/>
          <w:lang w:val="en-GB"/>
        </w:rPr>
      </w:pPr>
      <w:r w:rsidRPr="00031F45">
        <w:rPr>
          <w:rFonts w:ascii="Arial" w:eastAsia="Arial" w:hAnsi="Arial" w:cs="Arial"/>
          <w:sz w:val="20"/>
          <w:szCs w:val="20"/>
          <w:lang w:val="en-GB"/>
        </w:rPr>
        <w:t xml:space="preserve">The result will be published as modules on Research Equals, and as two papers with traditional publishing houses. </w:t>
      </w:r>
    </w:p>
    <w:p w14:paraId="0F2E94F9" w14:textId="77777777" w:rsidR="00D64366" w:rsidRPr="00031F45" w:rsidRDefault="00D64366" w:rsidP="00621AF7">
      <w:pPr>
        <w:spacing w:after="0" w:line="240" w:lineRule="auto"/>
        <w:ind w:left="720"/>
        <w:jc w:val="both"/>
        <w:rPr>
          <w:rFonts w:ascii="Arial" w:eastAsia="Arial" w:hAnsi="Arial" w:cs="Arial"/>
          <w:i/>
          <w:sz w:val="20"/>
          <w:szCs w:val="20"/>
          <w:shd w:val="clear" w:color="auto" w:fill="F3F3F3"/>
          <w:lang w:val="en-GB"/>
        </w:rPr>
      </w:pPr>
    </w:p>
    <w:p w14:paraId="0915C816" w14:textId="77777777" w:rsidR="00D64366" w:rsidRPr="00031F45" w:rsidRDefault="00322905" w:rsidP="00621AF7">
      <w:pPr>
        <w:spacing w:after="0" w:line="240" w:lineRule="auto"/>
        <w:jc w:val="both"/>
        <w:rPr>
          <w:rFonts w:ascii="Arial" w:eastAsia="Arial" w:hAnsi="Arial" w:cs="Arial"/>
          <w:i/>
          <w:color w:val="000000"/>
          <w:sz w:val="20"/>
          <w:szCs w:val="20"/>
          <w:lang w:val="en-GB"/>
        </w:rPr>
      </w:pPr>
      <w:r w:rsidRPr="00031F45">
        <w:rPr>
          <w:rFonts w:ascii="Arial" w:eastAsia="Arial" w:hAnsi="Arial" w:cs="Arial"/>
          <w:b/>
          <w:sz w:val="20"/>
          <w:szCs w:val="20"/>
          <w:highlight w:val="white"/>
          <w:lang w:val="en-GB"/>
        </w:rPr>
        <w:t>Part 3</w:t>
      </w:r>
      <w:r w:rsidRPr="00031F45">
        <w:rPr>
          <w:rFonts w:ascii="Arial" w:eastAsia="Arial" w:hAnsi="Arial" w:cs="Arial"/>
          <w:b/>
          <w:color w:val="000000"/>
          <w:sz w:val="20"/>
          <w:szCs w:val="20"/>
          <w:highlight w:val="white"/>
          <w:lang w:val="en-GB"/>
        </w:rPr>
        <w:t>.  Particip</w:t>
      </w:r>
      <w:r w:rsidRPr="00031F45">
        <w:rPr>
          <w:rFonts w:ascii="Arial" w:eastAsia="Arial" w:hAnsi="Arial" w:cs="Arial"/>
          <w:b/>
          <w:sz w:val="20"/>
          <w:szCs w:val="20"/>
          <w:highlight w:val="white"/>
          <w:lang w:val="en-GB"/>
        </w:rPr>
        <w:t>an</w:t>
      </w:r>
      <w:r w:rsidRPr="00031F45">
        <w:rPr>
          <w:rFonts w:ascii="Arial" w:eastAsia="Arial" w:hAnsi="Arial" w:cs="Arial"/>
          <w:b/>
          <w:sz w:val="20"/>
          <w:szCs w:val="20"/>
          <w:lang w:val="en-GB"/>
        </w:rPr>
        <w:t>ts</w:t>
      </w:r>
      <w:r w:rsidRPr="00031F45">
        <w:rPr>
          <w:rFonts w:ascii="Arial" w:eastAsia="Arial" w:hAnsi="Arial" w:cs="Arial"/>
          <w:sz w:val="20"/>
          <w:szCs w:val="20"/>
          <w:lang w:val="en-GB"/>
        </w:rPr>
        <w:t xml:space="preserve"> </w:t>
      </w:r>
      <w:r w:rsidRPr="00031F45">
        <w:rPr>
          <w:rFonts w:ascii="Arial" w:eastAsia="Arial" w:hAnsi="Arial" w:cs="Arial"/>
          <w:i/>
          <w:color w:val="000000"/>
          <w:sz w:val="20"/>
          <w:szCs w:val="20"/>
          <w:lang w:val="en-GB"/>
        </w:rPr>
        <w:t>(max. 2 pages)</w:t>
      </w:r>
    </w:p>
    <w:p w14:paraId="23A9AD3D" w14:textId="77777777" w:rsidR="00D64366" w:rsidRPr="00031F45" w:rsidRDefault="00D64366" w:rsidP="00621AF7">
      <w:pPr>
        <w:spacing w:after="0" w:line="240" w:lineRule="auto"/>
        <w:jc w:val="both"/>
        <w:rPr>
          <w:rFonts w:ascii="Arial" w:eastAsia="Arial" w:hAnsi="Arial" w:cs="Arial"/>
          <w:i/>
          <w:sz w:val="20"/>
          <w:szCs w:val="20"/>
          <w:lang w:val="en-GB"/>
        </w:rPr>
      </w:pPr>
    </w:p>
    <w:p w14:paraId="27E25E98" w14:textId="5C54BB51" w:rsidR="002A15C8" w:rsidRPr="00031F45" w:rsidRDefault="002A15C8" w:rsidP="00621AF7">
      <w:pPr>
        <w:spacing w:after="0" w:line="240" w:lineRule="auto"/>
        <w:ind w:left="283"/>
        <w:jc w:val="both"/>
        <w:rPr>
          <w:rFonts w:ascii="Arial" w:eastAsia="Arial" w:hAnsi="Arial" w:cs="Arial"/>
          <w:sz w:val="20"/>
          <w:szCs w:val="20"/>
          <w:highlight w:val="white"/>
          <w:lang w:val="en-GB"/>
        </w:rPr>
      </w:pPr>
      <w:r w:rsidRPr="00031F45">
        <w:rPr>
          <w:rFonts w:ascii="Arial" w:eastAsia="Arial" w:hAnsi="Arial" w:cs="Arial"/>
          <w:sz w:val="20"/>
          <w:szCs w:val="20"/>
          <w:highlight w:val="white"/>
          <w:lang w:val="en-GB"/>
        </w:rPr>
        <w:t xml:space="preserve">The participants are young academics at Dutch universities. The recruitment takes place through their respective faculties and university associations. The desired sample size would be 75 (15 participants per workshop, 5 workshops).  </w:t>
      </w:r>
    </w:p>
    <w:p w14:paraId="6E8165B8" w14:textId="77777777" w:rsidR="003B4099" w:rsidRDefault="003B4099" w:rsidP="00621AF7">
      <w:pPr>
        <w:spacing w:after="0" w:line="240" w:lineRule="auto"/>
        <w:ind w:left="283"/>
        <w:jc w:val="both"/>
        <w:rPr>
          <w:rFonts w:ascii="Arial" w:eastAsia="Arial" w:hAnsi="Arial" w:cs="Arial"/>
          <w:sz w:val="20"/>
          <w:szCs w:val="20"/>
          <w:highlight w:val="white"/>
          <w:lang w:val="en-GB"/>
        </w:rPr>
      </w:pPr>
    </w:p>
    <w:p w14:paraId="24127126" w14:textId="7AB1DFD7" w:rsidR="002A15C8" w:rsidRPr="00031F45" w:rsidRDefault="002A15C8" w:rsidP="00621AF7">
      <w:pPr>
        <w:spacing w:after="0" w:line="240" w:lineRule="auto"/>
        <w:ind w:left="283"/>
        <w:jc w:val="both"/>
        <w:rPr>
          <w:rFonts w:ascii="Arial" w:eastAsia="Arial" w:hAnsi="Arial" w:cs="Arial"/>
          <w:sz w:val="20"/>
          <w:szCs w:val="20"/>
          <w:highlight w:val="white"/>
          <w:lang w:val="en-GB"/>
        </w:rPr>
      </w:pPr>
      <w:r w:rsidRPr="00031F45">
        <w:rPr>
          <w:rFonts w:ascii="Arial" w:eastAsia="Arial" w:hAnsi="Arial" w:cs="Arial"/>
          <w:sz w:val="20"/>
          <w:szCs w:val="20"/>
          <w:highlight w:val="white"/>
          <w:lang w:val="en-GB"/>
        </w:rPr>
        <w:lastRenderedPageBreak/>
        <w:t>No compensation</w:t>
      </w:r>
      <w:r w:rsidR="003B4099">
        <w:rPr>
          <w:rFonts w:ascii="Arial" w:eastAsia="Arial" w:hAnsi="Arial" w:cs="Arial"/>
          <w:sz w:val="20"/>
          <w:szCs w:val="20"/>
          <w:highlight w:val="white"/>
          <w:lang w:val="en-GB"/>
        </w:rPr>
        <w:t xml:space="preserve"> to participants will be provided</w:t>
      </w:r>
      <w:r w:rsidR="003B4099">
        <w:rPr>
          <w:rFonts w:ascii="Arial" w:eastAsia="Arial" w:hAnsi="Arial" w:cs="Arial"/>
          <w:sz w:val="20"/>
          <w:szCs w:val="20"/>
          <w:highlight w:val="white"/>
          <w:lang w:val="en-GB"/>
        </w:rPr>
        <w:t>, the workshop serves as a learning opportunity for participants and as-such is its own reward</w:t>
      </w:r>
      <w:r w:rsidR="003B4099" w:rsidRPr="00031F45">
        <w:rPr>
          <w:rFonts w:ascii="Arial" w:eastAsia="Arial" w:hAnsi="Arial" w:cs="Arial"/>
          <w:sz w:val="20"/>
          <w:szCs w:val="20"/>
          <w:highlight w:val="white"/>
          <w:lang w:val="en-GB"/>
        </w:rPr>
        <w:t>.</w:t>
      </w:r>
      <w:r w:rsidR="003B4099">
        <w:rPr>
          <w:rFonts w:ascii="Arial" w:eastAsia="Arial" w:hAnsi="Arial" w:cs="Arial"/>
          <w:sz w:val="20"/>
          <w:szCs w:val="20"/>
          <w:highlight w:val="white"/>
          <w:lang w:val="en-GB"/>
        </w:rPr>
        <w:t xml:space="preserve"> Participation is strictly opt-in</w:t>
      </w:r>
      <w:r w:rsidRPr="00031F45">
        <w:rPr>
          <w:rFonts w:ascii="Arial" w:eastAsia="Arial" w:hAnsi="Arial" w:cs="Arial"/>
          <w:sz w:val="20"/>
          <w:szCs w:val="20"/>
          <w:highlight w:val="white"/>
          <w:lang w:val="en-GB"/>
        </w:rPr>
        <w:t xml:space="preserve">. The workshop is conducted in English for everybody to be able to participate. </w:t>
      </w:r>
    </w:p>
    <w:p w14:paraId="392F608F" w14:textId="77777777" w:rsidR="00D64366" w:rsidRPr="00031F45" w:rsidRDefault="00D64366" w:rsidP="00621AF7">
      <w:pPr>
        <w:spacing w:after="0" w:line="240" w:lineRule="auto"/>
        <w:jc w:val="both"/>
        <w:rPr>
          <w:rFonts w:ascii="Arial" w:eastAsia="Arial" w:hAnsi="Arial" w:cs="Arial"/>
          <w:sz w:val="20"/>
          <w:szCs w:val="20"/>
          <w:highlight w:val="white"/>
          <w:lang w:val="en-GB"/>
        </w:rPr>
      </w:pPr>
    </w:p>
    <w:p w14:paraId="69981714" w14:textId="77777777" w:rsidR="00D64366" w:rsidRPr="00031F45" w:rsidRDefault="00322905" w:rsidP="00621AF7">
      <w:pPr>
        <w:spacing w:after="0" w:line="240" w:lineRule="auto"/>
        <w:jc w:val="both"/>
        <w:rPr>
          <w:rFonts w:ascii="Arial" w:eastAsia="Arial" w:hAnsi="Arial" w:cs="Arial"/>
          <w:i/>
          <w:sz w:val="20"/>
          <w:szCs w:val="20"/>
          <w:lang w:val="en-GB"/>
        </w:rPr>
      </w:pPr>
      <w:r w:rsidRPr="00031F45">
        <w:rPr>
          <w:rFonts w:ascii="Arial" w:eastAsia="Arial" w:hAnsi="Arial" w:cs="Arial"/>
          <w:b/>
          <w:sz w:val="20"/>
          <w:szCs w:val="20"/>
          <w:highlight w:val="white"/>
          <w:lang w:val="en-GB"/>
        </w:rPr>
        <w:t>Part 4</w:t>
      </w:r>
      <w:r w:rsidRPr="00031F45">
        <w:rPr>
          <w:rFonts w:ascii="Arial" w:eastAsia="Arial" w:hAnsi="Arial" w:cs="Arial"/>
          <w:b/>
          <w:color w:val="000000"/>
          <w:sz w:val="20"/>
          <w:szCs w:val="20"/>
          <w:highlight w:val="white"/>
          <w:lang w:val="en-GB"/>
        </w:rPr>
        <w:t>.  Methodolo</w:t>
      </w:r>
      <w:r w:rsidRPr="00031F45">
        <w:rPr>
          <w:rFonts w:ascii="Arial" w:eastAsia="Arial" w:hAnsi="Arial" w:cs="Arial"/>
          <w:b/>
          <w:color w:val="000000"/>
          <w:sz w:val="20"/>
          <w:szCs w:val="20"/>
          <w:lang w:val="en-GB"/>
        </w:rPr>
        <w:t>gy</w:t>
      </w:r>
      <w:r w:rsidRPr="00031F45">
        <w:rPr>
          <w:rFonts w:ascii="Arial" w:eastAsia="Arial" w:hAnsi="Arial" w:cs="Arial"/>
          <w:color w:val="000000"/>
          <w:sz w:val="20"/>
          <w:szCs w:val="20"/>
          <w:lang w:val="en-GB"/>
        </w:rPr>
        <w:t xml:space="preserve"> </w:t>
      </w:r>
      <w:r w:rsidRPr="00031F45">
        <w:rPr>
          <w:rFonts w:ascii="Arial" w:eastAsia="Arial" w:hAnsi="Arial" w:cs="Arial"/>
          <w:i/>
          <w:color w:val="000000"/>
          <w:sz w:val="20"/>
          <w:szCs w:val="20"/>
          <w:lang w:val="en-GB"/>
        </w:rPr>
        <w:t>(</w:t>
      </w:r>
      <w:r w:rsidRPr="00031F45">
        <w:rPr>
          <w:rFonts w:ascii="Arial" w:eastAsia="Arial" w:hAnsi="Arial" w:cs="Arial"/>
          <w:i/>
          <w:sz w:val="20"/>
          <w:szCs w:val="20"/>
          <w:lang w:val="en-GB"/>
        </w:rPr>
        <w:t xml:space="preserve">max. </w:t>
      </w:r>
      <w:r w:rsidRPr="00031F45">
        <w:rPr>
          <w:rFonts w:ascii="Arial" w:eastAsia="Arial" w:hAnsi="Arial" w:cs="Arial"/>
          <w:i/>
          <w:color w:val="000000"/>
          <w:sz w:val="20"/>
          <w:szCs w:val="20"/>
          <w:lang w:val="en-GB"/>
        </w:rPr>
        <w:t>5 pages)</w:t>
      </w:r>
    </w:p>
    <w:p w14:paraId="0ABA3EE6" w14:textId="77777777" w:rsidR="00D64366" w:rsidRPr="00031F45" w:rsidRDefault="00D64366" w:rsidP="00621AF7">
      <w:pPr>
        <w:spacing w:after="0" w:line="240" w:lineRule="auto"/>
        <w:ind w:left="720"/>
        <w:jc w:val="both"/>
        <w:rPr>
          <w:rFonts w:ascii="Arial" w:eastAsia="Arial" w:hAnsi="Arial" w:cs="Arial"/>
          <w:sz w:val="20"/>
          <w:szCs w:val="20"/>
          <w:highlight w:val="white"/>
          <w:lang w:val="en-GB"/>
        </w:rPr>
      </w:pPr>
    </w:p>
    <w:p w14:paraId="557418AE" w14:textId="0499DEBE" w:rsidR="002A15C8" w:rsidRPr="00031F45" w:rsidRDefault="00C404FA" w:rsidP="00621AF7">
      <w:pPr>
        <w:pStyle w:val="Default"/>
        <w:ind w:left="283"/>
        <w:jc w:val="both"/>
        <w:rPr>
          <w:rFonts w:ascii="Arial" w:hAnsi="Arial" w:cs="Arial"/>
          <w:sz w:val="20"/>
          <w:szCs w:val="20"/>
        </w:rPr>
      </w:pPr>
      <w:r w:rsidRPr="00031F45">
        <w:rPr>
          <w:rFonts w:ascii="Arial" w:hAnsi="Arial" w:cs="Arial"/>
          <w:sz w:val="20"/>
          <w:szCs w:val="20"/>
        </w:rPr>
        <w:t>W</w:t>
      </w:r>
      <w:r w:rsidR="002A15C8" w:rsidRPr="00031F45">
        <w:rPr>
          <w:rFonts w:ascii="Arial" w:hAnsi="Arial" w:cs="Arial"/>
          <w:sz w:val="20"/>
          <w:szCs w:val="20"/>
        </w:rPr>
        <w:t xml:space="preserve">e run five training sessions. Each of these training sessions will be combined with </w:t>
      </w:r>
      <w:r w:rsidRPr="00031F45">
        <w:rPr>
          <w:rFonts w:ascii="Arial" w:hAnsi="Arial" w:cs="Arial"/>
          <w:sz w:val="20"/>
          <w:szCs w:val="20"/>
        </w:rPr>
        <w:t>a focus group discussion</w:t>
      </w:r>
      <w:r w:rsidR="002A15C8" w:rsidRPr="00031F45">
        <w:rPr>
          <w:rFonts w:ascii="Arial" w:hAnsi="Arial" w:cs="Arial"/>
          <w:sz w:val="20"/>
          <w:szCs w:val="20"/>
        </w:rPr>
        <w:t xml:space="preserve">. The first training session, serving as the pilot, will be conducted at the University of Groningen, to be organised within the lab group of the PI and the wider graduate school. During this time, we plan (at least) four further training sessions with help from </w:t>
      </w:r>
      <w:r w:rsidR="002A15C8" w:rsidRPr="00031F45">
        <w:rPr>
          <w:rFonts w:ascii="Arial" w:hAnsi="Arial" w:cs="Arial"/>
          <w:color w:val="1154CC"/>
          <w:sz w:val="20"/>
          <w:szCs w:val="20"/>
        </w:rPr>
        <w:t xml:space="preserve">OSC-NL </w:t>
      </w:r>
      <w:r w:rsidR="002A15C8" w:rsidRPr="00031F45">
        <w:rPr>
          <w:rFonts w:ascii="Arial" w:hAnsi="Arial" w:cs="Arial"/>
          <w:sz w:val="20"/>
          <w:szCs w:val="20"/>
        </w:rPr>
        <w:t xml:space="preserve">and by reaching out to various graduate schools (e.g., </w:t>
      </w:r>
      <w:r w:rsidR="002A15C8" w:rsidRPr="00031F45">
        <w:rPr>
          <w:rFonts w:ascii="Arial" w:hAnsi="Arial" w:cs="Arial"/>
          <w:color w:val="1154CC"/>
          <w:sz w:val="20"/>
          <w:szCs w:val="20"/>
        </w:rPr>
        <w:t>IOPS</w:t>
      </w:r>
      <w:r w:rsidR="002A15C8" w:rsidRPr="00031F45">
        <w:rPr>
          <w:rFonts w:ascii="Arial" w:hAnsi="Arial" w:cs="Arial"/>
          <w:sz w:val="20"/>
          <w:szCs w:val="20"/>
        </w:rPr>
        <w:t xml:space="preserve">) across the country. </w:t>
      </w:r>
    </w:p>
    <w:p w14:paraId="4BC54E43" w14:textId="650202CB" w:rsidR="00C404FA" w:rsidRPr="00031F45" w:rsidRDefault="002A15C8" w:rsidP="00621AF7">
      <w:pPr>
        <w:pStyle w:val="Default"/>
        <w:ind w:left="283"/>
        <w:jc w:val="both"/>
        <w:rPr>
          <w:rFonts w:ascii="Arial" w:hAnsi="Arial" w:cs="Arial"/>
          <w:sz w:val="20"/>
          <w:szCs w:val="20"/>
        </w:rPr>
      </w:pPr>
      <w:r w:rsidRPr="00031F45">
        <w:rPr>
          <w:rFonts w:ascii="Arial" w:hAnsi="Arial" w:cs="Arial"/>
          <w:sz w:val="20"/>
          <w:szCs w:val="20"/>
        </w:rPr>
        <w:t xml:space="preserve">After each training session, we make interim evaluations based on the </w:t>
      </w:r>
      <w:r w:rsidR="00C404FA" w:rsidRPr="00031F45">
        <w:rPr>
          <w:rFonts w:ascii="Arial" w:hAnsi="Arial" w:cs="Arial"/>
          <w:sz w:val="20"/>
          <w:szCs w:val="20"/>
        </w:rPr>
        <w:t>focus group</w:t>
      </w:r>
      <w:r w:rsidRPr="00031F45">
        <w:rPr>
          <w:rFonts w:ascii="Arial" w:hAnsi="Arial" w:cs="Arial"/>
          <w:sz w:val="20"/>
          <w:szCs w:val="20"/>
        </w:rPr>
        <w:t xml:space="preserve"> and survey responses. </w:t>
      </w:r>
    </w:p>
    <w:p w14:paraId="3999A686" w14:textId="53D6469B" w:rsidR="002A15C8" w:rsidRPr="00031F45" w:rsidRDefault="002A15C8" w:rsidP="00621AF7">
      <w:pPr>
        <w:spacing w:after="0" w:line="240" w:lineRule="auto"/>
        <w:ind w:left="283"/>
        <w:jc w:val="both"/>
        <w:rPr>
          <w:rFonts w:ascii="Arial" w:eastAsia="Arial" w:hAnsi="Arial" w:cs="Arial"/>
          <w:sz w:val="20"/>
          <w:szCs w:val="20"/>
          <w:highlight w:val="white"/>
          <w:lang w:val="en-GB"/>
        </w:rPr>
      </w:pPr>
    </w:p>
    <w:p w14:paraId="481BE598" w14:textId="77777777" w:rsidR="00C404FA" w:rsidRPr="00031F45" w:rsidRDefault="00C404FA" w:rsidP="00621AF7">
      <w:pPr>
        <w:pStyle w:val="Default"/>
        <w:ind w:left="283"/>
        <w:jc w:val="both"/>
        <w:rPr>
          <w:rFonts w:ascii="Arial" w:hAnsi="Arial" w:cs="Arial"/>
          <w:sz w:val="20"/>
          <w:szCs w:val="20"/>
        </w:rPr>
      </w:pPr>
      <w:r w:rsidRPr="00031F45">
        <w:rPr>
          <w:rFonts w:ascii="Arial" w:hAnsi="Arial" w:cs="Arial"/>
          <w:sz w:val="20"/>
          <w:szCs w:val="20"/>
        </w:rPr>
        <w:t xml:space="preserve">The interviews are thematically analysed and the survey responses are quantitatively analysed. Based on the interim reports, the team formulates concrete improvements for modular publishing platforms. We can subsequently observe whether evaluations change in subsequent training sessions. The final evaluation is also the final report, which will be published as a preprint and submitted. </w:t>
      </w:r>
    </w:p>
    <w:p w14:paraId="0C7D9077" w14:textId="77777777" w:rsidR="00C404FA" w:rsidRPr="00031F45" w:rsidRDefault="00C404FA" w:rsidP="00621AF7">
      <w:pPr>
        <w:spacing w:after="0" w:line="240" w:lineRule="auto"/>
        <w:ind w:left="283"/>
        <w:jc w:val="both"/>
        <w:rPr>
          <w:rFonts w:ascii="Arial" w:eastAsia="Arial" w:hAnsi="Arial" w:cs="Arial"/>
          <w:sz w:val="20"/>
          <w:szCs w:val="20"/>
          <w:highlight w:val="white"/>
          <w:lang w:val="en-GB"/>
        </w:rPr>
      </w:pPr>
    </w:p>
    <w:p w14:paraId="48388DEA" w14:textId="54008F7C" w:rsidR="00C404FA" w:rsidRPr="00031F45" w:rsidRDefault="00C404FA" w:rsidP="00621AF7">
      <w:pPr>
        <w:pStyle w:val="Default"/>
        <w:ind w:left="283"/>
        <w:jc w:val="both"/>
        <w:rPr>
          <w:rFonts w:ascii="Arial" w:hAnsi="Arial" w:cs="Arial"/>
          <w:sz w:val="20"/>
          <w:szCs w:val="20"/>
        </w:rPr>
      </w:pPr>
      <w:r w:rsidRPr="00031F45">
        <w:rPr>
          <w:rFonts w:ascii="Arial" w:hAnsi="Arial" w:cs="Arial"/>
          <w:sz w:val="20"/>
          <w:szCs w:val="20"/>
        </w:rPr>
        <w:t xml:space="preserve">We begin training of the research officer (RO). We train the RO on modular publishing itself (train the trainer) and provide basic pedagogical training around lesson plan development. We also train the RO to recognize that their role is to support junior researchers throughout this project and help the team identify barriers and opportunities in modular publishing. </w:t>
      </w:r>
    </w:p>
    <w:p w14:paraId="21DC6278" w14:textId="77777777" w:rsidR="00C404FA" w:rsidRPr="00031F45" w:rsidRDefault="00C404FA" w:rsidP="00621AF7">
      <w:pPr>
        <w:spacing w:after="0" w:line="240" w:lineRule="auto"/>
        <w:ind w:left="283"/>
        <w:jc w:val="both"/>
        <w:rPr>
          <w:rFonts w:ascii="Arial" w:eastAsia="Arial" w:hAnsi="Arial" w:cs="Arial"/>
          <w:sz w:val="20"/>
          <w:szCs w:val="20"/>
          <w:highlight w:val="white"/>
          <w:lang w:val="en-GB"/>
        </w:rPr>
      </w:pPr>
    </w:p>
    <w:p w14:paraId="08E1A888" w14:textId="77777777" w:rsidR="00D64366" w:rsidRPr="00031F45" w:rsidRDefault="00D64366" w:rsidP="00621AF7">
      <w:pPr>
        <w:spacing w:after="0" w:line="240" w:lineRule="auto"/>
        <w:jc w:val="both"/>
        <w:rPr>
          <w:rFonts w:ascii="Arial" w:eastAsia="Arial" w:hAnsi="Arial" w:cs="Arial"/>
          <w:sz w:val="20"/>
          <w:szCs w:val="20"/>
          <w:highlight w:val="white"/>
          <w:lang w:val="en-GB"/>
        </w:rPr>
      </w:pPr>
    </w:p>
    <w:p w14:paraId="540B2520" w14:textId="77777777" w:rsidR="00D64366" w:rsidRPr="00031F45" w:rsidRDefault="00322905" w:rsidP="00621AF7">
      <w:pPr>
        <w:spacing w:after="0" w:line="240" w:lineRule="auto"/>
        <w:jc w:val="both"/>
        <w:rPr>
          <w:rFonts w:ascii="Arial" w:eastAsia="Arial" w:hAnsi="Arial" w:cs="Arial"/>
          <w:i/>
          <w:sz w:val="20"/>
          <w:szCs w:val="20"/>
          <w:highlight w:val="white"/>
          <w:lang w:val="en-GB"/>
        </w:rPr>
      </w:pPr>
      <w:r w:rsidRPr="00031F45">
        <w:rPr>
          <w:rFonts w:ascii="Arial" w:eastAsia="Arial" w:hAnsi="Arial" w:cs="Arial"/>
          <w:b/>
          <w:sz w:val="20"/>
          <w:szCs w:val="20"/>
          <w:highlight w:val="white"/>
          <w:lang w:val="en-GB"/>
        </w:rPr>
        <w:t>Part 5</w:t>
      </w:r>
      <w:r w:rsidRPr="00031F45">
        <w:rPr>
          <w:rFonts w:ascii="Arial" w:eastAsia="Arial" w:hAnsi="Arial" w:cs="Arial"/>
          <w:b/>
          <w:color w:val="000000"/>
          <w:sz w:val="20"/>
          <w:szCs w:val="20"/>
          <w:highlight w:val="white"/>
          <w:lang w:val="en-GB"/>
        </w:rPr>
        <w:t xml:space="preserve">.  </w:t>
      </w:r>
      <w:r w:rsidRPr="00031F45">
        <w:rPr>
          <w:rFonts w:ascii="Arial" w:eastAsia="Arial" w:hAnsi="Arial" w:cs="Arial"/>
          <w:b/>
          <w:sz w:val="20"/>
          <w:szCs w:val="20"/>
          <w:highlight w:val="white"/>
          <w:lang w:val="en-GB"/>
        </w:rPr>
        <w:t>Risk assessment</w:t>
      </w:r>
      <w:r w:rsidRPr="00031F45">
        <w:rPr>
          <w:rFonts w:ascii="Arial" w:eastAsia="Arial" w:hAnsi="Arial" w:cs="Arial"/>
          <w:sz w:val="20"/>
          <w:szCs w:val="20"/>
          <w:highlight w:val="white"/>
          <w:lang w:val="en-GB"/>
        </w:rPr>
        <w:t xml:space="preserve"> </w:t>
      </w:r>
      <w:r w:rsidRPr="00031F45">
        <w:rPr>
          <w:rFonts w:ascii="Arial" w:eastAsia="Arial" w:hAnsi="Arial" w:cs="Arial"/>
          <w:i/>
          <w:sz w:val="20"/>
          <w:szCs w:val="20"/>
          <w:highlight w:val="white"/>
          <w:lang w:val="en-GB"/>
        </w:rPr>
        <w:t>(max. 1 page)</w:t>
      </w:r>
    </w:p>
    <w:p w14:paraId="4A9C0D8C" w14:textId="77777777" w:rsidR="00D64366" w:rsidRPr="00031F45" w:rsidRDefault="00D64366" w:rsidP="00621AF7">
      <w:pPr>
        <w:spacing w:after="0" w:line="240" w:lineRule="auto"/>
        <w:jc w:val="both"/>
        <w:rPr>
          <w:rFonts w:ascii="Arial" w:eastAsia="Arial" w:hAnsi="Arial" w:cs="Arial"/>
          <w:i/>
          <w:sz w:val="20"/>
          <w:szCs w:val="20"/>
          <w:highlight w:val="white"/>
          <w:lang w:val="en-GB"/>
        </w:rPr>
      </w:pPr>
    </w:p>
    <w:p w14:paraId="3DB1A071" w14:textId="77777777" w:rsidR="00031F45" w:rsidRPr="00031F45" w:rsidRDefault="00031F45" w:rsidP="00621AF7">
      <w:pPr>
        <w:spacing w:after="0" w:line="240" w:lineRule="auto"/>
        <w:ind w:left="283"/>
        <w:jc w:val="both"/>
        <w:rPr>
          <w:rFonts w:ascii="Arial" w:eastAsia="Arial" w:hAnsi="Arial" w:cs="Arial"/>
          <w:color w:val="000000"/>
          <w:sz w:val="20"/>
          <w:szCs w:val="20"/>
          <w:highlight w:val="white"/>
          <w:lang w:val="en-NL"/>
        </w:rPr>
      </w:pPr>
      <w:r w:rsidRPr="00031F45">
        <w:rPr>
          <w:rFonts w:ascii="Arial" w:eastAsia="Arial" w:hAnsi="Arial" w:cs="Arial"/>
          <w:color w:val="000000"/>
          <w:sz w:val="20"/>
          <w:szCs w:val="20"/>
          <w:highlight w:val="white"/>
          <w:lang w:val="en-NL"/>
        </w:rPr>
        <w:t>While our study involves educational workshops and surveys, there are some minimal risks to consider:</w:t>
      </w:r>
    </w:p>
    <w:p w14:paraId="6264D3D5" w14:textId="0E967EA9" w:rsidR="00031F45" w:rsidRPr="00031F45" w:rsidRDefault="00031F45" w:rsidP="00621AF7">
      <w:pPr>
        <w:numPr>
          <w:ilvl w:val="0"/>
          <w:numId w:val="10"/>
        </w:numPr>
        <w:spacing w:after="0" w:line="240" w:lineRule="auto"/>
        <w:jc w:val="both"/>
        <w:rPr>
          <w:rFonts w:ascii="Arial" w:eastAsia="Arial" w:hAnsi="Arial" w:cs="Arial"/>
          <w:color w:val="000000"/>
          <w:sz w:val="20"/>
          <w:szCs w:val="20"/>
          <w:highlight w:val="white"/>
          <w:lang w:val="en-NL"/>
        </w:rPr>
      </w:pPr>
      <w:r w:rsidRPr="00031F45">
        <w:rPr>
          <w:rFonts w:ascii="Arial" w:eastAsia="Arial" w:hAnsi="Arial" w:cs="Arial"/>
          <w:b/>
          <w:bCs/>
          <w:color w:val="000000"/>
          <w:sz w:val="20"/>
          <w:szCs w:val="20"/>
          <w:highlight w:val="white"/>
          <w:lang w:val="en-NL"/>
        </w:rPr>
        <w:t>Psychological Harm</w:t>
      </w:r>
      <w:r w:rsidRPr="00031F45">
        <w:rPr>
          <w:rFonts w:ascii="Arial" w:eastAsia="Arial" w:hAnsi="Arial" w:cs="Arial"/>
          <w:color w:val="000000"/>
          <w:sz w:val="20"/>
          <w:szCs w:val="20"/>
          <w:highlight w:val="white"/>
          <w:lang w:val="en-NL"/>
        </w:rPr>
        <w:t xml:space="preserve">: Participants may experience slight stress or anxiety during the focus group discussions, especially when sharing their opinions or experiences in front of others. </w:t>
      </w:r>
    </w:p>
    <w:p w14:paraId="511F88D7" w14:textId="77777777" w:rsidR="00031F45" w:rsidRPr="00031F45" w:rsidRDefault="00031F45" w:rsidP="00621AF7">
      <w:pPr>
        <w:numPr>
          <w:ilvl w:val="0"/>
          <w:numId w:val="10"/>
        </w:numPr>
        <w:spacing w:after="0" w:line="240" w:lineRule="auto"/>
        <w:jc w:val="both"/>
        <w:rPr>
          <w:rFonts w:ascii="Arial" w:eastAsia="Arial" w:hAnsi="Arial" w:cs="Arial"/>
          <w:color w:val="000000"/>
          <w:sz w:val="20"/>
          <w:szCs w:val="20"/>
          <w:highlight w:val="white"/>
          <w:lang w:val="en-NL"/>
        </w:rPr>
      </w:pPr>
      <w:r w:rsidRPr="00031F45">
        <w:rPr>
          <w:rFonts w:ascii="Arial" w:eastAsia="Arial" w:hAnsi="Arial" w:cs="Arial"/>
          <w:b/>
          <w:bCs/>
          <w:color w:val="000000"/>
          <w:sz w:val="20"/>
          <w:szCs w:val="20"/>
          <w:highlight w:val="white"/>
          <w:lang w:val="en-NL"/>
        </w:rPr>
        <w:t>Confidentiality Risks</w:t>
      </w:r>
      <w:r w:rsidRPr="00031F45">
        <w:rPr>
          <w:rFonts w:ascii="Arial" w:eastAsia="Arial" w:hAnsi="Arial" w:cs="Arial"/>
          <w:color w:val="000000"/>
          <w:sz w:val="20"/>
          <w:szCs w:val="20"/>
          <w:highlight w:val="white"/>
          <w:lang w:val="en-NL"/>
        </w:rPr>
        <w:t>: There is a potential risk of breach of confidentiality, where participants' responses or personal data might be inadvertently disclosed.</w:t>
      </w:r>
    </w:p>
    <w:p w14:paraId="317D95C8" w14:textId="578415E3" w:rsidR="00C404FA" w:rsidRPr="00031F45" w:rsidRDefault="00C404FA" w:rsidP="00621AF7">
      <w:pPr>
        <w:spacing w:after="0" w:line="240" w:lineRule="auto"/>
        <w:ind w:left="283"/>
        <w:jc w:val="both"/>
        <w:rPr>
          <w:rFonts w:ascii="Arial" w:eastAsia="Arial" w:hAnsi="Arial" w:cs="Arial"/>
          <w:color w:val="000000"/>
          <w:sz w:val="20"/>
          <w:szCs w:val="20"/>
          <w:highlight w:val="white"/>
          <w:lang w:val="en-NL"/>
        </w:rPr>
      </w:pPr>
    </w:p>
    <w:p w14:paraId="0E3693E3" w14:textId="306B7DFE" w:rsidR="00C404FA" w:rsidRPr="00031F45" w:rsidRDefault="00031F45" w:rsidP="00621AF7">
      <w:pPr>
        <w:spacing w:after="0" w:line="240" w:lineRule="auto"/>
        <w:ind w:left="283"/>
        <w:jc w:val="both"/>
        <w:rPr>
          <w:rFonts w:ascii="Arial" w:eastAsia="Arial" w:hAnsi="Arial" w:cs="Arial"/>
          <w:sz w:val="20"/>
          <w:szCs w:val="20"/>
          <w:highlight w:val="white"/>
          <w:lang w:val="en-GB"/>
        </w:rPr>
      </w:pPr>
      <w:r w:rsidRPr="00031F45">
        <w:rPr>
          <w:rFonts w:ascii="Arial" w:hAnsi="Arial" w:cs="Arial"/>
          <w:sz w:val="20"/>
          <w:szCs w:val="20"/>
        </w:rPr>
        <w:t>The anticipated benefits of the research significantly outweigh the minimal risks. By participating in the workshops, attendees gain valuable skills in modular publishing, which can enhance their academic productivity and transparency. Moreover, the insights gained from this study will contribute to the broader adoption of open science practices in the academic community.</w:t>
      </w:r>
    </w:p>
    <w:p w14:paraId="575FE4A4" w14:textId="77777777" w:rsidR="003B4099" w:rsidRDefault="003B4099" w:rsidP="00621AF7">
      <w:pPr>
        <w:spacing w:after="0" w:line="240" w:lineRule="auto"/>
        <w:ind w:left="283"/>
        <w:jc w:val="both"/>
        <w:rPr>
          <w:rFonts w:ascii="Arial" w:eastAsia="Arial" w:hAnsi="Arial" w:cs="Arial"/>
          <w:color w:val="000000"/>
          <w:sz w:val="20"/>
          <w:szCs w:val="20"/>
          <w:highlight w:val="white"/>
          <w:lang w:val="en-GB"/>
        </w:rPr>
      </w:pPr>
    </w:p>
    <w:p w14:paraId="63EE91F1" w14:textId="46201203" w:rsidR="00031F45" w:rsidRPr="00031F45" w:rsidRDefault="00031F45" w:rsidP="00621AF7">
      <w:pPr>
        <w:spacing w:after="0" w:line="240" w:lineRule="auto"/>
        <w:ind w:left="283"/>
        <w:jc w:val="both"/>
        <w:rPr>
          <w:rFonts w:ascii="Arial" w:eastAsia="Arial" w:hAnsi="Arial" w:cs="Arial"/>
          <w:sz w:val="20"/>
          <w:szCs w:val="20"/>
          <w:highlight w:val="white"/>
          <w:lang w:val="en-NL"/>
        </w:rPr>
      </w:pPr>
      <w:r w:rsidRPr="00031F45">
        <w:rPr>
          <w:rFonts w:ascii="Arial" w:eastAsia="Arial" w:hAnsi="Arial" w:cs="Arial"/>
          <w:sz w:val="20"/>
          <w:szCs w:val="20"/>
          <w:highlight w:val="white"/>
          <w:lang w:val="en-NL"/>
        </w:rPr>
        <w:t>To mitigate these risks, we will implement the following measures:</w:t>
      </w:r>
    </w:p>
    <w:p w14:paraId="5261BF10" w14:textId="77777777" w:rsidR="00031F45" w:rsidRPr="00031F45" w:rsidRDefault="00031F45" w:rsidP="00621AF7">
      <w:pPr>
        <w:numPr>
          <w:ilvl w:val="0"/>
          <w:numId w:val="11"/>
        </w:numPr>
        <w:spacing w:after="0" w:line="240" w:lineRule="auto"/>
        <w:jc w:val="both"/>
        <w:rPr>
          <w:rFonts w:ascii="Arial" w:eastAsia="Arial" w:hAnsi="Arial" w:cs="Arial"/>
          <w:sz w:val="20"/>
          <w:szCs w:val="20"/>
          <w:highlight w:val="white"/>
          <w:lang w:val="en-NL"/>
        </w:rPr>
      </w:pPr>
      <w:r w:rsidRPr="00031F45">
        <w:rPr>
          <w:rFonts w:ascii="Arial" w:eastAsia="Arial" w:hAnsi="Arial" w:cs="Arial"/>
          <w:b/>
          <w:bCs/>
          <w:sz w:val="20"/>
          <w:szCs w:val="20"/>
          <w:highlight w:val="white"/>
          <w:lang w:val="en-NL"/>
        </w:rPr>
        <w:t>Informed Consent</w:t>
      </w:r>
      <w:r w:rsidRPr="00031F45">
        <w:rPr>
          <w:rFonts w:ascii="Arial" w:eastAsia="Arial" w:hAnsi="Arial" w:cs="Arial"/>
          <w:sz w:val="20"/>
          <w:szCs w:val="20"/>
          <w:highlight w:val="white"/>
          <w:lang w:val="en-NL"/>
        </w:rPr>
        <w:t>: Participants will be fully informed about the nature of the research, any potential risks, and their rights to withdraw at any time without penalty.</w:t>
      </w:r>
    </w:p>
    <w:p w14:paraId="0AEBB3F7" w14:textId="5088E34B" w:rsidR="00031F45" w:rsidRPr="00031F45" w:rsidRDefault="00031F45" w:rsidP="00621AF7">
      <w:pPr>
        <w:numPr>
          <w:ilvl w:val="0"/>
          <w:numId w:val="11"/>
        </w:numPr>
        <w:spacing w:after="0" w:line="240" w:lineRule="auto"/>
        <w:jc w:val="both"/>
        <w:rPr>
          <w:rFonts w:ascii="Arial" w:eastAsia="Arial" w:hAnsi="Arial" w:cs="Arial"/>
          <w:sz w:val="20"/>
          <w:szCs w:val="20"/>
          <w:highlight w:val="white"/>
          <w:lang w:val="en-NL"/>
        </w:rPr>
      </w:pPr>
      <w:r w:rsidRPr="00031F45">
        <w:rPr>
          <w:rFonts w:ascii="Arial" w:eastAsia="Arial" w:hAnsi="Arial" w:cs="Arial"/>
          <w:b/>
          <w:bCs/>
          <w:sz w:val="20"/>
          <w:szCs w:val="20"/>
          <w:highlight w:val="white"/>
          <w:lang w:val="en-NL"/>
        </w:rPr>
        <w:t>Confidentiality</w:t>
      </w:r>
      <w:r w:rsidRPr="00031F45">
        <w:rPr>
          <w:rFonts w:ascii="Arial" w:eastAsia="Arial" w:hAnsi="Arial" w:cs="Arial"/>
          <w:sz w:val="20"/>
          <w:szCs w:val="20"/>
          <w:highlight w:val="white"/>
          <w:lang w:val="en-NL"/>
        </w:rPr>
        <w:t>: All data will be anonymised, and personal identifiers will be removed to protect participants' confidentiality</w:t>
      </w:r>
      <w:r w:rsidR="003B4099">
        <w:rPr>
          <w:rFonts w:ascii="Arial" w:eastAsia="Arial" w:hAnsi="Arial" w:cs="Arial"/>
          <w:sz w:val="20"/>
          <w:szCs w:val="20"/>
          <w:highlight w:val="white"/>
          <w:lang w:val="en-NL"/>
        </w:rPr>
        <w:t>, before it is published as a research module</w:t>
      </w:r>
      <w:r w:rsidR="003B4099" w:rsidRPr="00031F45">
        <w:rPr>
          <w:rFonts w:ascii="Arial" w:eastAsia="Arial" w:hAnsi="Arial" w:cs="Arial"/>
          <w:sz w:val="20"/>
          <w:szCs w:val="20"/>
          <w:highlight w:val="white"/>
          <w:lang w:val="en-NL"/>
        </w:rPr>
        <w:t xml:space="preserve">. </w:t>
      </w:r>
      <w:r w:rsidR="003B4099">
        <w:rPr>
          <w:rFonts w:ascii="Arial" w:eastAsia="Arial" w:hAnsi="Arial" w:cs="Arial"/>
          <w:sz w:val="20"/>
          <w:szCs w:val="20"/>
          <w:highlight w:val="white"/>
          <w:lang w:val="en-NL"/>
        </w:rPr>
        <w:t>Pre-processed d</w:t>
      </w:r>
      <w:r w:rsidR="003B4099" w:rsidRPr="00031F45">
        <w:rPr>
          <w:rFonts w:ascii="Arial" w:eastAsia="Arial" w:hAnsi="Arial" w:cs="Arial"/>
          <w:sz w:val="20"/>
          <w:szCs w:val="20"/>
          <w:highlight w:val="white"/>
          <w:lang w:val="en-NL"/>
        </w:rPr>
        <w:t xml:space="preserve">ata will be stored </w:t>
      </w:r>
      <w:r w:rsidRPr="00031F45">
        <w:rPr>
          <w:rFonts w:ascii="Arial" w:eastAsia="Arial" w:hAnsi="Arial" w:cs="Arial"/>
          <w:sz w:val="20"/>
          <w:szCs w:val="20"/>
          <w:highlight w:val="white"/>
          <w:lang w:val="en-NL"/>
        </w:rPr>
        <w:t>securely on encrypted drives accessible only to the research team.</w:t>
      </w:r>
    </w:p>
    <w:p w14:paraId="3EF9EDFC" w14:textId="1A9C80F9" w:rsidR="00C404FA" w:rsidRPr="00031F45" w:rsidRDefault="00C404FA" w:rsidP="00621AF7">
      <w:pPr>
        <w:spacing w:after="0" w:line="240" w:lineRule="auto"/>
        <w:ind w:left="283"/>
        <w:jc w:val="both"/>
        <w:rPr>
          <w:rFonts w:ascii="Arial" w:eastAsia="Arial" w:hAnsi="Arial" w:cs="Arial"/>
          <w:sz w:val="20"/>
          <w:szCs w:val="20"/>
          <w:highlight w:val="white"/>
          <w:lang w:val="en-NL"/>
        </w:rPr>
      </w:pPr>
    </w:p>
    <w:p w14:paraId="74686A03" w14:textId="77777777" w:rsidR="00D64366" w:rsidRPr="00031F45" w:rsidRDefault="00D64366" w:rsidP="00621AF7">
      <w:pPr>
        <w:spacing w:after="0" w:line="240" w:lineRule="auto"/>
        <w:jc w:val="both"/>
        <w:rPr>
          <w:rFonts w:ascii="Arial" w:eastAsia="Arial" w:hAnsi="Arial" w:cs="Arial"/>
          <w:sz w:val="20"/>
          <w:szCs w:val="20"/>
          <w:highlight w:val="white"/>
          <w:u w:val="single"/>
          <w:lang w:val="en-GB"/>
        </w:rPr>
      </w:pPr>
    </w:p>
    <w:p w14:paraId="64B7EB2D" w14:textId="77777777" w:rsidR="00D64366" w:rsidRPr="00031F45" w:rsidRDefault="00322905" w:rsidP="00621AF7">
      <w:pPr>
        <w:spacing w:after="0" w:line="240" w:lineRule="auto"/>
        <w:jc w:val="both"/>
        <w:rPr>
          <w:rFonts w:ascii="Arial" w:eastAsia="Arial" w:hAnsi="Arial" w:cs="Arial"/>
          <w:i/>
          <w:color w:val="000000"/>
          <w:sz w:val="20"/>
          <w:szCs w:val="20"/>
          <w:lang w:val="en-GB"/>
        </w:rPr>
      </w:pPr>
      <w:r w:rsidRPr="00031F45">
        <w:rPr>
          <w:rFonts w:ascii="Arial" w:eastAsia="Arial" w:hAnsi="Arial" w:cs="Arial"/>
          <w:b/>
          <w:sz w:val="20"/>
          <w:szCs w:val="20"/>
          <w:highlight w:val="white"/>
          <w:lang w:val="en-GB"/>
        </w:rPr>
        <w:t>Part 6</w:t>
      </w:r>
      <w:r w:rsidRPr="00031F45">
        <w:rPr>
          <w:rFonts w:ascii="Arial" w:eastAsia="Arial" w:hAnsi="Arial" w:cs="Arial"/>
          <w:b/>
          <w:color w:val="000000"/>
          <w:sz w:val="20"/>
          <w:szCs w:val="20"/>
          <w:highlight w:val="white"/>
          <w:lang w:val="en-GB"/>
        </w:rPr>
        <w:t xml:space="preserve">. </w:t>
      </w:r>
      <w:r w:rsidRPr="00031F45">
        <w:rPr>
          <w:rFonts w:ascii="Arial" w:eastAsia="Arial" w:hAnsi="Arial" w:cs="Arial"/>
          <w:b/>
          <w:sz w:val="20"/>
          <w:szCs w:val="20"/>
          <w:highlight w:val="white"/>
          <w:lang w:val="en-GB"/>
        </w:rPr>
        <w:t>C</w:t>
      </w:r>
      <w:r w:rsidRPr="00031F45">
        <w:rPr>
          <w:rFonts w:ascii="Arial" w:eastAsia="Arial" w:hAnsi="Arial" w:cs="Arial"/>
          <w:b/>
          <w:color w:val="000000"/>
          <w:sz w:val="20"/>
          <w:szCs w:val="20"/>
          <w:highlight w:val="white"/>
          <w:lang w:val="en-GB"/>
        </w:rPr>
        <w:t>onsent proce</w:t>
      </w:r>
      <w:r w:rsidRPr="00031F45">
        <w:rPr>
          <w:rFonts w:ascii="Arial" w:eastAsia="Arial" w:hAnsi="Arial" w:cs="Arial"/>
          <w:b/>
          <w:color w:val="000000"/>
          <w:sz w:val="20"/>
          <w:szCs w:val="20"/>
          <w:lang w:val="en-GB"/>
        </w:rPr>
        <w:t>ss</w:t>
      </w:r>
      <w:r w:rsidRPr="00031F45">
        <w:rPr>
          <w:rFonts w:ascii="Arial" w:eastAsia="Arial" w:hAnsi="Arial" w:cs="Arial"/>
          <w:color w:val="000000"/>
          <w:sz w:val="20"/>
          <w:szCs w:val="20"/>
          <w:lang w:val="en-GB"/>
        </w:rPr>
        <w:t xml:space="preserve"> </w:t>
      </w:r>
      <w:r w:rsidRPr="00031F45">
        <w:rPr>
          <w:rFonts w:ascii="Arial" w:eastAsia="Arial" w:hAnsi="Arial" w:cs="Arial"/>
          <w:i/>
          <w:color w:val="000000"/>
          <w:sz w:val="20"/>
          <w:szCs w:val="20"/>
          <w:lang w:val="en-GB"/>
        </w:rPr>
        <w:t>(</w:t>
      </w:r>
      <w:r w:rsidRPr="00031F45">
        <w:rPr>
          <w:rFonts w:ascii="Arial" w:eastAsia="Arial" w:hAnsi="Arial" w:cs="Arial"/>
          <w:i/>
          <w:sz w:val="20"/>
          <w:szCs w:val="20"/>
          <w:lang w:val="en-GB"/>
        </w:rPr>
        <w:t xml:space="preserve">max. </w:t>
      </w:r>
      <w:r w:rsidRPr="00031F45">
        <w:rPr>
          <w:rFonts w:ascii="Arial" w:eastAsia="Arial" w:hAnsi="Arial" w:cs="Arial"/>
          <w:i/>
          <w:color w:val="000000"/>
          <w:sz w:val="20"/>
          <w:szCs w:val="20"/>
          <w:lang w:val="en-GB"/>
        </w:rPr>
        <w:t>1 page)</w:t>
      </w:r>
    </w:p>
    <w:p w14:paraId="084C1600" w14:textId="77777777" w:rsidR="00C404FA" w:rsidRPr="00031F45" w:rsidRDefault="00C404FA" w:rsidP="00621AF7">
      <w:pPr>
        <w:spacing w:after="0" w:line="240" w:lineRule="auto"/>
        <w:jc w:val="both"/>
        <w:rPr>
          <w:rFonts w:ascii="Arial" w:eastAsia="Arial" w:hAnsi="Arial" w:cs="Arial"/>
          <w:color w:val="000000"/>
          <w:sz w:val="20"/>
          <w:szCs w:val="20"/>
          <w:highlight w:val="white"/>
          <w:lang w:val="en-GB"/>
        </w:rPr>
      </w:pPr>
    </w:p>
    <w:p w14:paraId="6AE202A4" w14:textId="68E1A272" w:rsidR="00C404FA" w:rsidRPr="00031F45" w:rsidRDefault="00C404FA" w:rsidP="00621AF7">
      <w:pPr>
        <w:spacing w:after="0" w:line="240" w:lineRule="auto"/>
        <w:jc w:val="both"/>
        <w:rPr>
          <w:rFonts w:ascii="Arial" w:eastAsia="Arial" w:hAnsi="Arial" w:cs="Arial"/>
          <w:color w:val="000000"/>
          <w:sz w:val="20"/>
          <w:szCs w:val="20"/>
          <w:highlight w:val="white"/>
          <w:lang w:val="en-GB"/>
        </w:rPr>
      </w:pPr>
      <w:r w:rsidRPr="00031F45">
        <w:rPr>
          <w:rFonts w:ascii="Arial" w:eastAsia="Arial" w:hAnsi="Arial" w:cs="Arial"/>
          <w:color w:val="000000"/>
          <w:sz w:val="20"/>
          <w:szCs w:val="20"/>
          <w:highlight w:val="white"/>
          <w:lang w:val="en-GB"/>
        </w:rPr>
        <w:t xml:space="preserve">During the workshop registration process, participants can choose to participate in the focus group discussion or not. All participants fill out a consent form at the beginning of the workshop. We have two consent forms, one for those who registered to participate in the focus group discussion and sub-sequent research survey and one for those who only participate in the workshop and the workshop feedback survey. Consent is therefore given written. </w:t>
      </w:r>
    </w:p>
    <w:p w14:paraId="6800B57A" w14:textId="0D53F4C3" w:rsidR="00C404FA" w:rsidRPr="00031F45" w:rsidRDefault="00C404FA" w:rsidP="00621AF7">
      <w:pPr>
        <w:spacing w:after="0" w:line="240" w:lineRule="auto"/>
        <w:jc w:val="both"/>
        <w:rPr>
          <w:rFonts w:ascii="Arial" w:eastAsia="Arial" w:hAnsi="Arial" w:cs="Arial"/>
          <w:color w:val="000000"/>
          <w:sz w:val="20"/>
          <w:szCs w:val="20"/>
          <w:highlight w:val="white"/>
          <w:lang w:val="en-GB"/>
        </w:rPr>
      </w:pPr>
      <w:r w:rsidRPr="00031F45">
        <w:rPr>
          <w:rFonts w:ascii="Arial" w:eastAsia="Arial" w:hAnsi="Arial" w:cs="Arial"/>
          <w:color w:val="000000"/>
          <w:sz w:val="20"/>
          <w:szCs w:val="20"/>
          <w:highlight w:val="white"/>
          <w:lang w:val="en-GB"/>
        </w:rPr>
        <w:t xml:space="preserve">During this part of the workshop, participants are also given information on their rights. </w:t>
      </w:r>
    </w:p>
    <w:p w14:paraId="78FA52D7" w14:textId="77777777" w:rsidR="00D64366" w:rsidRPr="00031F45" w:rsidRDefault="00D64366" w:rsidP="00621AF7">
      <w:pPr>
        <w:spacing w:after="0" w:line="240" w:lineRule="auto"/>
        <w:jc w:val="both"/>
        <w:rPr>
          <w:rFonts w:ascii="Arial" w:eastAsia="Arial" w:hAnsi="Arial" w:cs="Arial"/>
          <w:sz w:val="20"/>
          <w:szCs w:val="20"/>
          <w:highlight w:val="white"/>
          <w:lang w:val="en-GB"/>
        </w:rPr>
      </w:pPr>
    </w:p>
    <w:p w14:paraId="3648EADB" w14:textId="77777777" w:rsidR="00D64366" w:rsidRPr="00031F45" w:rsidRDefault="00322905" w:rsidP="00621AF7">
      <w:pPr>
        <w:spacing w:after="0" w:line="240" w:lineRule="auto"/>
        <w:jc w:val="both"/>
        <w:rPr>
          <w:rFonts w:ascii="Arial" w:eastAsia="Arial" w:hAnsi="Arial" w:cs="Arial"/>
          <w:sz w:val="20"/>
          <w:szCs w:val="20"/>
          <w:lang w:val="en-GB"/>
        </w:rPr>
      </w:pPr>
      <w:r w:rsidRPr="00031F45">
        <w:rPr>
          <w:rFonts w:ascii="Arial" w:eastAsia="Arial" w:hAnsi="Arial" w:cs="Arial"/>
          <w:b/>
          <w:sz w:val="20"/>
          <w:szCs w:val="20"/>
          <w:lang w:val="en-GB"/>
        </w:rPr>
        <w:t>Part 7</w:t>
      </w:r>
      <w:r w:rsidRPr="00031F45">
        <w:rPr>
          <w:rFonts w:ascii="Arial" w:eastAsia="Arial" w:hAnsi="Arial" w:cs="Arial"/>
          <w:b/>
          <w:color w:val="000000"/>
          <w:sz w:val="20"/>
          <w:szCs w:val="20"/>
          <w:lang w:val="en-GB"/>
        </w:rPr>
        <w:t xml:space="preserve">.  Other ethical </w:t>
      </w:r>
      <w:r w:rsidRPr="00031F45">
        <w:rPr>
          <w:rFonts w:ascii="Arial" w:eastAsia="Arial" w:hAnsi="Arial" w:cs="Arial"/>
          <w:b/>
          <w:sz w:val="20"/>
          <w:szCs w:val="20"/>
          <w:lang w:val="en-GB"/>
        </w:rPr>
        <w:t>c</w:t>
      </w:r>
      <w:r w:rsidRPr="00031F45">
        <w:rPr>
          <w:rFonts w:ascii="Arial" w:eastAsia="Arial" w:hAnsi="Arial" w:cs="Arial"/>
          <w:b/>
          <w:color w:val="000000"/>
          <w:sz w:val="20"/>
          <w:szCs w:val="20"/>
          <w:lang w:val="en-GB"/>
        </w:rPr>
        <w:t>oncerns</w:t>
      </w:r>
      <w:r w:rsidRPr="00031F45">
        <w:rPr>
          <w:rFonts w:ascii="Arial" w:eastAsia="Arial" w:hAnsi="Arial" w:cs="Arial"/>
          <w:i/>
          <w:color w:val="000000"/>
          <w:sz w:val="20"/>
          <w:szCs w:val="20"/>
          <w:lang w:val="en-GB"/>
        </w:rPr>
        <w:t> (</w:t>
      </w:r>
      <w:r w:rsidRPr="00031F45">
        <w:rPr>
          <w:rFonts w:ascii="Arial" w:eastAsia="Arial" w:hAnsi="Arial" w:cs="Arial"/>
          <w:i/>
          <w:sz w:val="20"/>
          <w:szCs w:val="20"/>
          <w:lang w:val="en-GB"/>
        </w:rPr>
        <w:t xml:space="preserve">max. </w:t>
      </w:r>
      <w:r w:rsidRPr="00031F45">
        <w:rPr>
          <w:rFonts w:ascii="Arial" w:eastAsia="Arial" w:hAnsi="Arial" w:cs="Arial"/>
          <w:i/>
          <w:color w:val="000000"/>
          <w:sz w:val="20"/>
          <w:szCs w:val="20"/>
          <w:lang w:val="en-GB"/>
        </w:rPr>
        <w:t>1 page)</w:t>
      </w:r>
      <w:r w:rsidRPr="00031F45">
        <w:rPr>
          <w:rFonts w:ascii="Arial" w:eastAsia="Arial" w:hAnsi="Arial" w:cs="Arial"/>
          <w:color w:val="000000"/>
          <w:sz w:val="20"/>
          <w:szCs w:val="20"/>
          <w:lang w:val="en-GB"/>
        </w:rPr>
        <w:t> </w:t>
      </w:r>
    </w:p>
    <w:p w14:paraId="2666AB00" w14:textId="77777777" w:rsidR="00D64366" w:rsidRPr="00031F45" w:rsidRDefault="00D64366" w:rsidP="00621AF7">
      <w:pPr>
        <w:spacing w:after="0" w:line="240" w:lineRule="auto"/>
        <w:ind w:left="720"/>
        <w:jc w:val="both"/>
        <w:rPr>
          <w:rFonts w:ascii="Arial" w:eastAsia="Arial" w:hAnsi="Arial" w:cs="Arial"/>
          <w:sz w:val="20"/>
          <w:szCs w:val="20"/>
          <w:highlight w:val="white"/>
          <w:lang w:val="en-GB"/>
        </w:rPr>
      </w:pPr>
    </w:p>
    <w:p w14:paraId="76CD3183" w14:textId="77777777" w:rsidR="00031F45" w:rsidRPr="00031F45" w:rsidRDefault="00031F45" w:rsidP="00621AF7">
      <w:pPr>
        <w:spacing w:after="0" w:line="240" w:lineRule="auto"/>
        <w:ind w:left="283"/>
        <w:jc w:val="both"/>
        <w:rPr>
          <w:rFonts w:ascii="Arial" w:eastAsia="Arial" w:hAnsi="Arial" w:cs="Arial"/>
          <w:sz w:val="20"/>
          <w:szCs w:val="20"/>
          <w:highlight w:val="white"/>
          <w:lang w:val="en-NL"/>
        </w:rPr>
      </w:pPr>
      <w:r w:rsidRPr="00031F45">
        <w:rPr>
          <w:rFonts w:ascii="Arial" w:eastAsia="Arial" w:hAnsi="Arial" w:cs="Arial"/>
          <w:sz w:val="20"/>
          <w:szCs w:val="20"/>
          <w:highlight w:val="white"/>
          <w:lang w:val="en-NL"/>
        </w:rPr>
        <w:lastRenderedPageBreak/>
        <w:t>Given that some participants may come from the same university or professional network as the research team, there could be a perceived conflict of interest. To address this:</w:t>
      </w:r>
    </w:p>
    <w:p w14:paraId="38F169B3" w14:textId="77777777" w:rsidR="00031F45" w:rsidRPr="00031F45" w:rsidRDefault="00031F45" w:rsidP="00621AF7">
      <w:pPr>
        <w:numPr>
          <w:ilvl w:val="0"/>
          <w:numId w:val="9"/>
        </w:numPr>
        <w:spacing w:after="0" w:line="240" w:lineRule="auto"/>
        <w:jc w:val="both"/>
        <w:rPr>
          <w:rFonts w:ascii="Arial" w:eastAsia="Arial" w:hAnsi="Arial" w:cs="Arial"/>
          <w:sz w:val="20"/>
          <w:szCs w:val="20"/>
          <w:highlight w:val="white"/>
          <w:lang w:val="en-NL"/>
        </w:rPr>
      </w:pPr>
      <w:r w:rsidRPr="00031F45">
        <w:rPr>
          <w:rFonts w:ascii="Arial" w:eastAsia="Arial" w:hAnsi="Arial" w:cs="Arial"/>
          <w:b/>
          <w:bCs/>
          <w:sz w:val="20"/>
          <w:szCs w:val="20"/>
          <w:highlight w:val="white"/>
          <w:lang w:val="en-NL"/>
        </w:rPr>
        <w:t>Voluntary Participation</w:t>
      </w:r>
      <w:r w:rsidRPr="00031F45">
        <w:rPr>
          <w:rFonts w:ascii="Arial" w:eastAsia="Arial" w:hAnsi="Arial" w:cs="Arial"/>
          <w:sz w:val="20"/>
          <w:szCs w:val="20"/>
          <w:highlight w:val="white"/>
          <w:lang w:val="en-NL"/>
        </w:rPr>
        <w:t>: We will emphasize that participation is entirely voluntary and that there are no consequences for choosing not to participate.</w:t>
      </w:r>
    </w:p>
    <w:p w14:paraId="2070BC4A" w14:textId="77777777" w:rsidR="00031F45" w:rsidRDefault="00031F45" w:rsidP="00621AF7">
      <w:pPr>
        <w:numPr>
          <w:ilvl w:val="0"/>
          <w:numId w:val="9"/>
        </w:numPr>
        <w:spacing w:after="0" w:line="240" w:lineRule="auto"/>
        <w:jc w:val="both"/>
        <w:rPr>
          <w:rFonts w:ascii="Arial" w:eastAsia="Arial" w:hAnsi="Arial" w:cs="Arial"/>
          <w:sz w:val="20"/>
          <w:szCs w:val="20"/>
          <w:highlight w:val="white"/>
          <w:lang w:val="en-NL"/>
        </w:rPr>
      </w:pPr>
      <w:r w:rsidRPr="00031F45">
        <w:rPr>
          <w:rFonts w:ascii="Arial" w:eastAsia="Arial" w:hAnsi="Arial" w:cs="Arial"/>
          <w:b/>
          <w:bCs/>
          <w:sz w:val="20"/>
          <w:szCs w:val="20"/>
          <w:highlight w:val="white"/>
          <w:lang w:val="en-NL"/>
        </w:rPr>
        <w:t>Anonymous Data Collection</w:t>
      </w:r>
      <w:r w:rsidRPr="00031F45">
        <w:rPr>
          <w:rFonts w:ascii="Arial" w:eastAsia="Arial" w:hAnsi="Arial" w:cs="Arial"/>
          <w:sz w:val="20"/>
          <w:szCs w:val="20"/>
          <w:highlight w:val="white"/>
          <w:lang w:val="en-NL"/>
        </w:rPr>
        <w:t>: We will ensure that data collection is anonymous, and no identifying information will be linked to the responses.</w:t>
      </w:r>
    </w:p>
    <w:p w14:paraId="0E347E87" w14:textId="77777777" w:rsidR="003B4099" w:rsidRDefault="003B4099" w:rsidP="00621AF7">
      <w:pPr>
        <w:spacing w:after="0" w:line="240" w:lineRule="auto"/>
        <w:ind w:left="283"/>
        <w:jc w:val="both"/>
        <w:rPr>
          <w:rFonts w:ascii="Arial" w:hAnsi="Arial" w:cs="Arial"/>
          <w:b/>
          <w:bCs/>
          <w:sz w:val="20"/>
          <w:szCs w:val="20"/>
        </w:rPr>
      </w:pPr>
    </w:p>
    <w:p w14:paraId="158278FA" w14:textId="673242AB" w:rsidR="00031F45" w:rsidRPr="00031F45" w:rsidRDefault="00031F45" w:rsidP="00621AF7">
      <w:pPr>
        <w:spacing w:after="0" w:line="240" w:lineRule="auto"/>
        <w:ind w:left="283"/>
        <w:jc w:val="both"/>
        <w:rPr>
          <w:rFonts w:ascii="Arial" w:hAnsi="Arial" w:cs="Arial"/>
          <w:sz w:val="20"/>
          <w:szCs w:val="20"/>
        </w:rPr>
      </w:pPr>
      <w:r w:rsidRPr="00031F45">
        <w:rPr>
          <w:rFonts w:ascii="Arial" w:hAnsi="Arial" w:cs="Arial"/>
          <w:b/>
          <w:bCs/>
          <w:sz w:val="20"/>
          <w:szCs w:val="20"/>
        </w:rPr>
        <w:t>Data Privacy</w:t>
      </w:r>
      <w:r w:rsidRPr="00031F45">
        <w:rPr>
          <w:rFonts w:ascii="Arial" w:hAnsi="Arial" w:cs="Arial"/>
          <w:sz w:val="20"/>
          <w:szCs w:val="20"/>
        </w:rPr>
        <w:t>: We will comply with GDPR regulations to ensure participants' data privacy and protection.</w:t>
      </w:r>
    </w:p>
    <w:p w14:paraId="5EC3C375" w14:textId="1116D89E" w:rsidR="00D64366" w:rsidRPr="00031F45" w:rsidRDefault="00031F45" w:rsidP="00621AF7">
      <w:pPr>
        <w:spacing w:after="0" w:line="240" w:lineRule="auto"/>
        <w:ind w:left="283"/>
        <w:jc w:val="both"/>
        <w:rPr>
          <w:rFonts w:ascii="Arial" w:eastAsia="Arial" w:hAnsi="Arial" w:cs="Arial"/>
          <w:sz w:val="20"/>
          <w:szCs w:val="20"/>
          <w:highlight w:val="white"/>
          <w:lang w:val="en-GB"/>
        </w:rPr>
      </w:pPr>
      <w:r w:rsidRPr="00031F45">
        <w:rPr>
          <w:rStyle w:val="Strong"/>
          <w:rFonts w:ascii="Arial" w:hAnsi="Arial" w:cs="Arial"/>
          <w:sz w:val="20"/>
          <w:szCs w:val="20"/>
        </w:rPr>
        <w:t>Inclusivity</w:t>
      </w:r>
      <w:r w:rsidRPr="00031F45">
        <w:rPr>
          <w:rFonts w:ascii="Arial" w:hAnsi="Arial" w:cs="Arial"/>
          <w:sz w:val="20"/>
          <w:szCs w:val="20"/>
        </w:rPr>
        <w:t>: Efforts will be made to ensure the workshops are inclusive and accessible to all eligible participants, regardless of their background or personal circumstances.</w:t>
      </w:r>
    </w:p>
    <w:sectPr w:rsidR="00D64366" w:rsidRPr="00031F45">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565F" w14:textId="77777777" w:rsidR="00163B97" w:rsidRDefault="00163B97">
      <w:pPr>
        <w:spacing w:after="0" w:line="240" w:lineRule="auto"/>
      </w:pPr>
      <w:r>
        <w:separator/>
      </w:r>
    </w:p>
  </w:endnote>
  <w:endnote w:type="continuationSeparator" w:id="0">
    <w:p w14:paraId="13C2A4E7" w14:textId="77777777" w:rsidR="00163B97" w:rsidRDefault="0016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1DE0" w14:textId="77777777" w:rsidR="00D64366" w:rsidRDefault="00322905">
    <w:pPr>
      <w:jc w:val="center"/>
    </w:pPr>
    <w:r>
      <w:fldChar w:fldCharType="begin"/>
    </w:r>
    <w:r>
      <w:instrText>PAGE</w:instrText>
    </w:r>
    <w:r>
      <w:fldChar w:fldCharType="separate"/>
    </w:r>
    <w:r w:rsidR="00D511F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D75C" w14:textId="77777777" w:rsidR="00163B97" w:rsidRDefault="00163B97">
      <w:pPr>
        <w:spacing w:after="0" w:line="240" w:lineRule="auto"/>
      </w:pPr>
      <w:r>
        <w:separator/>
      </w:r>
    </w:p>
  </w:footnote>
  <w:footnote w:type="continuationSeparator" w:id="0">
    <w:p w14:paraId="6DD80655" w14:textId="77777777" w:rsidR="00163B97" w:rsidRDefault="0016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C724" w14:textId="77777777" w:rsidR="00D64366" w:rsidRDefault="00D64366">
    <w:pPr>
      <w:spacing w:after="0"/>
      <w:jc w:val="center"/>
      <w:rPr>
        <w:rFonts w:ascii="Arial" w:eastAsia="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7E58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945"/>
    <w:multiLevelType w:val="multilevel"/>
    <w:tmpl w:val="358221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67767C3"/>
    <w:multiLevelType w:val="multilevel"/>
    <w:tmpl w:val="DD6297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C3822FC"/>
    <w:multiLevelType w:val="multilevel"/>
    <w:tmpl w:val="97FE96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598573C"/>
    <w:multiLevelType w:val="multilevel"/>
    <w:tmpl w:val="D7AE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C1462"/>
    <w:multiLevelType w:val="multilevel"/>
    <w:tmpl w:val="37DE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2666E"/>
    <w:multiLevelType w:val="hybridMultilevel"/>
    <w:tmpl w:val="0994E4B4"/>
    <w:lvl w:ilvl="0" w:tplc="1A62645E">
      <w:start w:val="1"/>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3906AE"/>
    <w:multiLevelType w:val="multilevel"/>
    <w:tmpl w:val="01E0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1381E"/>
    <w:multiLevelType w:val="multilevel"/>
    <w:tmpl w:val="410A9F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576374D"/>
    <w:multiLevelType w:val="hybridMultilevel"/>
    <w:tmpl w:val="9E08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655133"/>
    <w:multiLevelType w:val="multilevel"/>
    <w:tmpl w:val="BB846E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29802985">
    <w:abstractNumId w:val="3"/>
  </w:num>
  <w:num w:numId="2" w16cid:durableId="1375498737">
    <w:abstractNumId w:val="2"/>
  </w:num>
  <w:num w:numId="3" w16cid:durableId="886800160">
    <w:abstractNumId w:val="10"/>
  </w:num>
  <w:num w:numId="4" w16cid:durableId="171071147">
    <w:abstractNumId w:val="8"/>
  </w:num>
  <w:num w:numId="5" w16cid:durableId="1817723701">
    <w:abstractNumId w:val="1"/>
  </w:num>
  <w:num w:numId="6" w16cid:durableId="2093240404">
    <w:abstractNumId w:val="9"/>
  </w:num>
  <w:num w:numId="7" w16cid:durableId="1880820733">
    <w:abstractNumId w:val="0"/>
  </w:num>
  <w:num w:numId="8" w16cid:durableId="320278001">
    <w:abstractNumId w:val="6"/>
  </w:num>
  <w:num w:numId="9" w16cid:durableId="1553808298">
    <w:abstractNumId w:val="5"/>
  </w:num>
  <w:num w:numId="10" w16cid:durableId="1931428319">
    <w:abstractNumId w:val="4"/>
  </w:num>
  <w:num w:numId="11" w16cid:durableId="39592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6"/>
    <w:rsid w:val="00031F45"/>
    <w:rsid w:val="000C470D"/>
    <w:rsid w:val="00163B97"/>
    <w:rsid w:val="001A7D1C"/>
    <w:rsid w:val="002A15C8"/>
    <w:rsid w:val="00322905"/>
    <w:rsid w:val="003B4099"/>
    <w:rsid w:val="00621AF7"/>
    <w:rsid w:val="007A1AF5"/>
    <w:rsid w:val="009C786D"/>
    <w:rsid w:val="00AD5C7F"/>
    <w:rsid w:val="00C404FA"/>
    <w:rsid w:val="00D511FD"/>
    <w:rsid w:val="00D64366"/>
    <w:rsid w:val="00F436E3"/>
    <w:rsid w:val="00F54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BE19"/>
  <w15:docId w15:val="{7AC2EB7C-BCEA-41E8-B9CC-FE36E98B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470D"/>
    <w:pPr>
      <w:ind w:left="720"/>
      <w:contextualSpacing/>
    </w:pPr>
  </w:style>
  <w:style w:type="paragraph" w:customStyle="1" w:styleId="Default">
    <w:name w:val="Default"/>
    <w:rsid w:val="000C470D"/>
    <w:pPr>
      <w:autoSpaceDE w:val="0"/>
      <w:autoSpaceDN w:val="0"/>
      <w:adjustRightInd w:val="0"/>
      <w:spacing w:after="0" w:line="240" w:lineRule="auto"/>
    </w:pPr>
    <w:rPr>
      <w:color w:val="000000"/>
      <w:sz w:val="24"/>
      <w:szCs w:val="24"/>
      <w:lang w:val="en-GB"/>
    </w:rPr>
  </w:style>
  <w:style w:type="character" w:styleId="Strong">
    <w:name w:val="Strong"/>
    <w:basedOn w:val="DefaultParagraphFont"/>
    <w:uiPriority w:val="22"/>
    <w:qFormat/>
    <w:rsid w:val="00031F45"/>
    <w:rPr>
      <w:b/>
      <w:bCs/>
    </w:rPr>
  </w:style>
  <w:style w:type="character" w:styleId="CommentReference">
    <w:name w:val="annotation reference"/>
    <w:basedOn w:val="DefaultParagraphFont"/>
    <w:uiPriority w:val="99"/>
    <w:semiHidden/>
    <w:unhideWhenUsed/>
    <w:rsid w:val="00031F45"/>
    <w:rPr>
      <w:sz w:val="16"/>
      <w:szCs w:val="16"/>
    </w:rPr>
  </w:style>
  <w:style w:type="paragraph" w:styleId="CommentText">
    <w:name w:val="annotation text"/>
    <w:basedOn w:val="Normal"/>
    <w:link w:val="CommentTextChar"/>
    <w:uiPriority w:val="99"/>
    <w:semiHidden/>
    <w:unhideWhenUsed/>
    <w:rsid w:val="00031F45"/>
    <w:pPr>
      <w:spacing w:line="240" w:lineRule="auto"/>
    </w:pPr>
    <w:rPr>
      <w:sz w:val="20"/>
      <w:szCs w:val="20"/>
    </w:rPr>
  </w:style>
  <w:style w:type="character" w:customStyle="1" w:styleId="CommentTextChar">
    <w:name w:val="Comment Text Char"/>
    <w:basedOn w:val="DefaultParagraphFont"/>
    <w:link w:val="CommentText"/>
    <w:uiPriority w:val="99"/>
    <w:semiHidden/>
    <w:rsid w:val="00031F45"/>
    <w:rPr>
      <w:sz w:val="20"/>
      <w:szCs w:val="20"/>
    </w:rPr>
  </w:style>
  <w:style w:type="paragraph" w:styleId="CommentSubject">
    <w:name w:val="annotation subject"/>
    <w:basedOn w:val="CommentText"/>
    <w:next w:val="CommentText"/>
    <w:link w:val="CommentSubjectChar"/>
    <w:uiPriority w:val="99"/>
    <w:semiHidden/>
    <w:unhideWhenUsed/>
    <w:rsid w:val="00031F45"/>
    <w:rPr>
      <w:b/>
      <w:bCs/>
    </w:rPr>
  </w:style>
  <w:style w:type="character" w:customStyle="1" w:styleId="CommentSubjectChar">
    <w:name w:val="Comment Subject Char"/>
    <w:basedOn w:val="CommentTextChar"/>
    <w:link w:val="CommentSubject"/>
    <w:uiPriority w:val="99"/>
    <w:semiHidden/>
    <w:rsid w:val="00031F45"/>
    <w:rPr>
      <w:b/>
      <w:bCs/>
      <w:sz w:val="20"/>
      <w:szCs w:val="20"/>
    </w:rPr>
  </w:style>
  <w:style w:type="paragraph" w:styleId="Header">
    <w:name w:val="header"/>
    <w:basedOn w:val="Normal"/>
    <w:link w:val="HeaderChar"/>
    <w:uiPriority w:val="99"/>
    <w:unhideWhenUsed/>
    <w:rsid w:val="003B4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099"/>
  </w:style>
  <w:style w:type="paragraph" w:styleId="Footer">
    <w:name w:val="footer"/>
    <w:basedOn w:val="Normal"/>
    <w:link w:val="FooterChar"/>
    <w:uiPriority w:val="99"/>
    <w:unhideWhenUsed/>
    <w:rsid w:val="003B4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833">
      <w:bodyDiv w:val="1"/>
      <w:marLeft w:val="0"/>
      <w:marRight w:val="0"/>
      <w:marTop w:val="0"/>
      <w:marBottom w:val="0"/>
      <w:divBdr>
        <w:top w:val="none" w:sz="0" w:space="0" w:color="auto"/>
        <w:left w:val="none" w:sz="0" w:space="0" w:color="auto"/>
        <w:bottom w:val="none" w:sz="0" w:space="0" w:color="auto"/>
        <w:right w:val="none" w:sz="0" w:space="0" w:color="auto"/>
      </w:divBdr>
    </w:div>
    <w:div w:id="119031166">
      <w:bodyDiv w:val="1"/>
      <w:marLeft w:val="0"/>
      <w:marRight w:val="0"/>
      <w:marTop w:val="0"/>
      <w:marBottom w:val="0"/>
      <w:divBdr>
        <w:top w:val="none" w:sz="0" w:space="0" w:color="auto"/>
        <w:left w:val="none" w:sz="0" w:space="0" w:color="auto"/>
        <w:bottom w:val="none" w:sz="0" w:space="0" w:color="auto"/>
        <w:right w:val="none" w:sz="0" w:space="0" w:color="auto"/>
      </w:divBdr>
    </w:div>
    <w:div w:id="566838084">
      <w:bodyDiv w:val="1"/>
      <w:marLeft w:val="0"/>
      <w:marRight w:val="0"/>
      <w:marTop w:val="0"/>
      <w:marBottom w:val="0"/>
      <w:divBdr>
        <w:top w:val="none" w:sz="0" w:space="0" w:color="auto"/>
        <w:left w:val="none" w:sz="0" w:space="0" w:color="auto"/>
        <w:bottom w:val="none" w:sz="0" w:space="0" w:color="auto"/>
        <w:right w:val="none" w:sz="0" w:space="0" w:color="auto"/>
      </w:divBdr>
    </w:div>
    <w:div w:id="863403135">
      <w:bodyDiv w:val="1"/>
      <w:marLeft w:val="0"/>
      <w:marRight w:val="0"/>
      <w:marTop w:val="0"/>
      <w:marBottom w:val="0"/>
      <w:divBdr>
        <w:top w:val="none" w:sz="0" w:space="0" w:color="auto"/>
        <w:left w:val="none" w:sz="0" w:space="0" w:color="auto"/>
        <w:bottom w:val="none" w:sz="0" w:space="0" w:color="auto"/>
        <w:right w:val="none" w:sz="0" w:space="0" w:color="auto"/>
      </w:divBdr>
    </w:div>
    <w:div w:id="867067638">
      <w:bodyDiv w:val="1"/>
      <w:marLeft w:val="0"/>
      <w:marRight w:val="0"/>
      <w:marTop w:val="0"/>
      <w:marBottom w:val="0"/>
      <w:divBdr>
        <w:top w:val="none" w:sz="0" w:space="0" w:color="auto"/>
        <w:left w:val="none" w:sz="0" w:space="0" w:color="auto"/>
        <w:bottom w:val="none" w:sz="0" w:space="0" w:color="auto"/>
        <w:right w:val="none" w:sz="0" w:space="0" w:color="auto"/>
      </w:divBdr>
    </w:div>
    <w:div w:id="899247060">
      <w:bodyDiv w:val="1"/>
      <w:marLeft w:val="0"/>
      <w:marRight w:val="0"/>
      <w:marTop w:val="0"/>
      <w:marBottom w:val="0"/>
      <w:divBdr>
        <w:top w:val="none" w:sz="0" w:space="0" w:color="auto"/>
        <w:left w:val="none" w:sz="0" w:space="0" w:color="auto"/>
        <w:bottom w:val="none" w:sz="0" w:space="0" w:color="auto"/>
        <w:right w:val="none" w:sz="0" w:space="0" w:color="auto"/>
      </w:divBdr>
    </w:div>
    <w:div w:id="1021278867">
      <w:bodyDiv w:val="1"/>
      <w:marLeft w:val="0"/>
      <w:marRight w:val="0"/>
      <w:marTop w:val="0"/>
      <w:marBottom w:val="0"/>
      <w:divBdr>
        <w:top w:val="none" w:sz="0" w:space="0" w:color="auto"/>
        <w:left w:val="none" w:sz="0" w:space="0" w:color="auto"/>
        <w:bottom w:val="none" w:sz="0" w:space="0" w:color="auto"/>
        <w:right w:val="none" w:sz="0" w:space="0" w:color="auto"/>
      </w:divBdr>
    </w:div>
    <w:div w:id="1344547940">
      <w:bodyDiv w:val="1"/>
      <w:marLeft w:val="0"/>
      <w:marRight w:val="0"/>
      <w:marTop w:val="0"/>
      <w:marBottom w:val="0"/>
      <w:divBdr>
        <w:top w:val="none" w:sz="0" w:space="0" w:color="auto"/>
        <w:left w:val="none" w:sz="0" w:space="0" w:color="auto"/>
        <w:bottom w:val="none" w:sz="0" w:space="0" w:color="auto"/>
        <w:right w:val="none" w:sz="0" w:space="0" w:color="auto"/>
      </w:divBdr>
    </w:div>
    <w:div w:id="204670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Marije</dc:creator>
  <cp:lastModifiedBy>Don van Ravenzwaaij</cp:lastModifiedBy>
  <cp:revision>3</cp:revision>
  <cp:lastPrinted>2024-06-26T09:52:00Z</cp:lastPrinted>
  <dcterms:created xsi:type="dcterms:W3CDTF">2024-07-18T07:52:00Z</dcterms:created>
  <dcterms:modified xsi:type="dcterms:W3CDTF">2024-07-18T07:52:00Z</dcterms:modified>
</cp:coreProperties>
</file>