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1F93" w:rsidRPr="006B1F93" w:rsidRDefault="006B1F93" w:rsidP="006B1F93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r w:rsidRPr="006B1F93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SPI接口详细介绍</w:t>
      </w:r>
    </w:p>
    <w:p w:rsidR="006B1F93" w:rsidRPr="006B1F93" w:rsidRDefault="006B1F93" w:rsidP="006B1F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858585"/>
          <w:kern w:val="0"/>
          <w:szCs w:val="21"/>
        </w:rPr>
      </w:pPr>
      <w:r w:rsidRPr="006B1F93">
        <w:rPr>
          <w:rFonts w:ascii="微软雅黑" w:eastAsia="微软雅黑" w:hAnsi="微软雅黑" w:cs="宋体" w:hint="eastAsia"/>
          <w:color w:val="858585"/>
          <w:kern w:val="0"/>
          <w:szCs w:val="21"/>
        </w:rPr>
        <w:t>2018年10月16日 20:02:45 </w:t>
      </w:r>
      <w:hyperlink r:id="rId8" w:tgtFrame="_blank" w:history="1">
        <w:r w:rsidRPr="006B1F93">
          <w:rPr>
            <w:rFonts w:ascii="微软雅黑" w:eastAsia="微软雅黑" w:hAnsi="微软雅黑" w:cs="宋体" w:hint="eastAsia"/>
            <w:color w:val="78A5F1"/>
            <w:kern w:val="0"/>
            <w:szCs w:val="21"/>
          </w:rPr>
          <w:t>千里沽山</w:t>
        </w:r>
      </w:hyperlink>
      <w:r w:rsidRPr="006B1F93">
        <w:rPr>
          <w:rFonts w:ascii="微软雅黑" w:eastAsia="微软雅黑" w:hAnsi="微软雅黑" w:cs="宋体" w:hint="eastAsia"/>
          <w:color w:val="858585"/>
          <w:kern w:val="0"/>
          <w:szCs w:val="21"/>
        </w:rPr>
        <w:t> 阅读数：5239</w:t>
      </w:r>
    </w:p>
    <w:p w:rsidR="006B1F93" w:rsidRPr="006B1F93" w:rsidRDefault="006B1F93" w:rsidP="006B1F93">
      <w:pPr>
        <w:widowControl/>
        <w:jc w:val="left"/>
        <w:rPr>
          <w:rFonts w:ascii="宋体" w:eastAsia="宋体" w:hAnsi="宋体" w:cs="宋体"/>
          <w:color w:val="999999"/>
          <w:kern w:val="0"/>
          <w:sz w:val="18"/>
          <w:szCs w:val="18"/>
        </w:rPr>
      </w:pPr>
      <w:r w:rsidRPr="006B1F93">
        <w:rPr>
          <w:rFonts w:ascii="宋体" w:eastAsia="宋体" w:hAnsi="宋体" w:cs="宋体"/>
          <w:color w:val="999999"/>
          <w:kern w:val="0"/>
          <w:sz w:val="18"/>
          <w:szCs w:val="18"/>
        </w:rPr>
        <w:t>版权声明：内容难免有不足之处，欢迎各位赐教指正。文章内容仅供参考，作者随时可能更新！ https://blog.csdn.net/weixin_42509369/article/details/83096349</w:t>
      </w:r>
    </w:p>
    <w:p w:rsidR="006B1F93" w:rsidRPr="006B1F93" w:rsidRDefault="006B1F93" w:rsidP="006B1F93">
      <w:pPr>
        <w:widowControl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1. 概述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SPI = Serial Peripheral Interface，是串行外围设备接口，是一种高速，全双工，同步的通信总线。常规只占用四根线，节约了芯片管脚，PCB的布局省空间。现在越来越多的芯片集成了这种通信协议，常见的有EEPROM、FLASH、</w:t>
      </w:r>
      <w:hyperlink r:id="rId9" w:tgtFrame="_blank" w:history="1">
        <w:r w:rsidRPr="006B1F93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</w:rPr>
          <w:t>AD转换器</w:t>
        </w:r>
      </w:hyperlink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等。</w:t>
      </w:r>
    </w:p>
    <w:p w:rsidR="006B1F93" w:rsidRPr="006B1F93" w:rsidRDefault="006B1F93" w:rsidP="006B1F93">
      <w:pPr>
        <w:widowControl/>
        <w:numPr>
          <w:ilvl w:val="0"/>
          <w:numId w:val="1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kern w:val="0"/>
          <w:sz w:val="24"/>
          <w:szCs w:val="24"/>
        </w:rPr>
        <w:t>优点：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F33B45"/>
          <w:kern w:val="0"/>
          <w:sz w:val="24"/>
          <w:szCs w:val="24"/>
        </w:rPr>
        <w:t>支持全双工，push-pull的驱动性能相比open-drain信号完整性更好</w:t>
      </w: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；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支持高速（100MHz以上）；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协议支持字长不限于8bits，可根据应用特点灵活选择消息字长；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硬件连接简单；</w:t>
      </w:r>
    </w:p>
    <w:p w:rsidR="006B1F93" w:rsidRPr="006B1F93" w:rsidRDefault="006B1F93" w:rsidP="006B1F93">
      <w:pPr>
        <w:widowControl/>
        <w:numPr>
          <w:ilvl w:val="0"/>
          <w:numId w:val="2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kern w:val="0"/>
          <w:sz w:val="24"/>
          <w:szCs w:val="24"/>
        </w:rPr>
        <w:t>缺点：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相比IIC多两根线；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F33B45"/>
          <w:kern w:val="0"/>
          <w:sz w:val="24"/>
          <w:szCs w:val="24"/>
        </w:rPr>
        <w:t>没有寻址机制，只能靠片选选择不同设备；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没有从设备接受ACK，主设备对于发送成功与否</w:t>
      </w:r>
      <w:hyperlink r:id="rId10" w:tgtFrame="_blank" w:history="1">
        <w:r w:rsidRPr="006B1F93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</w:rPr>
          <w:t>不得而知</w:t>
        </w:r>
      </w:hyperlink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；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典型应用只支持单主控；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相比RS232 RS485和CAN总线，SPI传输距离短；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B1F93" w:rsidRPr="006B1F93" w:rsidRDefault="006B1F93" w:rsidP="006B1F93">
      <w:pPr>
        <w:widowControl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lastRenderedPageBreak/>
        <w:t>2. 硬件结构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SPI总线定义两个及以上设备间的数据通信，提供时钟的设备为主设备Master，接收时钟的设备为从设备Slave；</w:t>
      </w:r>
    </w:p>
    <w:p w:rsidR="006B1F93" w:rsidRPr="006B1F93" w:rsidRDefault="006B1F93" w:rsidP="006B1F93">
      <w:pPr>
        <w:widowControl/>
        <w:numPr>
          <w:ilvl w:val="0"/>
          <w:numId w:val="3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kern w:val="0"/>
          <w:sz w:val="24"/>
          <w:szCs w:val="24"/>
        </w:rPr>
        <w:t>信号定义如下：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SCK : Serial Clock 串行时钟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MOSI : Master Output, Slave Input 主发从收信号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MISO : Master Input, Slave Output 主收从发信号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SS/CS : Slave Select 片选信号</w:t>
      </w:r>
    </w:p>
    <w:p w:rsidR="006B1F93" w:rsidRPr="006B1F93" w:rsidRDefault="006B1F93" w:rsidP="006B1F93">
      <w:pPr>
        <w:widowControl/>
        <w:numPr>
          <w:ilvl w:val="0"/>
          <w:numId w:val="4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kern w:val="0"/>
          <w:sz w:val="24"/>
          <w:szCs w:val="24"/>
        </w:rPr>
        <w:t>电路连接如下：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单个主设备和单个从设备：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4DD1AE44" wp14:editId="00175633">
            <wp:extent cx="4134679" cy="2734924"/>
            <wp:effectExtent l="0" t="0" r="0" b="8890"/>
            <wp:docPr id="1" name="图片 1" descr="https://img-blog.csdn.net/20181016194949655?watermark/2/text/aHR0cHM6Ly9ibG9nLmNzZG4ubmV0L3dlaXhpbl80MjUwOTM2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81016194949655?watermark/2/text/aHR0cHM6Ly9ibG9nLmNzZG4ubmV0L3dlaXhpbl80MjUwOTM2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711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单个主设备和多个从设备，通过多个片选信号或者菊花链方式实现：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70C5AE91" wp14:editId="6AC6EF3A">
            <wp:extent cx="4587888" cy="6074797"/>
            <wp:effectExtent l="0" t="0" r="3175" b="2540"/>
            <wp:docPr id="2" name="图片 2" descr="https://img-blog.csdn.net/201810161951063?watermark/2/text/aHR0cHM6Ly9ibG9nLmNzZG4ubmV0L3dlaXhpbl80MjUwOTM2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10161951063?watermark/2/text/aHR0cHM6Ly9ibG9nLmNzZG4ubmV0L3dlaXhpbl80MjUwOTM2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07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93" w:rsidRPr="006B1F93" w:rsidRDefault="006B1F93" w:rsidP="006B1F93">
      <w:pPr>
        <w:widowControl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3. 寄存器类型</w:t>
      </w:r>
    </w:p>
    <w:p w:rsidR="006B1F93" w:rsidRPr="006B1F93" w:rsidRDefault="00FA69B0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hyperlink r:id="rId13" w:tgtFrame="_blank" w:history="1">
        <w:r w:rsidR="006B1F93" w:rsidRPr="006B1F93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</w:rPr>
          <w:t>Motorola</w:t>
        </w:r>
      </w:hyperlink>
      <w:r w:rsidR="006B1F93"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定义的SPI寄存器包括：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SPI Control Register 1 (SPICR1)    控制寄存器1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SPI Control Register 2 (SPICR2)    控制寄存器2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SPI Baud Rate Register (SPIBR)    波特率寄存器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>SPI Status Register (SPISR)            状态寄存器  </w:t>
      </w:r>
      <w:r w:rsidRPr="006B1F93">
        <w:rPr>
          <w:rFonts w:ascii="微软雅黑" w:eastAsia="微软雅黑" w:hAnsi="微软雅黑" w:cs="Arial" w:hint="eastAsia"/>
          <w:color w:val="FF0000"/>
          <w:kern w:val="0"/>
          <w:sz w:val="24"/>
          <w:szCs w:val="24"/>
        </w:rPr>
        <w:t>（只读</w:t>
      </w: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  </w:t>
      </w:r>
      <w:r w:rsidRPr="006B1F93">
        <w:rPr>
          <w:rFonts w:ascii="微软雅黑" w:eastAsia="微软雅黑" w:hAnsi="微软雅黑" w:cs="Arial" w:hint="eastAsia"/>
          <w:color w:val="FF0000"/>
          <w:kern w:val="0"/>
          <w:sz w:val="24"/>
          <w:szCs w:val="24"/>
        </w:rPr>
        <w:t>其余均可读可写）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SPI Data Register (SPIDR)              数据寄存器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通过往寄存器中写入不同的值，设置SPI模块的不同属性。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B1F93" w:rsidRPr="006B1F93" w:rsidRDefault="006B1F93" w:rsidP="006B1F93">
      <w:pPr>
        <w:widowControl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4. SPI传输模式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FF0000"/>
          <w:kern w:val="0"/>
          <w:sz w:val="24"/>
          <w:szCs w:val="24"/>
        </w:rPr>
        <w:t>通过设置控制寄存器SPICR1中的CPOL和CPHA位，将SPI可以分成四种传输模式。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CPOL，即Clock Polarity，决定时钟空闲时的电平为高或低。对于SPI数据传输格式没有显著影响。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1 = 时钟低电平时有效，空闲时为高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0 = 时钟高电平时有效，空闲时为低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CPHA，即Clock Phase，定义SPI数据传输的两种基本模式。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1 = 数据采样发生在时钟（SCK）偶数（2,4,6,...,16）边沿（包括上下边沿）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0 = 数据采样发生在时钟（SCK）奇数（1,3,5,...,15）边沿（包括上下边沿）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lastRenderedPageBreak/>
        <w:t>四种模式如下图所示：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先看第一列两张图（CPHA = 0），采样发生在第一个时钟跳变沿，即数据采样发生在SCK奇数边沿；再看第二列（CPHA =1），采样发生在第二个时钟跳变沿，即数据采样发生在SCK偶数边沿。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第一行两张图，第二行两张图（CPOL = 1），SCK空闲状态为高电平。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22283BFD" wp14:editId="7C922363">
            <wp:extent cx="3156287" cy="4397071"/>
            <wp:effectExtent l="0" t="0" r="6350" b="3810"/>
            <wp:docPr id="3" name="图片 3" descr="https://img-blog.csdn.net/2018101619533597?watermark/2/text/aHR0cHM6Ly9ibG9nLmNzZG4ubmV0L3dlaXhpbl80MjUwOTM2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8101619533597?watermark/2/text/aHR0cHM6Ly9ibG9nLmNzZG4ubmV0L3dlaXhpbl80MjUwOTM2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05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FF0000"/>
          <w:kern w:val="0"/>
          <w:sz w:val="24"/>
          <w:szCs w:val="24"/>
        </w:rPr>
        <w:t>主从设备进行SPI通讯时，要确保它们的传输模式设置相同。</w:t>
      </w:r>
    </w:p>
    <w:p w:rsidR="006B1F93" w:rsidRPr="006B1F93" w:rsidRDefault="006B1F93" w:rsidP="006B1F93">
      <w:pPr>
        <w:widowControl/>
        <w:spacing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其中mode0和mode3最为常见，SPI接口的flash中均会有标注。</w:t>
      </w:r>
    </w:p>
    <w:p w:rsidR="006B1F93" w:rsidRPr="006B1F93" w:rsidRDefault="006B1F93" w:rsidP="006B1F93">
      <w:pPr>
        <w:widowControl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5. 读写操作</w:t>
      </w:r>
    </w:p>
    <w:p w:rsidR="006B1F93" w:rsidRPr="006B1F93" w:rsidRDefault="006B1F93" w:rsidP="006B1F93">
      <w:pPr>
        <w:widowControl/>
        <w:numPr>
          <w:ilvl w:val="0"/>
          <w:numId w:val="5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kern w:val="0"/>
          <w:sz w:val="24"/>
          <w:szCs w:val="24"/>
        </w:rPr>
        <w:t>标准SPI读写为例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7418F4B3" wp14:editId="7C7060D3">
            <wp:extent cx="4548146" cy="3204086"/>
            <wp:effectExtent l="0" t="0" r="5080" b="0"/>
            <wp:docPr id="4" name="图片 4" descr="https://img-blog.csdn.net/20181016195541487?watermark/2/text/aHR0cHM6Ly9ibG9nLmNzZG4ubmV0L3dlaXhpbl80MjUwOTM2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1016195541487?watermark/2/text/aHR0cHM6Ly9ibG9nLmNzZG4ubmV0L3dlaXhpbl80MjUwOTM2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321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片选---读指令---地址---数据读出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356C214C" wp14:editId="10463FB2">
            <wp:extent cx="3808674" cy="3021249"/>
            <wp:effectExtent l="0" t="0" r="1905" b="8255"/>
            <wp:docPr id="5" name="图片 5" descr="https://img-blog.csdn.net/2018101619564737?watermark/2/text/aHR0cHM6Ly9ibG9nLmNzZG4ubmV0L3dlaXhpbl80MjUwOTM2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8101619564737?watermark/2/text/aHR0cHM6Ly9ibG9nLmNzZG4ubmV0L3dlaXhpbl80MjUwOTM2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77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片选---写指令---地址---数据写入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B1F93" w:rsidRPr="006B1F93" w:rsidRDefault="006B1F93" w:rsidP="006B1F93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lastRenderedPageBreak/>
        <w:t>Dual I/O Fast Read Sequence Diagram  双路IO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bookmarkStart w:id="0" w:name="_GoBack"/>
      <w:r w:rsidRPr="006B1F93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28B61AC2" wp14:editId="6D2D5240">
            <wp:extent cx="4412974" cy="4341412"/>
            <wp:effectExtent l="0" t="0" r="6985" b="2540"/>
            <wp:docPr id="6" name="图片 6" descr="https://img-blog.csdn.net/2018101619575161?watermark/2/text/aHR0cHM6Ly9ibG9nLmNzZG4ubmV0L3dlaXhpbl80MjUwOTM2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8101619575161?watermark/2/text/aHR0cHM6Ly9ibG9nLmNzZG4ubmV0L3dlaXhpbl80MjUwOTM2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058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B1F93" w:rsidRPr="006B1F93" w:rsidRDefault="006B1F93" w:rsidP="006B1F93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>Quad I/O Fast Read Sequence Diagram  四路IO</w:t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5F86CA7B" wp14:editId="5112BD2E">
            <wp:extent cx="4770783" cy="2989547"/>
            <wp:effectExtent l="0" t="0" r="0" b="1905"/>
            <wp:docPr id="7" name="图片 7" descr="https://img-blog.csdn.net/20181016195832294?watermark/2/text/aHR0cHM6Ly9ibG9nLmNzZG4ubmV0L3dlaXhpbl80MjUwOTM2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81016195832294?watermark/2/text/aHR0cHM6Ly9ibG9nLmNzZG4ubmV0L3dlaXhpbl80MjUwOTM2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836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93" w:rsidRPr="006B1F93" w:rsidRDefault="006B1F93" w:rsidP="006B1F93">
      <w:pPr>
        <w:widowControl/>
        <w:spacing w:after="240" w:line="390" w:lineRule="atLeast"/>
        <w:ind w:left="902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B1F93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>与IIC一样，是一种最常见的板内芯片间的串行接口。</w:t>
      </w:r>
    </w:p>
    <w:p w:rsidR="00B44677" w:rsidRPr="006B1F93" w:rsidRDefault="00B44677"/>
    <w:sectPr w:rsidR="00B44677" w:rsidRPr="006B1F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69B0" w:rsidRDefault="00FA69B0" w:rsidP="006B1F93">
      <w:r>
        <w:separator/>
      </w:r>
    </w:p>
  </w:endnote>
  <w:endnote w:type="continuationSeparator" w:id="0">
    <w:p w:rsidR="00FA69B0" w:rsidRDefault="00FA69B0" w:rsidP="006B1F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69B0" w:rsidRDefault="00FA69B0" w:rsidP="006B1F93">
      <w:r>
        <w:separator/>
      </w:r>
    </w:p>
  </w:footnote>
  <w:footnote w:type="continuationSeparator" w:id="0">
    <w:p w:rsidR="00FA69B0" w:rsidRDefault="00FA69B0" w:rsidP="006B1F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F4B42"/>
    <w:multiLevelType w:val="multilevel"/>
    <w:tmpl w:val="E1CA9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5E5735"/>
    <w:multiLevelType w:val="multilevel"/>
    <w:tmpl w:val="9A901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8F7C3C"/>
    <w:multiLevelType w:val="multilevel"/>
    <w:tmpl w:val="DC9CC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D97815"/>
    <w:multiLevelType w:val="multilevel"/>
    <w:tmpl w:val="14347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1222D6"/>
    <w:multiLevelType w:val="multilevel"/>
    <w:tmpl w:val="6E6A6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71EA3"/>
    <w:multiLevelType w:val="multilevel"/>
    <w:tmpl w:val="213EA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07E6F8D"/>
    <w:multiLevelType w:val="multilevel"/>
    <w:tmpl w:val="793C6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EFB"/>
    <w:rsid w:val="000177A4"/>
    <w:rsid w:val="005E7968"/>
    <w:rsid w:val="006B1F93"/>
    <w:rsid w:val="006C4EFB"/>
    <w:rsid w:val="00B44677"/>
    <w:rsid w:val="00CB5E81"/>
    <w:rsid w:val="00E6559B"/>
    <w:rsid w:val="00FA6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1F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1F9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1F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1F9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B1F9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B1F9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1F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1F9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1F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1F9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B1F9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B1F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0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18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43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34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379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.csdn.net/weixin_42509369" TargetMode="External"/><Relationship Id="rId13" Type="http://schemas.openxmlformats.org/officeDocument/2006/relationships/hyperlink" Target="https://www.baidu.com/s?wd=Motorola&amp;tn=24004469_oem_dg&amp;rsv_dl=gh_pl_sl_csd" TargetMode="External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www.baidu.com/s?wd=%E4%B8%8D%E5%BE%97%E8%80%8C%E7%9F%A5&amp;tn=24004469_oem_dg&amp;rsv_dl=gh_pl_sl_csd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baidu.com/s?wd=AD%E8%BD%AC%E6%8D%A2%E5%99%A8&amp;tn=24004469_oem_dg&amp;rsv_dl=gh_pl_sl_csd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KLJS168</dc:creator>
  <cp:keywords/>
  <dc:description/>
  <cp:lastModifiedBy>KLJS168</cp:lastModifiedBy>
  <cp:revision>4</cp:revision>
  <dcterms:created xsi:type="dcterms:W3CDTF">2019-03-24T07:18:00Z</dcterms:created>
  <dcterms:modified xsi:type="dcterms:W3CDTF">2019-04-02T01:15:00Z</dcterms:modified>
</cp:coreProperties>
</file>